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rawings/drawing1.xml" ContentType="application/vnd.openxmlformats-officedocument.drawingml.chartshapes+xml"/>
  <Override PartName="/word/charts/chart5.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charts/chart6.xml" ContentType="application/vnd.openxmlformats-officedocument.drawingml.chart+xml"/>
  <Override PartName="/word/header3.xml" ContentType="application/vnd.openxmlformats-officedocument.wordprocessingml.header+xml"/>
  <Override PartName="/word/footer3.xml" ContentType="application/vnd.openxmlformats-officedocument.wordprocessingml.footer+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charts/chart13.xml" ContentType="application/vnd.openxmlformats-officedocument.drawingml.chart+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6BF500" w14:textId="77777777" w:rsidR="00F93DEC" w:rsidRDefault="00F93DEC">
      <w:pPr>
        <w:rPr>
          <w:rFonts w:cs="Arial"/>
          <w:color w:val="auto"/>
        </w:rPr>
      </w:pPr>
      <w:bookmarkStart w:id="0" w:name="_Toc435525895"/>
      <w:bookmarkEnd w:id="0"/>
    </w:p>
    <w:sdt>
      <w:sdtPr>
        <w:id w:val="15991596"/>
        <w:docPartObj>
          <w:docPartGallery w:val="Cover Pages"/>
          <w:docPartUnique/>
        </w:docPartObj>
      </w:sdtPr>
      <w:sdtEndPr/>
      <w:sdtContent>
        <w:p w14:paraId="0AA2C46D" w14:textId="77777777" w:rsidR="00F93DEC" w:rsidRDefault="00DC6878">
          <w:pPr>
            <w:rPr>
              <w:rFonts w:eastAsia="Times New Roman" w:cs="Arial"/>
              <w:color w:val="auto"/>
              <w:lang w:eastAsia="pl-PL"/>
            </w:rPr>
          </w:pPr>
          <w:r>
            <w:rPr>
              <w:rFonts w:eastAsia="Times New Roman" w:cs="Arial"/>
              <w:color w:val="auto"/>
              <w:lang w:eastAsia="pl-PL"/>
            </w:rPr>
            <w:t xml:space="preserve">Załącznik do Uchwały ………………. </w:t>
          </w:r>
        </w:p>
        <w:p w14:paraId="21564F78" w14:textId="77777777" w:rsidR="00F93DEC" w:rsidRDefault="00DC6878">
          <w:pPr>
            <w:jc w:val="right"/>
            <w:rPr>
              <w:rFonts w:eastAsia="Times New Roman" w:cs="Arial"/>
              <w:color w:val="auto"/>
              <w:lang w:eastAsia="pl-PL"/>
            </w:rPr>
          </w:pPr>
          <w:r>
            <w:rPr>
              <w:noProof/>
              <w:lang w:val="en-GB" w:eastAsia="en-GB"/>
            </w:rPr>
            <w:drawing>
              <wp:anchor distT="0" distB="0" distL="0" distR="0" simplePos="0" relativeHeight="251656704" behindDoc="1" locked="0" layoutInCell="0" allowOverlap="1" wp14:anchorId="26B36B6D" wp14:editId="4C2CEA8C">
                <wp:simplePos x="0" y="0"/>
                <wp:positionH relativeFrom="column">
                  <wp:posOffset>-856615</wp:posOffset>
                </wp:positionH>
                <wp:positionV relativeFrom="paragraph">
                  <wp:posOffset>110490</wp:posOffset>
                </wp:positionV>
                <wp:extent cx="7517130" cy="9313545"/>
                <wp:effectExtent l="0" t="0" r="0" b="0"/>
                <wp:wrapNone/>
                <wp:docPr id="1" name="Obraz 37" descr="C:\Users\DELL\Desktop\papier firmowy Eko precyzja-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37" descr="C:\Users\DELL\Desktop\papier firmowy Eko precyzja-t+�o.jpg"/>
                        <pic:cNvPicPr>
                          <a:picLocks noChangeAspect="1" noChangeArrowheads="1"/>
                        </pic:cNvPicPr>
                      </pic:nvPicPr>
                      <pic:blipFill>
                        <a:blip r:embed="rId9"/>
                        <a:srcRect t="12400"/>
                        <a:stretch>
                          <a:fillRect/>
                        </a:stretch>
                      </pic:blipFill>
                      <pic:spPr bwMode="auto">
                        <a:xfrm>
                          <a:off x="0" y="0"/>
                          <a:ext cx="7517130" cy="9313545"/>
                        </a:xfrm>
                        <a:prstGeom prst="rect">
                          <a:avLst/>
                        </a:prstGeom>
                      </pic:spPr>
                    </pic:pic>
                  </a:graphicData>
                </a:graphic>
              </wp:anchor>
            </w:drawing>
          </w:r>
          <w:r>
            <w:rPr>
              <w:rFonts w:eastAsia="Times New Roman" w:cs="Arial"/>
              <w:color w:val="auto"/>
              <w:lang w:eastAsia="pl-PL"/>
            </w:rPr>
            <w:t>Rady Gminy w Klukach……………..</w:t>
          </w:r>
        </w:p>
        <w:p w14:paraId="073383D4" w14:textId="77777777" w:rsidR="00F93DEC" w:rsidRDefault="00F93DEC">
          <w:pPr>
            <w:jc w:val="center"/>
            <w:rPr>
              <w:rFonts w:eastAsia="Times New Roman" w:cs="Arial"/>
              <w:color w:val="auto"/>
              <w:lang w:eastAsia="pl-PL"/>
            </w:rPr>
          </w:pPr>
        </w:p>
        <w:p w14:paraId="5E5513F3" w14:textId="77777777" w:rsidR="00F93DEC" w:rsidRDefault="00F93DEC">
          <w:pPr>
            <w:jc w:val="center"/>
            <w:rPr>
              <w:rFonts w:cs="Arial"/>
              <w:color w:val="auto"/>
              <w:sz w:val="46"/>
              <w:szCs w:val="46"/>
            </w:rPr>
          </w:pPr>
        </w:p>
        <w:p w14:paraId="00EB2EC1" w14:textId="77777777" w:rsidR="00F93DEC" w:rsidRDefault="00F93DEC">
          <w:pPr>
            <w:jc w:val="center"/>
            <w:rPr>
              <w:rFonts w:cs="Arial"/>
              <w:color w:val="auto"/>
              <w:sz w:val="18"/>
              <w:szCs w:val="46"/>
            </w:rPr>
          </w:pPr>
        </w:p>
        <w:p w14:paraId="596D5942" w14:textId="77777777" w:rsidR="00F93DEC" w:rsidRDefault="00F93DEC">
          <w:pPr>
            <w:pStyle w:val="Bezodstpw"/>
            <w:spacing w:line="276" w:lineRule="auto"/>
            <w:jc w:val="center"/>
            <w:rPr>
              <w:rFonts w:ascii="Arial" w:hAnsi="Arial" w:cs="Arial"/>
              <w:sz w:val="44"/>
              <w:szCs w:val="44"/>
            </w:rPr>
          </w:pPr>
        </w:p>
        <w:p w14:paraId="53062D31" w14:textId="77777777" w:rsidR="00F93DEC" w:rsidRDefault="00DC6878">
          <w:pPr>
            <w:pStyle w:val="Bezodstpw"/>
            <w:spacing w:line="276" w:lineRule="auto"/>
            <w:jc w:val="center"/>
            <w:rPr>
              <w:rFonts w:ascii="Arial" w:hAnsi="Arial" w:cs="Arial"/>
              <w:sz w:val="44"/>
              <w:szCs w:val="44"/>
            </w:rPr>
          </w:pPr>
          <w:r>
            <w:rPr>
              <w:noProof/>
              <w:lang w:val="en-GB" w:eastAsia="en-GB"/>
            </w:rPr>
            <w:drawing>
              <wp:inline distT="0" distB="0" distL="0" distR="0" wp14:anchorId="722ECE4E" wp14:editId="08AD7130">
                <wp:extent cx="2573020" cy="3016885"/>
                <wp:effectExtent l="0" t="0" r="0" b="0"/>
                <wp:docPr id="2" name="Obraz 25" descr="Herb Gminy Klu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5" descr="Herb Gminy Kluki"/>
                        <pic:cNvPicPr>
                          <a:picLocks noChangeAspect="1" noChangeArrowheads="1"/>
                        </pic:cNvPicPr>
                      </pic:nvPicPr>
                      <pic:blipFill>
                        <a:blip r:embed="rId10"/>
                        <a:stretch>
                          <a:fillRect/>
                        </a:stretch>
                      </pic:blipFill>
                      <pic:spPr bwMode="auto">
                        <a:xfrm>
                          <a:off x="0" y="0"/>
                          <a:ext cx="2573020" cy="3016885"/>
                        </a:xfrm>
                        <a:prstGeom prst="rect">
                          <a:avLst/>
                        </a:prstGeom>
                      </pic:spPr>
                    </pic:pic>
                  </a:graphicData>
                </a:graphic>
              </wp:inline>
            </w:drawing>
          </w:r>
        </w:p>
        <w:p w14:paraId="2F008B8A" w14:textId="77777777" w:rsidR="00F93DEC" w:rsidRDefault="00DC6878">
          <w:pPr>
            <w:jc w:val="center"/>
            <w:rPr>
              <w:rFonts w:cs="Arial"/>
              <w:color w:val="auto"/>
              <w:sz w:val="44"/>
              <w:szCs w:val="44"/>
            </w:rPr>
          </w:pPr>
          <w:r>
            <w:rPr>
              <w:rFonts w:cs="Arial"/>
              <w:color w:val="auto"/>
              <w:sz w:val="44"/>
              <w:szCs w:val="44"/>
            </w:rPr>
            <w:t>Program Ochrony Środowiska</w:t>
          </w:r>
        </w:p>
        <w:p w14:paraId="42F605B3" w14:textId="77777777" w:rsidR="00F93DEC" w:rsidRDefault="00DC6878">
          <w:pPr>
            <w:jc w:val="center"/>
            <w:rPr>
              <w:rFonts w:cs="Arial"/>
              <w:color w:val="auto"/>
              <w:sz w:val="44"/>
              <w:szCs w:val="44"/>
            </w:rPr>
          </w:pPr>
          <w:r>
            <w:rPr>
              <w:rFonts w:cs="Arial"/>
              <w:color w:val="auto"/>
              <w:sz w:val="44"/>
              <w:szCs w:val="44"/>
            </w:rPr>
            <w:t>dla Gminy Kluki</w:t>
          </w:r>
        </w:p>
        <w:p w14:paraId="73457253" w14:textId="31A871F2" w:rsidR="00F93DEC" w:rsidRDefault="00DC6878">
          <w:pPr>
            <w:jc w:val="center"/>
            <w:rPr>
              <w:rFonts w:cs="Arial"/>
              <w:color w:val="auto"/>
              <w:sz w:val="44"/>
              <w:szCs w:val="44"/>
            </w:rPr>
          </w:pPr>
          <w:r>
            <w:rPr>
              <w:rFonts w:cs="Arial"/>
              <w:color w:val="auto"/>
              <w:sz w:val="44"/>
              <w:szCs w:val="44"/>
            </w:rPr>
            <w:t xml:space="preserve">na </w:t>
          </w:r>
          <w:r w:rsidR="00EC2BD4">
            <w:rPr>
              <w:rFonts w:cs="Arial"/>
              <w:color w:val="auto"/>
              <w:sz w:val="44"/>
              <w:szCs w:val="44"/>
            </w:rPr>
            <w:t xml:space="preserve">lata </w:t>
          </w:r>
          <w:bookmarkStart w:id="1" w:name="_GoBack"/>
          <w:bookmarkEnd w:id="1"/>
          <w:r>
            <w:rPr>
              <w:rFonts w:cs="Arial"/>
              <w:color w:val="auto"/>
              <w:sz w:val="44"/>
              <w:szCs w:val="44"/>
            </w:rPr>
            <w:t>2022 - 2025</w:t>
          </w:r>
        </w:p>
        <w:p w14:paraId="4A3FD33C" w14:textId="77777777" w:rsidR="00F93DEC" w:rsidRDefault="00DC6878">
          <w:pPr>
            <w:jc w:val="center"/>
            <w:rPr>
              <w:rFonts w:cs="Arial"/>
              <w:color w:val="auto"/>
              <w:sz w:val="24"/>
              <w:szCs w:val="24"/>
              <w:lang w:eastAsia="pl-PL"/>
            </w:rPr>
          </w:pPr>
          <w:r>
            <w:rPr>
              <w:rFonts w:cs="Arial"/>
              <w:color w:val="auto"/>
              <w:sz w:val="44"/>
              <w:szCs w:val="44"/>
            </w:rPr>
            <w:t>z perspektywą do 2029 r.</w:t>
          </w:r>
        </w:p>
        <w:p w14:paraId="0D979305" w14:textId="77777777" w:rsidR="00F93DEC" w:rsidRDefault="00F93DEC">
          <w:pPr>
            <w:jc w:val="center"/>
            <w:rPr>
              <w:rFonts w:cs="Arial"/>
              <w:color w:val="auto"/>
            </w:rPr>
          </w:pPr>
        </w:p>
        <w:p w14:paraId="0AEFE1B7" w14:textId="77777777" w:rsidR="00F93DEC" w:rsidRDefault="00F93DEC">
          <w:pPr>
            <w:jc w:val="center"/>
            <w:rPr>
              <w:rFonts w:cs="Arial"/>
              <w:color w:val="auto"/>
            </w:rPr>
          </w:pPr>
        </w:p>
        <w:p w14:paraId="2FB2D41E" w14:textId="77777777" w:rsidR="00F93DEC" w:rsidRDefault="00F93DEC">
          <w:pPr>
            <w:jc w:val="center"/>
            <w:rPr>
              <w:rFonts w:cs="Arial"/>
              <w:color w:val="auto"/>
            </w:rPr>
          </w:pPr>
        </w:p>
        <w:p w14:paraId="7A8043EF" w14:textId="77777777" w:rsidR="00F93DEC" w:rsidRDefault="00F93DEC">
          <w:pPr>
            <w:jc w:val="center"/>
            <w:rPr>
              <w:rFonts w:cs="Arial"/>
              <w:color w:val="auto"/>
            </w:rPr>
          </w:pPr>
        </w:p>
        <w:p w14:paraId="25BB1B24" w14:textId="77777777" w:rsidR="00F93DEC" w:rsidRDefault="00F93DEC">
          <w:pPr>
            <w:jc w:val="center"/>
            <w:rPr>
              <w:rFonts w:cs="Arial"/>
              <w:color w:val="auto"/>
            </w:rPr>
          </w:pPr>
        </w:p>
        <w:p w14:paraId="160CFC89" w14:textId="77777777" w:rsidR="00F93DEC" w:rsidRDefault="00F93DEC">
          <w:pPr>
            <w:jc w:val="center"/>
            <w:rPr>
              <w:rFonts w:cs="Arial"/>
              <w:color w:val="auto"/>
            </w:rPr>
          </w:pPr>
        </w:p>
        <w:p w14:paraId="0B40E00D" w14:textId="77777777" w:rsidR="00F93DEC" w:rsidRDefault="00F93DEC">
          <w:pPr>
            <w:jc w:val="center"/>
            <w:rPr>
              <w:rFonts w:cs="Arial"/>
              <w:color w:val="auto"/>
            </w:rPr>
          </w:pPr>
        </w:p>
        <w:p w14:paraId="52E002C0" w14:textId="77777777" w:rsidR="00F93DEC" w:rsidRDefault="00F93DEC">
          <w:pPr>
            <w:jc w:val="center"/>
            <w:rPr>
              <w:rFonts w:cs="Arial"/>
              <w:color w:val="auto"/>
            </w:rPr>
          </w:pPr>
        </w:p>
        <w:p w14:paraId="76D66A25" w14:textId="77777777" w:rsidR="00F93DEC" w:rsidRDefault="00F93DEC">
          <w:pPr>
            <w:jc w:val="center"/>
            <w:rPr>
              <w:rFonts w:cs="Arial"/>
              <w:color w:val="auto"/>
            </w:rPr>
          </w:pPr>
        </w:p>
        <w:p w14:paraId="1AB30AF3" w14:textId="77777777" w:rsidR="00F93DEC" w:rsidRDefault="00F93DEC">
          <w:pPr>
            <w:jc w:val="center"/>
            <w:rPr>
              <w:rFonts w:cs="Arial"/>
              <w:color w:val="auto"/>
            </w:rPr>
          </w:pPr>
        </w:p>
        <w:p w14:paraId="61B7C958" w14:textId="77777777" w:rsidR="00F93DEC" w:rsidRDefault="00F93DEC">
          <w:pPr>
            <w:jc w:val="center"/>
            <w:rPr>
              <w:rFonts w:cs="Arial"/>
              <w:color w:val="auto"/>
            </w:rPr>
          </w:pPr>
        </w:p>
        <w:p w14:paraId="62B4103B" w14:textId="77777777" w:rsidR="00F93DEC" w:rsidRDefault="00F93DEC">
          <w:pPr>
            <w:jc w:val="center"/>
            <w:rPr>
              <w:rFonts w:cs="Arial"/>
              <w:color w:val="auto"/>
            </w:rPr>
          </w:pPr>
        </w:p>
        <w:p w14:paraId="30DF8A6A" w14:textId="77777777" w:rsidR="00F93DEC" w:rsidRDefault="00F93DEC">
          <w:pPr>
            <w:jc w:val="center"/>
            <w:rPr>
              <w:rFonts w:cs="Arial"/>
              <w:color w:val="auto"/>
            </w:rPr>
          </w:pPr>
        </w:p>
        <w:p w14:paraId="0ACDDC54" w14:textId="77777777" w:rsidR="00F93DEC" w:rsidRDefault="00DC6878">
          <w:pPr>
            <w:jc w:val="center"/>
            <w:rPr>
              <w:rFonts w:cs="Arial"/>
              <w:color w:val="auto"/>
            </w:rPr>
          </w:pPr>
          <w:r>
            <w:rPr>
              <w:rFonts w:cs="Arial"/>
              <w:color w:val="auto"/>
            </w:rPr>
            <w:t>Kluki 2022</w:t>
          </w:r>
        </w:p>
      </w:sdtContent>
    </w:sdt>
    <w:tbl>
      <w:tblPr>
        <w:tblW w:w="9091" w:type="dxa"/>
        <w:tblLayout w:type="fixed"/>
        <w:tblLook w:val="0000" w:firstRow="0" w:lastRow="0" w:firstColumn="0" w:lastColumn="0" w:noHBand="0" w:noVBand="0"/>
      </w:tblPr>
      <w:tblGrid>
        <w:gridCol w:w="5495"/>
        <w:gridCol w:w="3596"/>
      </w:tblGrid>
      <w:tr w:rsidR="00F93DEC" w14:paraId="27288227" w14:textId="77777777">
        <w:trPr>
          <w:trHeight w:val="80"/>
        </w:trPr>
        <w:tc>
          <w:tcPr>
            <w:tcW w:w="5494" w:type="dxa"/>
            <w:shd w:val="clear" w:color="auto" w:fill="auto"/>
          </w:tcPr>
          <w:p w14:paraId="168A3180" w14:textId="77777777" w:rsidR="00F93DEC" w:rsidRDefault="00F93DEC">
            <w:pPr>
              <w:widowControl w:val="0"/>
              <w:tabs>
                <w:tab w:val="left" w:pos="3119"/>
              </w:tabs>
              <w:ind w:firstLine="284"/>
              <w:jc w:val="right"/>
              <w:rPr>
                <w:rFonts w:cs="Arial"/>
                <w:color w:val="auto"/>
              </w:rPr>
            </w:pPr>
          </w:p>
          <w:p w14:paraId="4E99AAB4" w14:textId="77777777" w:rsidR="00F93DEC" w:rsidRDefault="00F93DEC">
            <w:pPr>
              <w:widowControl w:val="0"/>
              <w:tabs>
                <w:tab w:val="left" w:pos="3119"/>
              </w:tabs>
              <w:ind w:firstLine="284"/>
              <w:jc w:val="both"/>
              <w:rPr>
                <w:rFonts w:cs="Arial"/>
                <w:color w:val="auto"/>
              </w:rPr>
            </w:pPr>
          </w:p>
          <w:p w14:paraId="7836A5DC" w14:textId="77777777" w:rsidR="00F93DEC" w:rsidRDefault="00F93DEC">
            <w:pPr>
              <w:widowControl w:val="0"/>
              <w:tabs>
                <w:tab w:val="left" w:pos="3119"/>
              </w:tabs>
              <w:ind w:firstLine="284"/>
              <w:jc w:val="both"/>
              <w:rPr>
                <w:rFonts w:cs="Arial"/>
                <w:color w:val="auto"/>
              </w:rPr>
            </w:pPr>
          </w:p>
          <w:p w14:paraId="6385ED65" w14:textId="77777777" w:rsidR="00F93DEC" w:rsidRDefault="00F93DEC">
            <w:pPr>
              <w:widowControl w:val="0"/>
              <w:tabs>
                <w:tab w:val="left" w:pos="3119"/>
              </w:tabs>
              <w:ind w:firstLine="284"/>
              <w:jc w:val="both"/>
              <w:rPr>
                <w:rFonts w:cs="Arial"/>
                <w:color w:val="auto"/>
              </w:rPr>
            </w:pPr>
          </w:p>
          <w:p w14:paraId="23F11AED" w14:textId="77777777" w:rsidR="00F93DEC" w:rsidRDefault="00F93DEC">
            <w:pPr>
              <w:widowControl w:val="0"/>
              <w:tabs>
                <w:tab w:val="left" w:pos="3119"/>
              </w:tabs>
              <w:ind w:firstLine="284"/>
              <w:jc w:val="both"/>
              <w:rPr>
                <w:rFonts w:cs="Arial"/>
                <w:color w:val="auto"/>
              </w:rPr>
            </w:pPr>
          </w:p>
          <w:p w14:paraId="73A2CAC4" w14:textId="77777777" w:rsidR="00F93DEC" w:rsidRDefault="00F93DEC">
            <w:pPr>
              <w:widowControl w:val="0"/>
              <w:tabs>
                <w:tab w:val="left" w:pos="3119"/>
              </w:tabs>
              <w:ind w:firstLine="284"/>
              <w:jc w:val="both"/>
              <w:rPr>
                <w:rFonts w:cs="Arial"/>
                <w:color w:val="auto"/>
              </w:rPr>
            </w:pPr>
          </w:p>
          <w:p w14:paraId="4749A4C8" w14:textId="77777777" w:rsidR="00F93DEC" w:rsidRDefault="00F93DEC">
            <w:pPr>
              <w:widowControl w:val="0"/>
              <w:tabs>
                <w:tab w:val="left" w:pos="3119"/>
              </w:tabs>
              <w:ind w:firstLine="284"/>
              <w:jc w:val="both"/>
              <w:rPr>
                <w:rFonts w:cs="Arial"/>
                <w:color w:val="auto"/>
              </w:rPr>
            </w:pPr>
          </w:p>
          <w:p w14:paraId="6F4375EE" w14:textId="77777777" w:rsidR="00F93DEC" w:rsidRDefault="00F93DEC">
            <w:pPr>
              <w:widowControl w:val="0"/>
              <w:tabs>
                <w:tab w:val="left" w:pos="3119"/>
              </w:tabs>
              <w:ind w:firstLine="284"/>
              <w:jc w:val="both"/>
              <w:rPr>
                <w:rFonts w:cs="Arial"/>
                <w:color w:val="auto"/>
              </w:rPr>
            </w:pPr>
          </w:p>
          <w:p w14:paraId="0A100D2C" w14:textId="77777777" w:rsidR="00F93DEC" w:rsidRDefault="00F93DEC">
            <w:pPr>
              <w:widowControl w:val="0"/>
              <w:tabs>
                <w:tab w:val="left" w:pos="3119"/>
              </w:tabs>
              <w:ind w:firstLine="284"/>
              <w:jc w:val="both"/>
              <w:rPr>
                <w:rFonts w:cs="Arial"/>
                <w:color w:val="auto"/>
              </w:rPr>
            </w:pPr>
          </w:p>
          <w:p w14:paraId="24D5FF11" w14:textId="77777777" w:rsidR="00F93DEC" w:rsidRDefault="00F93DEC">
            <w:pPr>
              <w:widowControl w:val="0"/>
              <w:tabs>
                <w:tab w:val="left" w:pos="3119"/>
              </w:tabs>
              <w:ind w:firstLine="284"/>
              <w:jc w:val="both"/>
              <w:rPr>
                <w:rFonts w:cs="Arial"/>
                <w:color w:val="auto"/>
              </w:rPr>
            </w:pPr>
          </w:p>
          <w:p w14:paraId="40A6FDDA" w14:textId="77777777" w:rsidR="00F93DEC" w:rsidRDefault="00F93DEC">
            <w:pPr>
              <w:widowControl w:val="0"/>
              <w:tabs>
                <w:tab w:val="left" w:pos="3119"/>
              </w:tabs>
              <w:ind w:firstLine="284"/>
              <w:jc w:val="both"/>
              <w:rPr>
                <w:rFonts w:cs="Arial"/>
                <w:color w:val="auto"/>
              </w:rPr>
            </w:pPr>
          </w:p>
          <w:p w14:paraId="61656365" w14:textId="77777777" w:rsidR="00F93DEC" w:rsidRDefault="00F93DEC">
            <w:pPr>
              <w:widowControl w:val="0"/>
              <w:tabs>
                <w:tab w:val="left" w:pos="3119"/>
              </w:tabs>
              <w:ind w:firstLine="284"/>
              <w:jc w:val="both"/>
              <w:rPr>
                <w:rFonts w:cs="Arial"/>
                <w:color w:val="auto"/>
              </w:rPr>
            </w:pPr>
          </w:p>
          <w:p w14:paraId="09A2F34F" w14:textId="77777777" w:rsidR="00F93DEC" w:rsidRDefault="00F93DEC">
            <w:pPr>
              <w:widowControl w:val="0"/>
              <w:tabs>
                <w:tab w:val="left" w:pos="3119"/>
              </w:tabs>
              <w:ind w:firstLine="284"/>
              <w:jc w:val="both"/>
              <w:rPr>
                <w:rFonts w:cs="Arial"/>
                <w:color w:val="auto"/>
              </w:rPr>
            </w:pPr>
          </w:p>
          <w:p w14:paraId="4B5CDA77" w14:textId="77777777" w:rsidR="00F93DEC" w:rsidRDefault="00F93DEC">
            <w:pPr>
              <w:widowControl w:val="0"/>
              <w:tabs>
                <w:tab w:val="left" w:pos="1845"/>
                <w:tab w:val="left" w:pos="3119"/>
              </w:tabs>
              <w:ind w:firstLine="284"/>
              <w:jc w:val="both"/>
              <w:rPr>
                <w:rFonts w:cs="Arial"/>
                <w:color w:val="auto"/>
              </w:rPr>
            </w:pPr>
          </w:p>
          <w:p w14:paraId="4435ECFC" w14:textId="77777777" w:rsidR="00F93DEC" w:rsidRDefault="00F93DEC">
            <w:pPr>
              <w:widowControl w:val="0"/>
              <w:tabs>
                <w:tab w:val="left" w:pos="3119"/>
              </w:tabs>
              <w:ind w:firstLine="284"/>
              <w:jc w:val="both"/>
              <w:rPr>
                <w:rFonts w:cs="Arial"/>
                <w:color w:val="auto"/>
              </w:rPr>
            </w:pPr>
          </w:p>
          <w:p w14:paraId="63D14CA5" w14:textId="77777777" w:rsidR="00F93DEC" w:rsidRDefault="00F93DEC">
            <w:pPr>
              <w:widowControl w:val="0"/>
              <w:tabs>
                <w:tab w:val="left" w:pos="3119"/>
              </w:tabs>
              <w:ind w:firstLine="284"/>
              <w:jc w:val="both"/>
              <w:rPr>
                <w:rFonts w:cs="Arial"/>
                <w:color w:val="auto"/>
              </w:rPr>
            </w:pPr>
          </w:p>
          <w:p w14:paraId="6F76529F" w14:textId="77777777" w:rsidR="00F93DEC" w:rsidRDefault="00F93DEC">
            <w:pPr>
              <w:widowControl w:val="0"/>
              <w:tabs>
                <w:tab w:val="left" w:pos="3119"/>
              </w:tabs>
              <w:ind w:firstLine="284"/>
              <w:jc w:val="both"/>
              <w:rPr>
                <w:rFonts w:cs="Arial"/>
                <w:color w:val="auto"/>
              </w:rPr>
            </w:pPr>
          </w:p>
          <w:p w14:paraId="294C8131" w14:textId="77777777" w:rsidR="00F93DEC" w:rsidRDefault="00F93DEC">
            <w:pPr>
              <w:widowControl w:val="0"/>
              <w:tabs>
                <w:tab w:val="left" w:pos="3119"/>
              </w:tabs>
              <w:ind w:firstLine="284"/>
              <w:jc w:val="both"/>
              <w:rPr>
                <w:rFonts w:cs="Arial"/>
                <w:color w:val="auto"/>
              </w:rPr>
            </w:pPr>
          </w:p>
          <w:p w14:paraId="77051023" w14:textId="77777777" w:rsidR="00F93DEC" w:rsidRDefault="00F93DEC">
            <w:pPr>
              <w:widowControl w:val="0"/>
              <w:tabs>
                <w:tab w:val="left" w:pos="3119"/>
              </w:tabs>
              <w:ind w:firstLine="284"/>
              <w:jc w:val="both"/>
              <w:rPr>
                <w:rFonts w:cs="Arial"/>
                <w:color w:val="auto"/>
              </w:rPr>
            </w:pPr>
          </w:p>
          <w:p w14:paraId="1848F8AB" w14:textId="77777777" w:rsidR="00F93DEC" w:rsidRDefault="00F93DEC">
            <w:pPr>
              <w:widowControl w:val="0"/>
              <w:tabs>
                <w:tab w:val="left" w:pos="3119"/>
              </w:tabs>
              <w:ind w:firstLine="284"/>
              <w:jc w:val="both"/>
              <w:rPr>
                <w:rFonts w:cs="Arial"/>
                <w:color w:val="auto"/>
              </w:rPr>
            </w:pPr>
          </w:p>
          <w:p w14:paraId="4278659A" w14:textId="77777777" w:rsidR="00F93DEC" w:rsidRDefault="00F93DEC">
            <w:pPr>
              <w:widowControl w:val="0"/>
              <w:tabs>
                <w:tab w:val="left" w:pos="3119"/>
              </w:tabs>
              <w:ind w:firstLine="284"/>
              <w:jc w:val="both"/>
              <w:rPr>
                <w:rFonts w:cs="Arial"/>
                <w:color w:val="auto"/>
              </w:rPr>
            </w:pPr>
          </w:p>
          <w:p w14:paraId="1FDEA89A" w14:textId="77777777" w:rsidR="00F93DEC" w:rsidRDefault="00F93DEC">
            <w:pPr>
              <w:widowControl w:val="0"/>
              <w:tabs>
                <w:tab w:val="left" w:pos="3119"/>
              </w:tabs>
              <w:ind w:firstLine="284"/>
              <w:jc w:val="both"/>
              <w:rPr>
                <w:rFonts w:cs="Arial"/>
                <w:color w:val="auto"/>
              </w:rPr>
            </w:pPr>
          </w:p>
          <w:p w14:paraId="3BF6E5C0" w14:textId="77777777" w:rsidR="00F93DEC" w:rsidRDefault="00F93DEC">
            <w:pPr>
              <w:widowControl w:val="0"/>
              <w:tabs>
                <w:tab w:val="left" w:pos="3119"/>
              </w:tabs>
              <w:ind w:firstLine="284"/>
              <w:jc w:val="both"/>
              <w:rPr>
                <w:rFonts w:cs="Arial"/>
                <w:color w:val="auto"/>
              </w:rPr>
            </w:pPr>
          </w:p>
          <w:p w14:paraId="09D8CD5F" w14:textId="77777777" w:rsidR="00F93DEC" w:rsidRDefault="00F93DEC">
            <w:pPr>
              <w:widowControl w:val="0"/>
              <w:tabs>
                <w:tab w:val="left" w:pos="3119"/>
              </w:tabs>
              <w:ind w:firstLine="284"/>
              <w:jc w:val="both"/>
              <w:rPr>
                <w:rFonts w:cs="Arial"/>
                <w:color w:val="auto"/>
              </w:rPr>
            </w:pPr>
          </w:p>
          <w:p w14:paraId="5D4B6816" w14:textId="77777777" w:rsidR="00F93DEC" w:rsidRDefault="00F93DEC">
            <w:pPr>
              <w:widowControl w:val="0"/>
              <w:tabs>
                <w:tab w:val="left" w:pos="3119"/>
              </w:tabs>
              <w:ind w:firstLine="284"/>
              <w:jc w:val="both"/>
              <w:rPr>
                <w:rFonts w:cs="Arial"/>
                <w:color w:val="auto"/>
              </w:rPr>
            </w:pPr>
          </w:p>
          <w:p w14:paraId="30E50523" w14:textId="77777777" w:rsidR="00F93DEC" w:rsidRDefault="00F93DEC">
            <w:pPr>
              <w:widowControl w:val="0"/>
              <w:tabs>
                <w:tab w:val="left" w:pos="3119"/>
              </w:tabs>
              <w:ind w:firstLine="284"/>
              <w:jc w:val="both"/>
              <w:rPr>
                <w:rFonts w:cs="Arial"/>
                <w:color w:val="auto"/>
              </w:rPr>
            </w:pPr>
          </w:p>
          <w:p w14:paraId="5D02CDD4" w14:textId="77777777" w:rsidR="00F93DEC" w:rsidRDefault="00F93DEC">
            <w:pPr>
              <w:widowControl w:val="0"/>
              <w:tabs>
                <w:tab w:val="left" w:pos="3119"/>
              </w:tabs>
              <w:ind w:firstLine="284"/>
              <w:jc w:val="both"/>
              <w:rPr>
                <w:rFonts w:cs="Arial"/>
                <w:color w:val="auto"/>
              </w:rPr>
            </w:pPr>
          </w:p>
          <w:p w14:paraId="4F9F2E1C" w14:textId="77777777" w:rsidR="00F93DEC" w:rsidRDefault="00F93DEC">
            <w:pPr>
              <w:widowControl w:val="0"/>
              <w:tabs>
                <w:tab w:val="left" w:pos="3119"/>
              </w:tabs>
              <w:ind w:firstLine="284"/>
              <w:jc w:val="both"/>
              <w:rPr>
                <w:rFonts w:cs="Arial"/>
                <w:color w:val="auto"/>
              </w:rPr>
            </w:pPr>
          </w:p>
          <w:p w14:paraId="28B8B7D3" w14:textId="77777777" w:rsidR="00F93DEC" w:rsidRDefault="00F93DEC">
            <w:pPr>
              <w:widowControl w:val="0"/>
              <w:tabs>
                <w:tab w:val="left" w:pos="3119"/>
              </w:tabs>
              <w:ind w:firstLine="284"/>
              <w:jc w:val="both"/>
              <w:rPr>
                <w:rFonts w:cs="Arial"/>
                <w:color w:val="auto"/>
              </w:rPr>
            </w:pPr>
          </w:p>
          <w:p w14:paraId="5170D059" w14:textId="77777777" w:rsidR="00F93DEC" w:rsidRDefault="00F93DEC">
            <w:pPr>
              <w:widowControl w:val="0"/>
              <w:tabs>
                <w:tab w:val="left" w:pos="3119"/>
              </w:tabs>
              <w:ind w:firstLine="284"/>
              <w:jc w:val="both"/>
              <w:rPr>
                <w:rFonts w:cs="Arial"/>
                <w:color w:val="auto"/>
              </w:rPr>
            </w:pPr>
          </w:p>
          <w:p w14:paraId="6FF5D719" w14:textId="77777777" w:rsidR="00F93DEC" w:rsidRDefault="00F93DEC">
            <w:pPr>
              <w:widowControl w:val="0"/>
              <w:tabs>
                <w:tab w:val="left" w:pos="3119"/>
              </w:tabs>
              <w:ind w:firstLine="284"/>
              <w:jc w:val="both"/>
              <w:rPr>
                <w:rFonts w:cs="Arial"/>
                <w:color w:val="auto"/>
              </w:rPr>
            </w:pPr>
          </w:p>
          <w:p w14:paraId="4549C215" w14:textId="77777777" w:rsidR="00F93DEC" w:rsidRDefault="00F93DEC">
            <w:pPr>
              <w:widowControl w:val="0"/>
              <w:tabs>
                <w:tab w:val="left" w:pos="3119"/>
              </w:tabs>
              <w:ind w:firstLine="284"/>
              <w:jc w:val="both"/>
              <w:rPr>
                <w:rFonts w:cs="Arial"/>
                <w:color w:val="auto"/>
              </w:rPr>
            </w:pPr>
          </w:p>
          <w:p w14:paraId="39A77DF7" w14:textId="77777777" w:rsidR="00F93DEC" w:rsidRDefault="00F93DEC">
            <w:pPr>
              <w:widowControl w:val="0"/>
              <w:tabs>
                <w:tab w:val="left" w:pos="3119"/>
              </w:tabs>
              <w:ind w:firstLine="284"/>
              <w:jc w:val="both"/>
              <w:rPr>
                <w:rFonts w:cs="Arial"/>
                <w:color w:val="auto"/>
              </w:rPr>
            </w:pPr>
          </w:p>
          <w:p w14:paraId="69983A81" w14:textId="77777777" w:rsidR="00F93DEC" w:rsidRDefault="00F93DEC">
            <w:pPr>
              <w:widowControl w:val="0"/>
              <w:tabs>
                <w:tab w:val="left" w:pos="3119"/>
              </w:tabs>
              <w:ind w:firstLine="284"/>
              <w:jc w:val="both"/>
              <w:rPr>
                <w:rFonts w:cs="Arial"/>
                <w:color w:val="auto"/>
              </w:rPr>
            </w:pPr>
          </w:p>
          <w:p w14:paraId="10095589" w14:textId="77777777" w:rsidR="00F93DEC" w:rsidRDefault="00F93DEC">
            <w:pPr>
              <w:widowControl w:val="0"/>
              <w:tabs>
                <w:tab w:val="left" w:pos="3119"/>
              </w:tabs>
              <w:ind w:firstLine="284"/>
              <w:jc w:val="both"/>
              <w:rPr>
                <w:rFonts w:cs="Arial"/>
                <w:color w:val="auto"/>
              </w:rPr>
            </w:pPr>
          </w:p>
          <w:p w14:paraId="5123271C" w14:textId="77777777" w:rsidR="00F93DEC" w:rsidRDefault="00F93DEC">
            <w:pPr>
              <w:widowControl w:val="0"/>
              <w:tabs>
                <w:tab w:val="left" w:pos="3119"/>
              </w:tabs>
              <w:ind w:firstLine="284"/>
              <w:jc w:val="both"/>
              <w:rPr>
                <w:rFonts w:cs="Arial"/>
                <w:color w:val="auto"/>
              </w:rPr>
            </w:pPr>
          </w:p>
          <w:p w14:paraId="4CA03BCE" w14:textId="77777777" w:rsidR="00F93DEC" w:rsidRDefault="00F93DEC">
            <w:pPr>
              <w:widowControl w:val="0"/>
              <w:tabs>
                <w:tab w:val="left" w:pos="3119"/>
              </w:tabs>
              <w:ind w:firstLine="284"/>
              <w:jc w:val="both"/>
              <w:rPr>
                <w:rFonts w:cs="Arial"/>
                <w:color w:val="auto"/>
              </w:rPr>
            </w:pPr>
          </w:p>
          <w:p w14:paraId="3A23377C" w14:textId="77777777" w:rsidR="00F93DEC" w:rsidRDefault="00F93DEC">
            <w:pPr>
              <w:widowControl w:val="0"/>
              <w:tabs>
                <w:tab w:val="left" w:pos="3119"/>
              </w:tabs>
              <w:ind w:firstLine="284"/>
              <w:jc w:val="both"/>
              <w:rPr>
                <w:rFonts w:cs="Arial"/>
                <w:color w:val="auto"/>
              </w:rPr>
            </w:pPr>
          </w:p>
          <w:p w14:paraId="74146E3B" w14:textId="77777777" w:rsidR="00F93DEC" w:rsidRDefault="00F93DEC">
            <w:pPr>
              <w:widowControl w:val="0"/>
              <w:tabs>
                <w:tab w:val="left" w:pos="3119"/>
              </w:tabs>
              <w:ind w:firstLine="284"/>
              <w:jc w:val="both"/>
              <w:rPr>
                <w:rFonts w:cs="Arial"/>
                <w:color w:val="auto"/>
              </w:rPr>
            </w:pPr>
          </w:p>
          <w:p w14:paraId="4ED5B3A3" w14:textId="77777777" w:rsidR="00F93DEC" w:rsidRDefault="00F93DEC">
            <w:pPr>
              <w:widowControl w:val="0"/>
              <w:tabs>
                <w:tab w:val="left" w:pos="3119"/>
              </w:tabs>
              <w:ind w:firstLine="284"/>
              <w:jc w:val="both"/>
              <w:rPr>
                <w:rFonts w:cs="Arial"/>
                <w:color w:val="auto"/>
              </w:rPr>
            </w:pPr>
          </w:p>
          <w:p w14:paraId="775944C2" w14:textId="77777777" w:rsidR="00F93DEC" w:rsidRDefault="00F93DEC">
            <w:pPr>
              <w:widowControl w:val="0"/>
              <w:tabs>
                <w:tab w:val="left" w:pos="3119"/>
              </w:tabs>
              <w:ind w:firstLine="284"/>
              <w:jc w:val="both"/>
              <w:rPr>
                <w:rFonts w:cs="Arial"/>
                <w:color w:val="auto"/>
              </w:rPr>
            </w:pPr>
          </w:p>
          <w:p w14:paraId="36AFD0CC" w14:textId="77777777" w:rsidR="00F93DEC" w:rsidRDefault="00F93DEC">
            <w:pPr>
              <w:widowControl w:val="0"/>
              <w:tabs>
                <w:tab w:val="left" w:pos="3119"/>
              </w:tabs>
              <w:ind w:firstLine="284"/>
              <w:jc w:val="both"/>
              <w:rPr>
                <w:rFonts w:cs="Arial"/>
                <w:b/>
                <w:color w:val="auto"/>
              </w:rPr>
            </w:pPr>
          </w:p>
          <w:p w14:paraId="11E9E194" w14:textId="77777777" w:rsidR="00F93DEC" w:rsidRDefault="00DC6878">
            <w:pPr>
              <w:widowControl w:val="0"/>
              <w:tabs>
                <w:tab w:val="left" w:pos="3119"/>
              </w:tabs>
              <w:jc w:val="both"/>
              <w:rPr>
                <w:rFonts w:cs="Arial"/>
                <w:b/>
                <w:color w:val="auto"/>
                <w:szCs w:val="20"/>
              </w:rPr>
            </w:pPr>
            <w:r>
              <w:rPr>
                <w:rFonts w:cs="Arial"/>
                <w:b/>
                <w:color w:val="auto"/>
                <w:szCs w:val="20"/>
              </w:rPr>
              <w:t>Wykonawca:</w:t>
            </w:r>
          </w:p>
          <w:p w14:paraId="547F9879" w14:textId="77777777" w:rsidR="00F93DEC" w:rsidRDefault="00DC6878">
            <w:pPr>
              <w:widowControl w:val="0"/>
              <w:tabs>
                <w:tab w:val="left" w:pos="3119"/>
              </w:tabs>
              <w:rPr>
                <w:rFonts w:cs="Arial"/>
                <w:color w:val="auto"/>
              </w:rPr>
            </w:pPr>
            <w:r>
              <w:rPr>
                <w:rFonts w:cs="Arial"/>
                <w:b/>
                <w:color w:val="auto"/>
                <w:szCs w:val="20"/>
              </w:rPr>
              <w:t>Zakład Analiz Środowiskowych Eko-precyzja</w:t>
            </w:r>
            <w:r>
              <w:rPr>
                <w:rFonts w:cs="Arial"/>
                <w:color w:val="auto"/>
                <w:szCs w:val="20"/>
              </w:rPr>
              <w:br/>
              <w:t>43-450 Ustroń ul. Sikorskiego 10</w:t>
            </w:r>
            <w:r>
              <w:rPr>
                <w:rFonts w:cs="Arial"/>
                <w:color w:val="auto"/>
                <w:szCs w:val="20"/>
              </w:rPr>
              <w:br/>
              <w:t>tel. +48 512 110 314; fax (33) 487 63 98</w:t>
            </w:r>
            <w:r>
              <w:rPr>
                <w:rFonts w:cs="Arial"/>
                <w:color w:val="auto"/>
                <w:szCs w:val="20"/>
              </w:rPr>
              <w:br/>
              <w:t>biuro@eko-precyzja.eu</w:t>
            </w:r>
          </w:p>
          <w:p w14:paraId="3E092C27" w14:textId="77777777" w:rsidR="00F93DEC" w:rsidRDefault="00F93DEC">
            <w:pPr>
              <w:widowControl w:val="0"/>
              <w:tabs>
                <w:tab w:val="left" w:pos="3119"/>
              </w:tabs>
              <w:ind w:firstLine="284"/>
              <w:jc w:val="both"/>
              <w:rPr>
                <w:rFonts w:cs="Arial"/>
                <w:color w:val="auto"/>
              </w:rPr>
            </w:pPr>
          </w:p>
        </w:tc>
        <w:tc>
          <w:tcPr>
            <w:tcW w:w="3596" w:type="dxa"/>
            <w:shd w:val="clear" w:color="auto" w:fill="auto"/>
          </w:tcPr>
          <w:p w14:paraId="00EFB7FA" w14:textId="77777777" w:rsidR="00F93DEC" w:rsidRDefault="00F93DEC">
            <w:pPr>
              <w:widowControl w:val="0"/>
              <w:tabs>
                <w:tab w:val="left" w:pos="3119"/>
              </w:tabs>
              <w:ind w:firstLine="284"/>
              <w:jc w:val="both"/>
              <w:rPr>
                <w:rFonts w:cs="Arial"/>
                <w:color w:val="auto"/>
              </w:rPr>
            </w:pPr>
          </w:p>
          <w:p w14:paraId="0771A334" w14:textId="77777777" w:rsidR="00F93DEC" w:rsidRDefault="00F93DEC">
            <w:pPr>
              <w:widowControl w:val="0"/>
              <w:tabs>
                <w:tab w:val="left" w:pos="3119"/>
              </w:tabs>
              <w:ind w:firstLine="284"/>
              <w:jc w:val="both"/>
              <w:rPr>
                <w:rFonts w:cs="Arial"/>
                <w:color w:val="auto"/>
              </w:rPr>
            </w:pPr>
          </w:p>
          <w:p w14:paraId="2D8EA9E8" w14:textId="77777777" w:rsidR="00F93DEC" w:rsidRDefault="00F93DEC">
            <w:pPr>
              <w:widowControl w:val="0"/>
              <w:tabs>
                <w:tab w:val="left" w:pos="3119"/>
              </w:tabs>
              <w:ind w:firstLine="284"/>
              <w:jc w:val="both"/>
              <w:rPr>
                <w:rFonts w:cs="Arial"/>
                <w:color w:val="auto"/>
              </w:rPr>
            </w:pPr>
          </w:p>
          <w:p w14:paraId="5518E81C" w14:textId="77777777" w:rsidR="00F93DEC" w:rsidRDefault="00F93DEC">
            <w:pPr>
              <w:widowControl w:val="0"/>
              <w:tabs>
                <w:tab w:val="left" w:pos="3119"/>
              </w:tabs>
              <w:ind w:firstLine="284"/>
              <w:jc w:val="both"/>
              <w:rPr>
                <w:rFonts w:cs="Arial"/>
                <w:color w:val="auto"/>
              </w:rPr>
            </w:pPr>
          </w:p>
          <w:p w14:paraId="378D4C8E" w14:textId="77777777" w:rsidR="00F93DEC" w:rsidRDefault="00F93DEC">
            <w:pPr>
              <w:widowControl w:val="0"/>
              <w:tabs>
                <w:tab w:val="left" w:pos="3119"/>
              </w:tabs>
              <w:ind w:firstLine="284"/>
              <w:jc w:val="both"/>
              <w:rPr>
                <w:rFonts w:cs="Arial"/>
                <w:color w:val="auto"/>
              </w:rPr>
            </w:pPr>
          </w:p>
          <w:p w14:paraId="42BEC598" w14:textId="77777777" w:rsidR="00F93DEC" w:rsidRDefault="00F93DEC">
            <w:pPr>
              <w:widowControl w:val="0"/>
              <w:tabs>
                <w:tab w:val="left" w:pos="3119"/>
              </w:tabs>
              <w:ind w:firstLine="284"/>
              <w:jc w:val="both"/>
              <w:rPr>
                <w:rFonts w:cs="Arial"/>
                <w:color w:val="auto"/>
              </w:rPr>
            </w:pPr>
          </w:p>
          <w:p w14:paraId="2BAF222D" w14:textId="77777777" w:rsidR="00F93DEC" w:rsidRDefault="00F93DEC">
            <w:pPr>
              <w:widowControl w:val="0"/>
              <w:tabs>
                <w:tab w:val="left" w:pos="3119"/>
              </w:tabs>
              <w:ind w:firstLine="284"/>
              <w:jc w:val="both"/>
              <w:rPr>
                <w:rFonts w:cs="Arial"/>
                <w:color w:val="auto"/>
              </w:rPr>
            </w:pPr>
          </w:p>
          <w:p w14:paraId="78BED689" w14:textId="77777777" w:rsidR="00F93DEC" w:rsidRDefault="00F93DEC">
            <w:pPr>
              <w:widowControl w:val="0"/>
              <w:tabs>
                <w:tab w:val="left" w:pos="3119"/>
              </w:tabs>
              <w:ind w:firstLine="284"/>
              <w:jc w:val="both"/>
              <w:rPr>
                <w:rFonts w:cs="Arial"/>
                <w:color w:val="auto"/>
              </w:rPr>
            </w:pPr>
          </w:p>
          <w:p w14:paraId="4C393CD5" w14:textId="77777777" w:rsidR="00F93DEC" w:rsidRDefault="00F93DEC">
            <w:pPr>
              <w:widowControl w:val="0"/>
              <w:tabs>
                <w:tab w:val="left" w:pos="3119"/>
              </w:tabs>
              <w:ind w:firstLine="284"/>
              <w:jc w:val="both"/>
              <w:rPr>
                <w:rFonts w:cs="Arial"/>
                <w:color w:val="auto"/>
              </w:rPr>
            </w:pPr>
          </w:p>
          <w:p w14:paraId="4ADF82FB" w14:textId="77777777" w:rsidR="00F93DEC" w:rsidRDefault="00F93DEC">
            <w:pPr>
              <w:widowControl w:val="0"/>
              <w:tabs>
                <w:tab w:val="left" w:pos="3119"/>
              </w:tabs>
              <w:ind w:firstLine="284"/>
              <w:jc w:val="both"/>
              <w:rPr>
                <w:rFonts w:cs="Arial"/>
                <w:color w:val="auto"/>
              </w:rPr>
            </w:pPr>
          </w:p>
          <w:p w14:paraId="7BB0BB96" w14:textId="77777777" w:rsidR="00F93DEC" w:rsidRDefault="00F93DEC">
            <w:pPr>
              <w:widowControl w:val="0"/>
              <w:tabs>
                <w:tab w:val="left" w:pos="3119"/>
              </w:tabs>
              <w:ind w:firstLine="284"/>
              <w:jc w:val="both"/>
              <w:rPr>
                <w:rFonts w:cs="Arial"/>
                <w:color w:val="auto"/>
              </w:rPr>
            </w:pPr>
          </w:p>
          <w:p w14:paraId="4619529E" w14:textId="77777777" w:rsidR="00F93DEC" w:rsidRDefault="00F93DEC">
            <w:pPr>
              <w:widowControl w:val="0"/>
              <w:tabs>
                <w:tab w:val="left" w:pos="3119"/>
              </w:tabs>
              <w:ind w:firstLine="284"/>
              <w:jc w:val="both"/>
              <w:rPr>
                <w:rFonts w:cs="Arial"/>
                <w:color w:val="auto"/>
              </w:rPr>
            </w:pPr>
          </w:p>
          <w:p w14:paraId="54834B3E" w14:textId="77777777" w:rsidR="00F93DEC" w:rsidRDefault="00F93DEC">
            <w:pPr>
              <w:widowControl w:val="0"/>
              <w:tabs>
                <w:tab w:val="left" w:pos="3119"/>
              </w:tabs>
              <w:ind w:firstLine="284"/>
              <w:jc w:val="both"/>
              <w:rPr>
                <w:rFonts w:cs="Arial"/>
                <w:color w:val="auto"/>
              </w:rPr>
            </w:pPr>
          </w:p>
          <w:p w14:paraId="4BEA6D2D" w14:textId="77777777" w:rsidR="00F93DEC" w:rsidRDefault="00F93DEC">
            <w:pPr>
              <w:widowControl w:val="0"/>
              <w:tabs>
                <w:tab w:val="left" w:pos="3119"/>
              </w:tabs>
              <w:ind w:firstLine="284"/>
              <w:jc w:val="both"/>
              <w:rPr>
                <w:rFonts w:cs="Arial"/>
                <w:color w:val="auto"/>
              </w:rPr>
            </w:pPr>
          </w:p>
          <w:p w14:paraId="7B6B4783" w14:textId="77777777" w:rsidR="00F93DEC" w:rsidRDefault="00F93DEC">
            <w:pPr>
              <w:widowControl w:val="0"/>
              <w:tabs>
                <w:tab w:val="left" w:pos="3119"/>
              </w:tabs>
              <w:ind w:firstLine="284"/>
              <w:jc w:val="both"/>
              <w:rPr>
                <w:rFonts w:cs="Arial"/>
                <w:color w:val="auto"/>
              </w:rPr>
            </w:pPr>
          </w:p>
          <w:p w14:paraId="5DA36992" w14:textId="77777777" w:rsidR="00F93DEC" w:rsidRDefault="00F93DEC">
            <w:pPr>
              <w:widowControl w:val="0"/>
              <w:tabs>
                <w:tab w:val="left" w:pos="3119"/>
              </w:tabs>
              <w:ind w:firstLine="284"/>
              <w:jc w:val="both"/>
              <w:rPr>
                <w:rFonts w:cs="Arial"/>
                <w:color w:val="auto"/>
              </w:rPr>
            </w:pPr>
          </w:p>
          <w:p w14:paraId="6115DEFA" w14:textId="77777777" w:rsidR="00F93DEC" w:rsidRDefault="00F93DEC">
            <w:pPr>
              <w:widowControl w:val="0"/>
              <w:tabs>
                <w:tab w:val="left" w:pos="3119"/>
              </w:tabs>
              <w:ind w:firstLine="284"/>
              <w:jc w:val="both"/>
              <w:rPr>
                <w:rFonts w:cs="Arial"/>
                <w:color w:val="auto"/>
              </w:rPr>
            </w:pPr>
          </w:p>
          <w:p w14:paraId="1F180DF7" w14:textId="77777777" w:rsidR="00F93DEC" w:rsidRDefault="00F93DEC">
            <w:pPr>
              <w:widowControl w:val="0"/>
              <w:tabs>
                <w:tab w:val="left" w:pos="3119"/>
              </w:tabs>
              <w:ind w:firstLine="284"/>
              <w:jc w:val="both"/>
              <w:rPr>
                <w:rFonts w:cs="Arial"/>
                <w:color w:val="auto"/>
              </w:rPr>
            </w:pPr>
          </w:p>
          <w:p w14:paraId="78DC7AD8" w14:textId="77777777" w:rsidR="00F93DEC" w:rsidRDefault="00F93DEC">
            <w:pPr>
              <w:widowControl w:val="0"/>
              <w:tabs>
                <w:tab w:val="left" w:pos="3119"/>
              </w:tabs>
              <w:ind w:firstLine="284"/>
              <w:jc w:val="both"/>
              <w:rPr>
                <w:rFonts w:cs="Arial"/>
                <w:color w:val="auto"/>
              </w:rPr>
            </w:pPr>
          </w:p>
          <w:p w14:paraId="3D61A090" w14:textId="77777777" w:rsidR="00F93DEC" w:rsidRDefault="00F93DEC">
            <w:pPr>
              <w:widowControl w:val="0"/>
              <w:tabs>
                <w:tab w:val="left" w:pos="3119"/>
              </w:tabs>
              <w:ind w:firstLine="284"/>
              <w:jc w:val="both"/>
              <w:rPr>
                <w:rFonts w:cs="Arial"/>
                <w:color w:val="auto"/>
              </w:rPr>
            </w:pPr>
          </w:p>
          <w:p w14:paraId="655983F6" w14:textId="77777777" w:rsidR="00F93DEC" w:rsidRDefault="00F93DEC">
            <w:pPr>
              <w:widowControl w:val="0"/>
              <w:tabs>
                <w:tab w:val="left" w:pos="3119"/>
              </w:tabs>
              <w:ind w:firstLine="284"/>
              <w:jc w:val="both"/>
              <w:rPr>
                <w:rFonts w:cs="Arial"/>
                <w:color w:val="auto"/>
              </w:rPr>
            </w:pPr>
          </w:p>
          <w:p w14:paraId="3628516E" w14:textId="77777777" w:rsidR="00F93DEC" w:rsidRDefault="00F93DEC">
            <w:pPr>
              <w:widowControl w:val="0"/>
              <w:tabs>
                <w:tab w:val="left" w:pos="3119"/>
              </w:tabs>
              <w:ind w:firstLine="284"/>
              <w:jc w:val="both"/>
              <w:rPr>
                <w:rFonts w:cs="Arial"/>
                <w:color w:val="auto"/>
              </w:rPr>
            </w:pPr>
          </w:p>
          <w:p w14:paraId="43C8B35D" w14:textId="77777777" w:rsidR="00F93DEC" w:rsidRDefault="00F93DEC">
            <w:pPr>
              <w:widowControl w:val="0"/>
              <w:tabs>
                <w:tab w:val="left" w:pos="3119"/>
              </w:tabs>
              <w:ind w:firstLine="284"/>
              <w:jc w:val="both"/>
              <w:rPr>
                <w:rFonts w:cs="Arial"/>
                <w:color w:val="auto"/>
              </w:rPr>
            </w:pPr>
          </w:p>
          <w:p w14:paraId="0595DECA" w14:textId="77777777" w:rsidR="00F93DEC" w:rsidRDefault="00F93DEC">
            <w:pPr>
              <w:widowControl w:val="0"/>
              <w:tabs>
                <w:tab w:val="left" w:pos="3119"/>
              </w:tabs>
              <w:ind w:firstLine="284"/>
              <w:jc w:val="both"/>
              <w:rPr>
                <w:rFonts w:cs="Arial"/>
                <w:color w:val="auto"/>
              </w:rPr>
            </w:pPr>
          </w:p>
          <w:p w14:paraId="6190A35A" w14:textId="77777777" w:rsidR="00F93DEC" w:rsidRDefault="00F93DEC">
            <w:pPr>
              <w:widowControl w:val="0"/>
              <w:tabs>
                <w:tab w:val="left" w:pos="3119"/>
              </w:tabs>
              <w:ind w:firstLine="284"/>
              <w:jc w:val="both"/>
              <w:rPr>
                <w:rFonts w:cs="Arial"/>
                <w:color w:val="auto"/>
              </w:rPr>
            </w:pPr>
          </w:p>
          <w:p w14:paraId="04D7A7D7" w14:textId="77777777" w:rsidR="00F93DEC" w:rsidRDefault="00F93DEC">
            <w:pPr>
              <w:widowControl w:val="0"/>
              <w:tabs>
                <w:tab w:val="left" w:pos="3119"/>
              </w:tabs>
              <w:ind w:firstLine="284"/>
              <w:jc w:val="both"/>
              <w:rPr>
                <w:rFonts w:cs="Arial"/>
                <w:color w:val="auto"/>
              </w:rPr>
            </w:pPr>
          </w:p>
          <w:p w14:paraId="604E850C" w14:textId="77777777" w:rsidR="00F93DEC" w:rsidRDefault="00F93DEC">
            <w:pPr>
              <w:widowControl w:val="0"/>
              <w:tabs>
                <w:tab w:val="left" w:pos="3119"/>
              </w:tabs>
              <w:ind w:firstLine="284"/>
              <w:jc w:val="both"/>
              <w:rPr>
                <w:rFonts w:cs="Arial"/>
                <w:color w:val="auto"/>
              </w:rPr>
            </w:pPr>
          </w:p>
          <w:p w14:paraId="3F530210" w14:textId="77777777" w:rsidR="00F93DEC" w:rsidRDefault="00F93DEC">
            <w:pPr>
              <w:widowControl w:val="0"/>
              <w:tabs>
                <w:tab w:val="left" w:pos="3119"/>
              </w:tabs>
              <w:ind w:firstLine="284"/>
              <w:jc w:val="both"/>
              <w:rPr>
                <w:rFonts w:cs="Arial"/>
                <w:color w:val="auto"/>
              </w:rPr>
            </w:pPr>
          </w:p>
          <w:p w14:paraId="6E82FE72" w14:textId="77777777" w:rsidR="00F93DEC" w:rsidRDefault="00F93DEC">
            <w:pPr>
              <w:widowControl w:val="0"/>
              <w:tabs>
                <w:tab w:val="left" w:pos="3119"/>
              </w:tabs>
              <w:ind w:firstLine="284"/>
              <w:jc w:val="both"/>
              <w:rPr>
                <w:rFonts w:cs="Arial"/>
                <w:color w:val="auto"/>
              </w:rPr>
            </w:pPr>
          </w:p>
          <w:p w14:paraId="32684510" w14:textId="77777777" w:rsidR="00F93DEC" w:rsidRDefault="00F93DEC">
            <w:pPr>
              <w:widowControl w:val="0"/>
              <w:tabs>
                <w:tab w:val="left" w:pos="3119"/>
              </w:tabs>
              <w:ind w:firstLine="284"/>
              <w:jc w:val="both"/>
              <w:rPr>
                <w:rFonts w:cs="Arial"/>
                <w:color w:val="auto"/>
              </w:rPr>
            </w:pPr>
          </w:p>
          <w:p w14:paraId="652E5525" w14:textId="77777777" w:rsidR="00F93DEC" w:rsidRDefault="00F93DEC">
            <w:pPr>
              <w:widowControl w:val="0"/>
              <w:tabs>
                <w:tab w:val="left" w:pos="3119"/>
              </w:tabs>
              <w:ind w:firstLine="284"/>
              <w:jc w:val="both"/>
              <w:rPr>
                <w:rFonts w:cs="Arial"/>
                <w:color w:val="auto"/>
              </w:rPr>
            </w:pPr>
          </w:p>
          <w:p w14:paraId="3D856095" w14:textId="77777777" w:rsidR="00F93DEC" w:rsidRDefault="00F93DEC">
            <w:pPr>
              <w:widowControl w:val="0"/>
              <w:tabs>
                <w:tab w:val="left" w:pos="3119"/>
              </w:tabs>
              <w:ind w:firstLine="284"/>
              <w:jc w:val="both"/>
              <w:rPr>
                <w:rFonts w:cs="Arial"/>
                <w:color w:val="auto"/>
              </w:rPr>
            </w:pPr>
          </w:p>
          <w:p w14:paraId="40D6FC6F" w14:textId="77777777" w:rsidR="00F93DEC" w:rsidRDefault="00F93DEC">
            <w:pPr>
              <w:widowControl w:val="0"/>
              <w:tabs>
                <w:tab w:val="left" w:pos="3119"/>
              </w:tabs>
              <w:ind w:firstLine="284"/>
              <w:jc w:val="both"/>
              <w:rPr>
                <w:rFonts w:cs="Arial"/>
                <w:color w:val="auto"/>
              </w:rPr>
            </w:pPr>
          </w:p>
          <w:p w14:paraId="129F1308" w14:textId="77777777" w:rsidR="00F93DEC" w:rsidRDefault="00F93DEC">
            <w:pPr>
              <w:widowControl w:val="0"/>
              <w:tabs>
                <w:tab w:val="left" w:pos="3119"/>
              </w:tabs>
              <w:ind w:firstLine="284"/>
              <w:jc w:val="both"/>
              <w:rPr>
                <w:rFonts w:cs="Arial"/>
                <w:color w:val="auto"/>
              </w:rPr>
            </w:pPr>
          </w:p>
          <w:p w14:paraId="7BA9D22D" w14:textId="77777777" w:rsidR="00F93DEC" w:rsidRDefault="00F93DEC">
            <w:pPr>
              <w:widowControl w:val="0"/>
              <w:tabs>
                <w:tab w:val="left" w:pos="3119"/>
              </w:tabs>
              <w:ind w:firstLine="284"/>
              <w:jc w:val="both"/>
              <w:rPr>
                <w:rFonts w:cs="Arial"/>
                <w:color w:val="auto"/>
              </w:rPr>
            </w:pPr>
          </w:p>
          <w:p w14:paraId="3CF0F1FF" w14:textId="77777777" w:rsidR="00F93DEC" w:rsidRDefault="00F93DEC">
            <w:pPr>
              <w:widowControl w:val="0"/>
              <w:tabs>
                <w:tab w:val="left" w:pos="3119"/>
              </w:tabs>
              <w:ind w:firstLine="284"/>
              <w:jc w:val="both"/>
              <w:rPr>
                <w:rFonts w:cs="Arial"/>
                <w:color w:val="auto"/>
              </w:rPr>
            </w:pPr>
          </w:p>
          <w:p w14:paraId="0280A1FA" w14:textId="77777777" w:rsidR="00F93DEC" w:rsidRDefault="00F93DEC">
            <w:pPr>
              <w:widowControl w:val="0"/>
              <w:tabs>
                <w:tab w:val="left" w:pos="3119"/>
              </w:tabs>
              <w:ind w:firstLine="284"/>
              <w:jc w:val="both"/>
              <w:rPr>
                <w:rFonts w:cs="Arial"/>
                <w:color w:val="auto"/>
              </w:rPr>
            </w:pPr>
          </w:p>
          <w:p w14:paraId="1BD29B3C" w14:textId="77777777" w:rsidR="00F93DEC" w:rsidRDefault="00DC6878">
            <w:pPr>
              <w:widowControl w:val="0"/>
              <w:tabs>
                <w:tab w:val="left" w:pos="3119"/>
              </w:tabs>
              <w:ind w:firstLine="284"/>
              <w:jc w:val="both"/>
              <w:rPr>
                <w:rFonts w:cs="Arial"/>
                <w:color w:val="auto"/>
              </w:rPr>
            </w:pPr>
            <w:r>
              <w:rPr>
                <w:rFonts w:cs="Arial"/>
                <w:noProof/>
                <w:color w:val="auto"/>
                <w:lang w:val="en-GB" w:eastAsia="en-GB"/>
              </w:rPr>
              <w:drawing>
                <wp:anchor distT="0" distB="0" distL="114300" distR="114300" simplePos="0" relativeHeight="251657728" behindDoc="0" locked="0" layoutInCell="1" allowOverlap="1" wp14:anchorId="00DBF2D1" wp14:editId="10FEEE22">
                  <wp:simplePos x="0" y="0"/>
                  <wp:positionH relativeFrom="column">
                    <wp:posOffset>107315</wp:posOffset>
                  </wp:positionH>
                  <wp:positionV relativeFrom="paragraph">
                    <wp:posOffset>480060</wp:posOffset>
                  </wp:positionV>
                  <wp:extent cx="1892300" cy="1565910"/>
                  <wp:effectExtent l="0" t="0" r="0" b="0"/>
                  <wp:wrapThrough wrapText="bothSides">
                    <wp:wrapPolygon edited="0">
                      <wp:start x="-15" y="0"/>
                      <wp:lineTo x="-15" y="21267"/>
                      <wp:lineTo x="21296" y="21267"/>
                      <wp:lineTo x="21296" y="0"/>
                      <wp:lineTo x="-15" y="0"/>
                    </wp:wrapPolygon>
                  </wp:wrapThrough>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11"/>
                          <a:srcRect l="9065" r="67731"/>
                          <a:stretch>
                            <a:fillRect/>
                          </a:stretch>
                        </pic:blipFill>
                        <pic:spPr bwMode="auto">
                          <a:xfrm>
                            <a:off x="0" y="0"/>
                            <a:ext cx="1892300" cy="1565910"/>
                          </a:xfrm>
                          <a:prstGeom prst="rect">
                            <a:avLst/>
                          </a:prstGeom>
                        </pic:spPr>
                      </pic:pic>
                    </a:graphicData>
                  </a:graphic>
                </wp:anchor>
              </w:drawing>
            </w:r>
          </w:p>
          <w:p w14:paraId="799A151A" w14:textId="77777777" w:rsidR="00F93DEC" w:rsidRDefault="00F93DEC">
            <w:pPr>
              <w:widowControl w:val="0"/>
              <w:tabs>
                <w:tab w:val="left" w:pos="3119"/>
              </w:tabs>
              <w:ind w:firstLine="284"/>
              <w:jc w:val="both"/>
              <w:rPr>
                <w:rFonts w:cs="Arial"/>
                <w:color w:val="auto"/>
              </w:rPr>
            </w:pPr>
          </w:p>
        </w:tc>
      </w:tr>
    </w:tbl>
    <w:sdt>
      <w:sdtPr>
        <w:rPr>
          <w:rFonts w:ascii="Arial" w:eastAsia="Calibri" w:hAnsi="Arial" w:cstheme="minorBidi"/>
          <w:b w:val="0"/>
          <w:bCs w:val="0"/>
          <w:color w:val="000000" w:themeColor="text1"/>
          <w:sz w:val="22"/>
          <w:szCs w:val="22"/>
          <w:lang w:eastAsia="en-US"/>
        </w:rPr>
        <w:id w:val="242055594"/>
        <w:docPartObj>
          <w:docPartGallery w:val="Table of Contents"/>
          <w:docPartUnique/>
        </w:docPartObj>
      </w:sdtPr>
      <w:sdtEndPr/>
      <w:sdtContent>
        <w:p w14:paraId="5815E7CF" w14:textId="77777777" w:rsidR="00F93DEC" w:rsidRDefault="00F93DEC">
          <w:pPr>
            <w:pStyle w:val="Nagwekspisutreci"/>
            <w:spacing w:before="0"/>
            <w:rPr>
              <w:rFonts w:ascii="Arial" w:eastAsiaTheme="minorHAnsi" w:hAnsi="Arial" w:cs="Arial"/>
              <w:b w:val="0"/>
              <w:bCs w:val="0"/>
              <w:color w:val="auto"/>
              <w:sz w:val="22"/>
              <w:szCs w:val="22"/>
              <w:lang w:eastAsia="en-US"/>
            </w:rPr>
          </w:pPr>
        </w:p>
        <w:p w14:paraId="5B6AE1A4" w14:textId="77777777" w:rsidR="00F93DEC" w:rsidRDefault="00DC6878">
          <w:pPr>
            <w:pStyle w:val="Nagwek11"/>
            <w:numPr>
              <w:ilvl w:val="0"/>
              <w:numId w:val="99"/>
            </w:numPr>
            <w:shd w:val="clear" w:color="auto" w:fill="C2D69B" w:themeFill="accent3" w:themeFillTint="99"/>
            <w:rPr>
              <w:color w:val="auto"/>
            </w:rPr>
          </w:pPr>
          <w:bookmarkStart w:id="2" w:name="_Toc104295392"/>
          <w:r>
            <w:rPr>
              <w:color w:val="auto"/>
            </w:rPr>
            <w:t>Spis treści</w:t>
          </w:r>
          <w:bookmarkEnd w:id="2"/>
        </w:p>
        <w:p w14:paraId="2E5F2A92" w14:textId="138836EB" w:rsidR="00E56095" w:rsidRPr="00E56095" w:rsidRDefault="00274A8B" w:rsidP="00E56095">
          <w:pPr>
            <w:pStyle w:val="Spistreci1"/>
            <w:tabs>
              <w:tab w:val="left" w:pos="440"/>
              <w:tab w:val="right" w:leader="dot" w:pos="9062"/>
            </w:tabs>
            <w:spacing w:line="240" w:lineRule="auto"/>
            <w:rPr>
              <w:noProof/>
            </w:rPr>
          </w:pPr>
          <w:r>
            <w:fldChar w:fldCharType="begin"/>
          </w:r>
          <w:r w:rsidR="00DC6878">
            <w:rPr>
              <w:rStyle w:val="czeindeksu"/>
              <w:webHidden/>
            </w:rPr>
            <w:instrText xml:space="preserve"> TOC \z \o "1-3" \u \h</w:instrText>
          </w:r>
          <w:r>
            <w:rPr>
              <w:rStyle w:val="czeindeksu"/>
            </w:rPr>
            <w:fldChar w:fldCharType="separate"/>
          </w:r>
          <w:hyperlink w:anchor="_Toc104295392" w:history="1">
            <w:r w:rsidR="00E56095" w:rsidRPr="00E56095">
              <w:rPr>
                <w:rStyle w:val="Hipercze"/>
                <w:noProof/>
              </w:rPr>
              <w:t>1.</w:t>
            </w:r>
            <w:r w:rsidR="00E56095" w:rsidRPr="00E56095">
              <w:rPr>
                <w:noProof/>
              </w:rPr>
              <w:tab/>
            </w:r>
            <w:r w:rsidR="00E56095" w:rsidRPr="00E56095">
              <w:rPr>
                <w:rStyle w:val="Hipercze"/>
                <w:noProof/>
              </w:rPr>
              <w:t>Spis treści</w:t>
            </w:r>
            <w:r w:rsidR="00E56095" w:rsidRPr="00E56095">
              <w:rPr>
                <w:noProof/>
                <w:webHidden/>
              </w:rPr>
              <w:tab/>
            </w:r>
            <w:r w:rsidRPr="00E56095">
              <w:rPr>
                <w:noProof/>
                <w:webHidden/>
              </w:rPr>
              <w:fldChar w:fldCharType="begin"/>
            </w:r>
            <w:r w:rsidR="00E56095" w:rsidRPr="00E56095">
              <w:rPr>
                <w:noProof/>
                <w:webHidden/>
              </w:rPr>
              <w:instrText xml:space="preserve"> PAGEREF _Toc104295392 \h </w:instrText>
            </w:r>
            <w:r w:rsidRPr="00E56095">
              <w:rPr>
                <w:noProof/>
                <w:webHidden/>
              </w:rPr>
            </w:r>
            <w:r w:rsidRPr="00E56095">
              <w:rPr>
                <w:noProof/>
                <w:webHidden/>
              </w:rPr>
              <w:fldChar w:fldCharType="separate"/>
            </w:r>
            <w:r w:rsidR="00EC2BD4">
              <w:rPr>
                <w:noProof/>
                <w:webHidden/>
              </w:rPr>
              <w:t>2</w:t>
            </w:r>
            <w:r w:rsidRPr="00E56095">
              <w:rPr>
                <w:noProof/>
                <w:webHidden/>
              </w:rPr>
              <w:fldChar w:fldCharType="end"/>
            </w:r>
          </w:hyperlink>
        </w:p>
        <w:p w14:paraId="13F0DC4A" w14:textId="078ACF24" w:rsidR="00E56095" w:rsidRPr="00E56095" w:rsidRDefault="00221742" w:rsidP="00E56095">
          <w:pPr>
            <w:pStyle w:val="Spistreci1"/>
            <w:tabs>
              <w:tab w:val="left" w:pos="440"/>
              <w:tab w:val="right" w:leader="dot" w:pos="9062"/>
            </w:tabs>
            <w:spacing w:line="240" w:lineRule="auto"/>
            <w:rPr>
              <w:noProof/>
            </w:rPr>
          </w:pPr>
          <w:hyperlink w:anchor="_Toc104295393" w:history="1">
            <w:r w:rsidR="00E56095" w:rsidRPr="00E56095">
              <w:rPr>
                <w:rStyle w:val="Hipercze"/>
                <w:rFonts w:cs="Arial"/>
                <w:noProof/>
              </w:rPr>
              <w:t>2.</w:t>
            </w:r>
            <w:r w:rsidR="00E56095" w:rsidRPr="00E56095">
              <w:rPr>
                <w:noProof/>
              </w:rPr>
              <w:tab/>
            </w:r>
            <w:r w:rsidR="00E56095" w:rsidRPr="00E56095">
              <w:rPr>
                <w:rStyle w:val="Hipercze"/>
                <w:rFonts w:cs="Arial"/>
                <w:noProof/>
              </w:rPr>
              <w:t>Wykaz skrótów</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_Toc104295393 \h </w:instrText>
            </w:r>
            <w:r w:rsidR="00274A8B" w:rsidRPr="00E56095">
              <w:rPr>
                <w:noProof/>
                <w:webHidden/>
              </w:rPr>
            </w:r>
            <w:r w:rsidR="00274A8B" w:rsidRPr="00E56095">
              <w:rPr>
                <w:noProof/>
                <w:webHidden/>
              </w:rPr>
              <w:fldChar w:fldCharType="separate"/>
            </w:r>
            <w:r w:rsidR="00EC2BD4">
              <w:rPr>
                <w:noProof/>
                <w:webHidden/>
              </w:rPr>
              <w:t>5</w:t>
            </w:r>
            <w:r w:rsidR="00274A8B" w:rsidRPr="00E56095">
              <w:rPr>
                <w:noProof/>
                <w:webHidden/>
              </w:rPr>
              <w:fldChar w:fldCharType="end"/>
            </w:r>
          </w:hyperlink>
        </w:p>
        <w:p w14:paraId="1A3FADAB" w14:textId="78C0D07F" w:rsidR="00E56095" w:rsidRPr="00E56095" w:rsidRDefault="00221742" w:rsidP="00E56095">
          <w:pPr>
            <w:pStyle w:val="Spistreci1"/>
            <w:tabs>
              <w:tab w:val="left" w:pos="440"/>
              <w:tab w:val="right" w:leader="dot" w:pos="9062"/>
            </w:tabs>
            <w:spacing w:line="240" w:lineRule="auto"/>
            <w:rPr>
              <w:noProof/>
            </w:rPr>
          </w:pPr>
          <w:hyperlink w:anchor="_Toc104295394" w:history="1">
            <w:r w:rsidR="00E56095" w:rsidRPr="00E56095">
              <w:rPr>
                <w:rStyle w:val="Hipercze"/>
                <w:rFonts w:eastAsia="Times New Roman" w:cs="Arial"/>
                <w:noProof/>
              </w:rPr>
              <w:t>3.</w:t>
            </w:r>
            <w:r w:rsidR="00E56095" w:rsidRPr="00E56095">
              <w:rPr>
                <w:noProof/>
              </w:rPr>
              <w:tab/>
            </w:r>
            <w:r w:rsidR="00E56095" w:rsidRPr="00E56095">
              <w:rPr>
                <w:rStyle w:val="Hipercze"/>
                <w:rFonts w:eastAsia="Times New Roman" w:cs="Arial"/>
                <w:noProof/>
              </w:rPr>
              <w:t>Wstęp</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_Toc104295394 \h </w:instrText>
            </w:r>
            <w:r w:rsidR="00274A8B" w:rsidRPr="00E56095">
              <w:rPr>
                <w:noProof/>
                <w:webHidden/>
              </w:rPr>
            </w:r>
            <w:r w:rsidR="00274A8B" w:rsidRPr="00E56095">
              <w:rPr>
                <w:noProof/>
                <w:webHidden/>
              </w:rPr>
              <w:fldChar w:fldCharType="separate"/>
            </w:r>
            <w:r w:rsidR="00EC2BD4">
              <w:rPr>
                <w:noProof/>
                <w:webHidden/>
              </w:rPr>
              <w:t>6</w:t>
            </w:r>
            <w:r w:rsidR="00274A8B" w:rsidRPr="00E56095">
              <w:rPr>
                <w:noProof/>
                <w:webHidden/>
              </w:rPr>
              <w:fldChar w:fldCharType="end"/>
            </w:r>
          </w:hyperlink>
        </w:p>
        <w:p w14:paraId="17F64819" w14:textId="0D45315C" w:rsidR="00E56095" w:rsidRPr="00E56095" w:rsidRDefault="00221742" w:rsidP="00E56095">
          <w:pPr>
            <w:pStyle w:val="Spistreci2"/>
            <w:tabs>
              <w:tab w:val="left" w:pos="880"/>
              <w:tab w:val="right" w:leader="dot" w:pos="9062"/>
            </w:tabs>
            <w:spacing w:line="240" w:lineRule="auto"/>
            <w:rPr>
              <w:noProof/>
            </w:rPr>
          </w:pPr>
          <w:hyperlink w:anchor="_Toc104295395" w:history="1">
            <w:r w:rsidR="00E56095" w:rsidRPr="00E56095">
              <w:rPr>
                <w:rStyle w:val="Hipercze"/>
                <w:rFonts w:eastAsia="Times New Roman" w:cs="Arial"/>
                <w:noProof/>
              </w:rPr>
              <w:t>3.1.</w:t>
            </w:r>
            <w:r w:rsidR="00E56095" w:rsidRPr="00E56095">
              <w:rPr>
                <w:noProof/>
              </w:rPr>
              <w:tab/>
            </w:r>
            <w:r w:rsidR="00E56095" w:rsidRPr="00E56095">
              <w:rPr>
                <w:rStyle w:val="Hipercze"/>
                <w:rFonts w:eastAsia="Times New Roman" w:cs="Arial"/>
                <w:noProof/>
              </w:rPr>
              <w:t>Cel i zakres opracowania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_Toc104295395 \h </w:instrText>
            </w:r>
            <w:r w:rsidR="00274A8B" w:rsidRPr="00E56095">
              <w:rPr>
                <w:noProof/>
                <w:webHidden/>
              </w:rPr>
            </w:r>
            <w:r w:rsidR="00274A8B" w:rsidRPr="00E56095">
              <w:rPr>
                <w:noProof/>
                <w:webHidden/>
              </w:rPr>
              <w:fldChar w:fldCharType="separate"/>
            </w:r>
            <w:r w:rsidR="00EC2BD4">
              <w:rPr>
                <w:noProof/>
                <w:webHidden/>
              </w:rPr>
              <w:t>6</w:t>
            </w:r>
            <w:r w:rsidR="00274A8B" w:rsidRPr="00E56095">
              <w:rPr>
                <w:noProof/>
                <w:webHidden/>
              </w:rPr>
              <w:fldChar w:fldCharType="end"/>
            </w:r>
          </w:hyperlink>
        </w:p>
        <w:p w14:paraId="5E38ABCA" w14:textId="723DE825" w:rsidR="00E56095" w:rsidRPr="00E56095" w:rsidRDefault="00221742" w:rsidP="00E56095">
          <w:pPr>
            <w:pStyle w:val="Spistreci2"/>
            <w:tabs>
              <w:tab w:val="left" w:pos="880"/>
              <w:tab w:val="right" w:leader="dot" w:pos="9062"/>
            </w:tabs>
            <w:spacing w:line="240" w:lineRule="auto"/>
            <w:rPr>
              <w:noProof/>
            </w:rPr>
          </w:pPr>
          <w:hyperlink w:anchor="_Toc104295396" w:history="1">
            <w:r w:rsidR="00E56095" w:rsidRPr="00E56095">
              <w:rPr>
                <w:rStyle w:val="Hipercze"/>
                <w:rFonts w:eastAsia="Times New Roman" w:cs="Arial"/>
                <w:noProof/>
              </w:rPr>
              <w:t>3.2.</w:t>
            </w:r>
            <w:r w:rsidR="00E56095" w:rsidRPr="00E56095">
              <w:rPr>
                <w:noProof/>
              </w:rPr>
              <w:tab/>
            </w:r>
            <w:r w:rsidR="00E56095" w:rsidRPr="00E56095">
              <w:rPr>
                <w:rStyle w:val="Hipercze"/>
                <w:rFonts w:eastAsia="Times New Roman" w:cs="Arial"/>
                <w:noProof/>
              </w:rPr>
              <w:t>Opis przyjętej metodyki</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_Toc104295396 \h </w:instrText>
            </w:r>
            <w:r w:rsidR="00274A8B" w:rsidRPr="00E56095">
              <w:rPr>
                <w:noProof/>
                <w:webHidden/>
              </w:rPr>
            </w:r>
            <w:r w:rsidR="00274A8B" w:rsidRPr="00E56095">
              <w:rPr>
                <w:noProof/>
                <w:webHidden/>
              </w:rPr>
              <w:fldChar w:fldCharType="separate"/>
            </w:r>
            <w:r w:rsidR="00EC2BD4">
              <w:rPr>
                <w:noProof/>
                <w:webHidden/>
              </w:rPr>
              <w:t>6</w:t>
            </w:r>
            <w:r w:rsidR="00274A8B" w:rsidRPr="00E56095">
              <w:rPr>
                <w:noProof/>
                <w:webHidden/>
              </w:rPr>
              <w:fldChar w:fldCharType="end"/>
            </w:r>
          </w:hyperlink>
        </w:p>
        <w:p w14:paraId="3F2353E0" w14:textId="300E16A0" w:rsidR="00E56095" w:rsidRPr="00E56095" w:rsidRDefault="00221742" w:rsidP="00E56095">
          <w:pPr>
            <w:pStyle w:val="Spistreci2"/>
            <w:tabs>
              <w:tab w:val="left" w:pos="880"/>
              <w:tab w:val="right" w:leader="dot" w:pos="9062"/>
            </w:tabs>
            <w:spacing w:line="240" w:lineRule="auto"/>
            <w:rPr>
              <w:noProof/>
            </w:rPr>
          </w:pPr>
          <w:hyperlink w:anchor="_Toc104295397" w:history="1">
            <w:r w:rsidR="00E56095" w:rsidRPr="00E56095">
              <w:rPr>
                <w:rStyle w:val="Hipercze"/>
                <w:rFonts w:eastAsia="Times New Roman" w:cs="Arial"/>
                <w:noProof/>
              </w:rPr>
              <w:t>3.3.</w:t>
            </w:r>
            <w:r w:rsidR="00E56095" w:rsidRPr="00E56095">
              <w:rPr>
                <w:noProof/>
              </w:rPr>
              <w:tab/>
            </w:r>
            <w:r w:rsidR="00E56095" w:rsidRPr="00E56095">
              <w:rPr>
                <w:rStyle w:val="Hipercze"/>
                <w:rFonts w:eastAsia="Times New Roman" w:cs="Arial"/>
                <w:noProof/>
              </w:rPr>
              <w:t>Charakterystyka Gminy</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_Toc104295397 \h </w:instrText>
            </w:r>
            <w:r w:rsidR="00274A8B" w:rsidRPr="00E56095">
              <w:rPr>
                <w:noProof/>
                <w:webHidden/>
              </w:rPr>
            </w:r>
            <w:r w:rsidR="00274A8B" w:rsidRPr="00E56095">
              <w:rPr>
                <w:noProof/>
                <w:webHidden/>
              </w:rPr>
              <w:fldChar w:fldCharType="separate"/>
            </w:r>
            <w:r w:rsidR="00EC2BD4">
              <w:rPr>
                <w:noProof/>
                <w:webHidden/>
              </w:rPr>
              <w:t>7</w:t>
            </w:r>
            <w:r w:rsidR="00274A8B" w:rsidRPr="00E56095">
              <w:rPr>
                <w:noProof/>
                <w:webHidden/>
              </w:rPr>
              <w:fldChar w:fldCharType="end"/>
            </w:r>
          </w:hyperlink>
        </w:p>
        <w:p w14:paraId="49559D01" w14:textId="76468F89" w:rsidR="00E56095" w:rsidRPr="00E56095" w:rsidRDefault="00221742" w:rsidP="00E56095">
          <w:pPr>
            <w:pStyle w:val="Spistreci3"/>
            <w:tabs>
              <w:tab w:val="left" w:pos="1320"/>
              <w:tab w:val="right" w:leader="dot" w:pos="9062"/>
            </w:tabs>
            <w:spacing w:line="240" w:lineRule="auto"/>
            <w:rPr>
              <w:noProof/>
            </w:rPr>
          </w:pPr>
          <w:hyperlink w:anchor="_Toc104295398" w:history="1">
            <w:r w:rsidR="00E56095" w:rsidRPr="00E56095">
              <w:rPr>
                <w:rStyle w:val="Hipercze"/>
                <w:rFonts w:eastAsia="Times New Roman" w:cs="Arial"/>
                <w:noProof/>
              </w:rPr>
              <w:t>3.3.1.</w:t>
            </w:r>
            <w:r w:rsidR="00E56095" w:rsidRPr="00E56095">
              <w:rPr>
                <w:noProof/>
              </w:rPr>
              <w:tab/>
            </w:r>
            <w:r w:rsidR="00E56095" w:rsidRPr="00E56095">
              <w:rPr>
                <w:rStyle w:val="Hipercze"/>
                <w:rFonts w:eastAsia="Times New Roman" w:cs="Arial"/>
                <w:noProof/>
              </w:rPr>
              <w:t>Położenie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_Toc104295398 \h </w:instrText>
            </w:r>
            <w:r w:rsidR="00274A8B" w:rsidRPr="00E56095">
              <w:rPr>
                <w:noProof/>
                <w:webHidden/>
              </w:rPr>
            </w:r>
            <w:r w:rsidR="00274A8B" w:rsidRPr="00E56095">
              <w:rPr>
                <w:noProof/>
                <w:webHidden/>
              </w:rPr>
              <w:fldChar w:fldCharType="separate"/>
            </w:r>
            <w:r w:rsidR="00EC2BD4">
              <w:rPr>
                <w:noProof/>
                <w:webHidden/>
              </w:rPr>
              <w:t>7</w:t>
            </w:r>
            <w:r w:rsidR="00274A8B" w:rsidRPr="00E56095">
              <w:rPr>
                <w:noProof/>
                <w:webHidden/>
              </w:rPr>
              <w:fldChar w:fldCharType="end"/>
            </w:r>
          </w:hyperlink>
        </w:p>
        <w:p w14:paraId="74750707" w14:textId="1363F6A9" w:rsidR="00E56095" w:rsidRPr="00E56095" w:rsidRDefault="00221742" w:rsidP="00E56095">
          <w:pPr>
            <w:pStyle w:val="Spistreci3"/>
            <w:tabs>
              <w:tab w:val="left" w:pos="1320"/>
              <w:tab w:val="right" w:leader="dot" w:pos="9062"/>
            </w:tabs>
            <w:spacing w:line="240" w:lineRule="auto"/>
            <w:rPr>
              <w:noProof/>
            </w:rPr>
          </w:pPr>
          <w:hyperlink w:anchor="_Toc104295399" w:history="1">
            <w:r w:rsidR="00E56095" w:rsidRPr="00E56095">
              <w:rPr>
                <w:rStyle w:val="Hipercze"/>
                <w:noProof/>
              </w:rPr>
              <w:t>3.3.2.</w:t>
            </w:r>
            <w:r w:rsidR="00E56095" w:rsidRPr="00E56095">
              <w:rPr>
                <w:noProof/>
              </w:rPr>
              <w:tab/>
            </w:r>
            <w:r w:rsidR="00E56095" w:rsidRPr="00E56095">
              <w:rPr>
                <w:rStyle w:val="Hipercze"/>
                <w:noProof/>
              </w:rPr>
              <w:t>Demografia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_Toc104295399 \h </w:instrText>
            </w:r>
            <w:r w:rsidR="00274A8B" w:rsidRPr="00E56095">
              <w:rPr>
                <w:noProof/>
                <w:webHidden/>
              </w:rPr>
            </w:r>
            <w:r w:rsidR="00274A8B" w:rsidRPr="00E56095">
              <w:rPr>
                <w:noProof/>
                <w:webHidden/>
              </w:rPr>
              <w:fldChar w:fldCharType="separate"/>
            </w:r>
            <w:r w:rsidR="00EC2BD4">
              <w:rPr>
                <w:noProof/>
                <w:webHidden/>
              </w:rPr>
              <w:t>9</w:t>
            </w:r>
            <w:r w:rsidR="00274A8B" w:rsidRPr="00E56095">
              <w:rPr>
                <w:noProof/>
                <w:webHidden/>
              </w:rPr>
              <w:fldChar w:fldCharType="end"/>
            </w:r>
          </w:hyperlink>
        </w:p>
        <w:p w14:paraId="489B8550" w14:textId="30D68453" w:rsidR="00E56095" w:rsidRPr="00E56095" w:rsidRDefault="00221742" w:rsidP="00E56095">
          <w:pPr>
            <w:pStyle w:val="Spistreci3"/>
            <w:tabs>
              <w:tab w:val="left" w:pos="1320"/>
              <w:tab w:val="right" w:leader="dot" w:pos="9062"/>
            </w:tabs>
            <w:spacing w:line="240" w:lineRule="auto"/>
            <w:rPr>
              <w:noProof/>
            </w:rPr>
          </w:pPr>
          <w:hyperlink w:anchor="_Toc104295400" w:history="1">
            <w:r w:rsidR="00E56095" w:rsidRPr="00E56095">
              <w:rPr>
                <w:rStyle w:val="Hipercze"/>
                <w:rFonts w:eastAsiaTheme="majorEastAsia" w:cs="Arial"/>
                <w:bCs/>
                <w:noProof/>
              </w:rPr>
              <w:t>3.3.3.</w:t>
            </w:r>
            <w:r w:rsidR="00E56095" w:rsidRPr="00E56095">
              <w:rPr>
                <w:noProof/>
              </w:rPr>
              <w:tab/>
            </w:r>
            <w:r w:rsidR="00E56095" w:rsidRPr="00E56095">
              <w:rPr>
                <w:rStyle w:val="Hipercze"/>
                <w:rFonts w:eastAsiaTheme="majorEastAsia" w:cs="Arial"/>
                <w:bCs/>
                <w:noProof/>
              </w:rPr>
              <w:t>Zagospodarowanie powierzchni</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_Toc104295400 \h </w:instrText>
            </w:r>
            <w:r w:rsidR="00274A8B" w:rsidRPr="00E56095">
              <w:rPr>
                <w:noProof/>
                <w:webHidden/>
              </w:rPr>
            </w:r>
            <w:r w:rsidR="00274A8B" w:rsidRPr="00E56095">
              <w:rPr>
                <w:noProof/>
                <w:webHidden/>
              </w:rPr>
              <w:fldChar w:fldCharType="separate"/>
            </w:r>
            <w:r w:rsidR="00EC2BD4">
              <w:rPr>
                <w:noProof/>
                <w:webHidden/>
              </w:rPr>
              <w:t>13</w:t>
            </w:r>
            <w:r w:rsidR="00274A8B" w:rsidRPr="00E56095">
              <w:rPr>
                <w:noProof/>
                <w:webHidden/>
              </w:rPr>
              <w:fldChar w:fldCharType="end"/>
            </w:r>
          </w:hyperlink>
        </w:p>
        <w:p w14:paraId="11562BF3" w14:textId="68EEC15F" w:rsidR="00E56095" w:rsidRPr="00E56095" w:rsidRDefault="00221742" w:rsidP="00E56095">
          <w:pPr>
            <w:pStyle w:val="Spistreci3"/>
            <w:tabs>
              <w:tab w:val="left" w:pos="1320"/>
              <w:tab w:val="right" w:leader="dot" w:pos="9062"/>
            </w:tabs>
            <w:spacing w:line="240" w:lineRule="auto"/>
            <w:rPr>
              <w:noProof/>
            </w:rPr>
          </w:pPr>
          <w:hyperlink w:anchor="_Toc104295401" w:history="1">
            <w:r w:rsidR="00E56095" w:rsidRPr="00E56095">
              <w:rPr>
                <w:rStyle w:val="Hipercze"/>
                <w:rFonts w:eastAsiaTheme="majorEastAsia" w:cs="Arial"/>
                <w:bCs/>
                <w:noProof/>
              </w:rPr>
              <w:t>3.3.4.</w:t>
            </w:r>
            <w:r w:rsidR="00E56095" w:rsidRPr="00E56095">
              <w:rPr>
                <w:noProof/>
              </w:rPr>
              <w:tab/>
            </w:r>
            <w:r w:rsidR="00E56095" w:rsidRPr="00E56095">
              <w:rPr>
                <w:rStyle w:val="Hipercze"/>
                <w:rFonts w:eastAsiaTheme="majorEastAsia" w:cs="Arial"/>
                <w:bCs/>
                <w:noProof/>
              </w:rPr>
              <w:t>Charakterystyka gospodarcza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_Toc104295401 \h </w:instrText>
            </w:r>
            <w:r w:rsidR="00274A8B" w:rsidRPr="00E56095">
              <w:rPr>
                <w:noProof/>
                <w:webHidden/>
              </w:rPr>
            </w:r>
            <w:r w:rsidR="00274A8B" w:rsidRPr="00E56095">
              <w:rPr>
                <w:noProof/>
                <w:webHidden/>
              </w:rPr>
              <w:fldChar w:fldCharType="separate"/>
            </w:r>
            <w:r w:rsidR="00EC2BD4">
              <w:rPr>
                <w:noProof/>
                <w:webHidden/>
              </w:rPr>
              <w:t>15</w:t>
            </w:r>
            <w:r w:rsidR="00274A8B" w:rsidRPr="00E56095">
              <w:rPr>
                <w:noProof/>
                <w:webHidden/>
              </w:rPr>
              <w:fldChar w:fldCharType="end"/>
            </w:r>
          </w:hyperlink>
        </w:p>
        <w:p w14:paraId="31E0D39B" w14:textId="26211091" w:rsidR="00E56095" w:rsidRPr="00E56095" w:rsidRDefault="00221742" w:rsidP="00E56095">
          <w:pPr>
            <w:pStyle w:val="Spistreci3"/>
            <w:tabs>
              <w:tab w:val="left" w:pos="1320"/>
              <w:tab w:val="right" w:leader="dot" w:pos="9062"/>
            </w:tabs>
            <w:spacing w:line="240" w:lineRule="auto"/>
            <w:rPr>
              <w:noProof/>
            </w:rPr>
          </w:pPr>
          <w:hyperlink w:anchor="_Toc104295402" w:history="1">
            <w:r w:rsidR="00E56095" w:rsidRPr="00E56095">
              <w:rPr>
                <w:rStyle w:val="Hipercze"/>
                <w:noProof/>
              </w:rPr>
              <w:t>3.3.5.</w:t>
            </w:r>
            <w:r w:rsidR="00E56095" w:rsidRPr="00E56095">
              <w:rPr>
                <w:noProof/>
              </w:rPr>
              <w:tab/>
            </w:r>
            <w:r w:rsidR="00E56095" w:rsidRPr="00E56095">
              <w:rPr>
                <w:rStyle w:val="Hipercze"/>
                <w:noProof/>
              </w:rPr>
              <w:t>Klimat</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_Toc104295402 \h </w:instrText>
            </w:r>
            <w:r w:rsidR="00274A8B" w:rsidRPr="00E56095">
              <w:rPr>
                <w:noProof/>
                <w:webHidden/>
              </w:rPr>
            </w:r>
            <w:r w:rsidR="00274A8B" w:rsidRPr="00E56095">
              <w:rPr>
                <w:noProof/>
                <w:webHidden/>
              </w:rPr>
              <w:fldChar w:fldCharType="separate"/>
            </w:r>
            <w:r w:rsidR="00EC2BD4">
              <w:rPr>
                <w:noProof/>
                <w:webHidden/>
              </w:rPr>
              <w:t>16</w:t>
            </w:r>
            <w:r w:rsidR="00274A8B" w:rsidRPr="00E56095">
              <w:rPr>
                <w:noProof/>
                <w:webHidden/>
              </w:rPr>
              <w:fldChar w:fldCharType="end"/>
            </w:r>
          </w:hyperlink>
        </w:p>
        <w:p w14:paraId="1922C258" w14:textId="6082383A" w:rsidR="00E56095" w:rsidRPr="00E56095" w:rsidRDefault="00221742" w:rsidP="00E56095">
          <w:pPr>
            <w:pStyle w:val="Spistreci3"/>
            <w:tabs>
              <w:tab w:val="left" w:pos="1320"/>
              <w:tab w:val="right" w:leader="dot" w:pos="9062"/>
            </w:tabs>
            <w:spacing w:line="240" w:lineRule="auto"/>
            <w:rPr>
              <w:noProof/>
            </w:rPr>
          </w:pPr>
          <w:hyperlink w:anchor="_Toc104295403" w:history="1">
            <w:r w:rsidR="00E56095" w:rsidRPr="00E56095">
              <w:rPr>
                <w:rStyle w:val="Hipercze"/>
                <w:noProof/>
              </w:rPr>
              <w:t>3.3.6.</w:t>
            </w:r>
            <w:r w:rsidR="00E56095" w:rsidRPr="00E56095">
              <w:rPr>
                <w:noProof/>
              </w:rPr>
              <w:tab/>
            </w:r>
            <w:r w:rsidR="00E56095" w:rsidRPr="00E56095">
              <w:rPr>
                <w:rStyle w:val="Hipercze"/>
                <w:noProof/>
              </w:rPr>
              <w:t>Budowa geologiczna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_Toc104295403 \h </w:instrText>
            </w:r>
            <w:r w:rsidR="00274A8B" w:rsidRPr="00E56095">
              <w:rPr>
                <w:noProof/>
                <w:webHidden/>
              </w:rPr>
            </w:r>
            <w:r w:rsidR="00274A8B" w:rsidRPr="00E56095">
              <w:rPr>
                <w:noProof/>
                <w:webHidden/>
              </w:rPr>
              <w:fldChar w:fldCharType="separate"/>
            </w:r>
            <w:r w:rsidR="00EC2BD4">
              <w:rPr>
                <w:noProof/>
                <w:webHidden/>
              </w:rPr>
              <w:t>18</w:t>
            </w:r>
            <w:r w:rsidR="00274A8B" w:rsidRPr="00E56095">
              <w:rPr>
                <w:noProof/>
                <w:webHidden/>
              </w:rPr>
              <w:fldChar w:fldCharType="end"/>
            </w:r>
          </w:hyperlink>
        </w:p>
        <w:p w14:paraId="6586660F" w14:textId="5AA9A18D" w:rsidR="00E56095" w:rsidRPr="00E56095" w:rsidRDefault="00221742" w:rsidP="00E56095">
          <w:pPr>
            <w:pStyle w:val="Spistreci1"/>
            <w:tabs>
              <w:tab w:val="left" w:pos="440"/>
              <w:tab w:val="right" w:leader="dot" w:pos="9062"/>
            </w:tabs>
            <w:spacing w:line="240" w:lineRule="auto"/>
            <w:rPr>
              <w:noProof/>
            </w:rPr>
          </w:pPr>
          <w:hyperlink w:anchor="_Toc104295404" w:history="1">
            <w:r w:rsidR="00E56095" w:rsidRPr="00E56095">
              <w:rPr>
                <w:rStyle w:val="Hipercze"/>
                <w:rFonts w:cs="Arial"/>
                <w:noProof/>
              </w:rPr>
              <w:t>4.</w:t>
            </w:r>
            <w:r w:rsidR="00E56095" w:rsidRPr="00E56095">
              <w:rPr>
                <w:noProof/>
              </w:rPr>
              <w:tab/>
            </w:r>
            <w:r w:rsidR="00E56095" w:rsidRPr="00E56095">
              <w:rPr>
                <w:rStyle w:val="Hipercze"/>
                <w:rFonts w:cs="Arial"/>
                <w:noProof/>
              </w:rPr>
              <w:t>Założenia Programu Ochrony Środowiska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_Toc104295404 \h </w:instrText>
            </w:r>
            <w:r w:rsidR="00274A8B" w:rsidRPr="00E56095">
              <w:rPr>
                <w:noProof/>
                <w:webHidden/>
              </w:rPr>
            </w:r>
            <w:r w:rsidR="00274A8B" w:rsidRPr="00E56095">
              <w:rPr>
                <w:noProof/>
                <w:webHidden/>
              </w:rPr>
              <w:fldChar w:fldCharType="separate"/>
            </w:r>
            <w:r w:rsidR="00EC2BD4">
              <w:rPr>
                <w:noProof/>
                <w:webHidden/>
              </w:rPr>
              <w:t>18</w:t>
            </w:r>
            <w:r w:rsidR="00274A8B" w:rsidRPr="00E56095">
              <w:rPr>
                <w:noProof/>
                <w:webHidden/>
              </w:rPr>
              <w:fldChar w:fldCharType="end"/>
            </w:r>
          </w:hyperlink>
        </w:p>
        <w:p w14:paraId="70064136" w14:textId="0CA744A0" w:rsidR="00E56095" w:rsidRPr="00E56095" w:rsidRDefault="00221742" w:rsidP="00E56095">
          <w:pPr>
            <w:pStyle w:val="Spistreci2"/>
            <w:tabs>
              <w:tab w:val="left" w:pos="880"/>
              <w:tab w:val="right" w:leader="dot" w:pos="9062"/>
            </w:tabs>
            <w:spacing w:line="240" w:lineRule="auto"/>
            <w:rPr>
              <w:noProof/>
            </w:rPr>
          </w:pPr>
          <w:hyperlink w:anchor="_Toc104295405" w:history="1">
            <w:r w:rsidR="00E56095" w:rsidRPr="00E56095">
              <w:rPr>
                <w:rStyle w:val="Hipercze"/>
                <w:rFonts w:eastAsia="Times New Roman" w:cs="Arial"/>
                <w:noProof/>
              </w:rPr>
              <w:t>4.1.</w:t>
            </w:r>
            <w:r w:rsidR="00E56095" w:rsidRPr="00E56095">
              <w:rPr>
                <w:noProof/>
              </w:rPr>
              <w:tab/>
            </w:r>
            <w:r w:rsidR="00E56095" w:rsidRPr="00E56095">
              <w:rPr>
                <w:rStyle w:val="Hipercze"/>
                <w:rFonts w:eastAsia="Times New Roman" w:cs="Arial"/>
                <w:noProof/>
              </w:rPr>
              <w:t>Dokumenty nadrzędne i cele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_Toc104295405 \h </w:instrText>
            </w:r>
            <w:r w:rsidR="00274A8B" w:rsidRPr="00E56095">
              <w:rPr>
                <w:noProof/>
                <w:webHidden/>
              </w:rPr>
            </w:r>
            <w:r w:rsidR="00274A8B" w:rsidRPr="00E56095">
              <w:rPr>
                <w:noProof/>
                <w:webHidden/>
              </w:rPr>
              <w:fldChar w:fldCharType="separate"/>
            </w:r>
            <w:r w:rsidR="00EC2BD4">
              <w:rPr>
                <w:noProof/>
                <w:webHidden/>
              </w:rPr>
              <w:t>18</w:t>
            </w:r>
            <w:r w:rsidR="00274A8B" w:rsidRPr="00E56095">
              <w:rPr>
                <w:noProof/>
                <w:webHidden/>
              </w:rPr>
              <w:fldChar w:fldCharType="end"/>
            </w:r>
          </w:hyperlink>
        </w:p>
        <w:p w14:paraId="3B00A6CF" w14:textId="117964F3" w:rsidR="00E56095" w:rsidRPr="00E56095" w:rsidRDefault="00221742" w:rsidP="00E56095">
          <w:pPr>
            <w:pStyle w:val="Spistreci2"/>
            <w:tabs>
              <w:tab w:val="left" w:pos="880"/>
              <w:tab w:val="right" w:leader="dot" w:pos="9062"/>
            </w:tabs>
            <w:spacing w:line="240" w:lineRule="auto"/>
            <w:rPr>
              <w:noProof/>
            </w:rPr>
          </w:pPr>
          <w:hyperlink w:anchor="_Toc104295406" w:history="1">
            <w:r w:rsidR="00E56095" w:rsidRPr="00E56095">
              <w:rPr>
                <w:rStyle w:val="Hipercze"/>
                <w:rFonts w:eastAsia="Times New Roman" w:cs="Arial"/>
                <w:bCs/>
                <w:noProof/>
              </w:rPr>
              <w:t>4.2.</w:t>
            </w:r>
            <w:r w:rsidR="00E56095" w:rsidRPr="00E56095">
              <w:rPr>
                <w:noProof/>
              </w:rPr>
              <w:tab/>
            </w:r>
            <w:r w:rsidR="00E56095" w:rsidRPr="00E56095">
              <w:rPr>
                <w:rStyle w:val="Hipercze"/>
                <w:rFonts w:eastAsia="Times New Roman" w:cs="Arial"/>
                <w:bCs/>
                <w:noProof/>
              </w:rPr>
              <w:t>Dokumenty międzynarodowe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_Toc104295406 \h </w:instrText>
            </w:r>
            <w:r w:rsidR="00274A8B" w:rsidRPr="00E56095">
              <w:rPr>
                <w:noProof/>
                <w:webHidden/>
              </w:rPr>
            </w:r>
            <w:r w:rsidR="00274A8B" w:rsidRPr="00E56095">
              <w:rPr>
                <w:noProof/>
                <w:webHidden/>
              </w:rPr>
              <w:fldChar w:fldCharType="separate"/>
            </w:r>
            <w:r w:rsidR="00EC2BD4">
              <w:rPr>
                <w:noProof/>
                <w:webHidden/>
              </w:rPr>
              <w:t>19</w:t>
            </w:r>
            <w:r w:rsidR="00274A8B" w:rsidRPr="00E56095">
              <w:rPr>
                <w:noProof/>
                <w:webHidden/>
              </w:rPr>
              <w:fldChar w:fldCharType="end"/>
            </w:r>
          </w:hyperlink>
        </w:p>
        <w:p w14:paraId="230C2626" w14:textId="38FFCFF5" w:rsidR="00E56095" w:rsidRPr="00E56095" w:rsidRDefault="00221742" w:rsidP="00E56095">
          <w:pPr>
            <w:pStyle w:val="Spistreci2"/>
            <w:tabs>
              <w:tab w:val="left" w:pos="880"/>
              <w:tab w:val="right" w:leader="dot" w:pos="9062"/>
            </w:tabs>
            <w:spacing w:line="240" w:lineRule="auto"/>
            <w:rPr>
              <w:noProof/>
            </w:rPr>
          </w:pPr>
          <w:hyperlink w:anchor="_Toc104295407" w:history="1">
            <w:r w:rsidR="00E56095" w:rsidRPr="00E56095">
              <w:rPr>
                <w:rStyle w:val="Hipercze"/>
                <w:rFonts w:eastAsia="Times New Roman" w:cs="Arial"/>
                <w:bCs/>
                <w:noProof/>
                <w:lang w:eastAsia="pl-PL"/>
              </w:rPr>
              <w:t>4.3.</w:t>
            </w:r>
            <w:r w:rsidR="00E56095" w:rsidRPr="00E56095">
              <w:rPr>
                <w:noProof/>
              </w:rPr>
              <w:tab/>
            </w:r>
            <w:r w:rsidR="00E56095" w:rsidRPr="00E56095">
              <w:rPr>
                <w:rStyle w:val="Hipercze"/>
                <w:rFonts w:eastAsia="Times New Roman" w:cs="Arial"/>
                <w:bCs/>
                <w:noProof/>
                <w:lang w:eastAsia="pl-PL"/>
              </w:rPr>
              <w:t>Dokumenty krajowe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_Toc104295407 \h </w:instrText>
            </w:r>
            <w:r w:rsidR="00274A8B" w:rsidRPr="00E56095">
              <w:rPr>
                <w:noProof/>
                <w:webHidden/>
              </w:rPr>
            </w:r>
            <w:r w:rsidR="00274A8B" w:rsidRPr="00E56095">
              <w:rPr>
                <w:noProof/>
                <w:webHidden/>
              </w:rPr>
              <w:fldChar w:fldCharType="separate"/>
            </w:r>
            <w:r w:rsidR="00EC2BD4">
              <w:rPr>
                <w:noProof/>
                <w:webHidden/>
              </w:rPr>
              <w:t>21</w:t>
            </w:r>
            <w:r w:rsidR="00274A8B" w:rsidRPr="00E56095">
              <w:rPr>
                <w:noProof/>
                <w:webHidden/>
              </w:rPr>
              <w:fldChar w:fldCharType="end"/>
            </w:r>
          </w:hyperlink>
        </w:p>
        <w:p w14:paraId="24203634" w14:textId="66E47400" w:rsidR="00E56095" w:rsidRPr="00E56095" w:rsidRDefault="00221742" w:rsidP="00E56095">
          <w:pPr>
            <w:pStyle w:val="Spistreci2"/>
            <w:tabs>
              <w:tab w:val="left" w:pos="880"/>
              <w:tab w:val="right" w:leader="dot" w:pos="9062"/>
            </w:tabs>
            <w:spacing w:line="240" w:lineRule="auto"/>
            <w:rPr>
              <w:noProof/>
            </w:rPr>
          </w:pPr>
          <w:hyperlink w:anchor="_Toc104295408" w:history="1">
            <w:r w:rsidR="00E56095" w:rsidRPr="00E56095">
              <w:rPr>
                <w:rStyle w:val="Hipercze"/>
                <w:rFonts w:cs="Arial"/>
                <w:noProof/>
              </w:rPr>
              <w:t>4.4.</w:t>
            </w:r>
            <w:r w:rsidR="00E56095" w:rsidRPr="00E56095">
              <w:rPr>
                <w:noProof/>
              </w:rPr>
              <w:tab/>
            </w:r>
            <w:r w:rsidR="00E56095" w:rsidRPr="00E56095">
              <w:rPr>
                <w:rStyle w:val="Hipercze"/>
                <w:rFonts w:cs="Arial"/>
                <w:noProof/>
              </w:rPr>
              <w:t>Dokumenty wojewódzkie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_Toc104295408 \h </w:instrText>
            </w:r>
            <w:r w:rsidR="00274A8B" w:rsidRPr="00E56095">
              <w:rPr>
                <w:noProof/>
                <w:webHidden/>
              </w:rPr>
            </w:r>
            <w:r w:rsidR="00274A8B" w:rsidRPr="00E56095">
              <w:rPr>
                <w:noProof/>
                <w:webHidden/>
              </w:rPr>
              <w:fldChar w:fldCharType="separate"/>
            </w:r>
            <w:r w:rsidR="00EC2BD4">
              <w:rPr>
                <w:noProof/>
                <w:webHidden/>
              </w:rPr>
              <w:t>29</w:t>
            </w:r>
            <w:r w:rsidR="00274A8B" w:rsidRPr="00E56095">
              <w:rPr>
                <w:noProof/>
                <w:webHidden/>
              </w:rPr>
              <w:fldChar w:fldCharType="end"/>
            </w:r>
          </w:hyperlink>
        </w:p>
        <w:p w14:paraId="02CC3DCA" w14:textId="56952CD4" w:rsidR="00E56095" w:rsidRPr="00E56095" w:rsidRDefault="00221742" w:rsidP="00E56095">
          <w:pPr>
            <w:pStyle w:val="Spistreci2"/>
            <w:tabs>
              <w:tab w:val="left" w:pos="880"/>
              <w:tab w:val="right" w:leader="dot" w:pos="9062"/>
            </w:tabs>
            <w:spacing w:line="240" w:lineRule="auto"/>
            <w:rPr>
              <w:noProof/>
            </w:rPr>
          </w:pPr>
          <w:hyperlink w:anchor="_Toc104295409" w:history="1">
            <w:r w:rsidR="00E56095" w:rsidRPr="00E56095">
              <w:rPr>
                <w:rStyle w:val="Hipercze"/>
                <w:rFonts w:cs="Arial"/>
                <w:noProof/>
              </w:rPr>
              <w:t>4.5.</w:t>
            </w:r>
            <w:r w:rsidR="00E56095" w:rsidRPr="00E56095">
              <w:rPr>
                <w:noProof/>
              </w:rPr>
              <w:tab/>
            </w:r>
            <w:r w:rsidR="00E56095" w:rsidRPr="00E56095">
              <w:rPr>
                <w:rStyle w:val="Hipercze"/>
                <w:rFonts w:cs="Arial"/>
                <w:noProof/>
              </w:rPr>
              <w:t>Dokumenty powiatowe i regionalne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_Toc104295409 \h </w:instrText>
            </w:r>
            <w:r w:rsidR="00274A8B" w:rsidRPr="00E56095">
              <w:rPr>
                <w:noProof/>
                <w:webHidden/>
              </w:rPr>
            </w:r>
            <w:r w:rsidR="00274A8B" w:rsidRPr="00E56095">
              <w:rPr>
                <w:noProof/>
                <w:webHidden/>
              </w:rPr>
              <w:fldChar w:fldCharType="separate"/>
            </w:r>
            <w:r w:rsidR="00EC2BD4">
              <w:rPr>
                <w:noProof/>
                <w:webHidden/>
              </w:rPr>
              <w:t>31</w:t>
            </w:r>
            <w:r w:rsidR="00274A8B" w:rsidRPr="00E56095">
              <w:rPr>
                <w:noProof/>
                <w:webHidden/>
              </w:rPr>
              <w:fldChar w:fldCharType="end"/>
            </w:r>
          </w:hyperlink>
        </w:p>
        <w:p w14:paraId="706B1A23" w14:textId="0AB79221" w:rsidR="00E56095" w:rsidRPr="00E56095" w:rsidRDefault="00221742" w:rsidP="00E56095">
          <w:pPr>
            <w:pStyle w:val="Spistreci1"/>
            <w:tabs>
              <w:tab w:val="left" w:pos="440"/>
              <w:tab w:val="right" w:leader="dot" w:pos="9062"/>
            </w:tabs>
            <w:spacing w:line="240" w:lineRule="auto"/>
            <w:rPr>
              <w:noProof/>
            </w:rPr>
          </w:pPr>
          <w:hyperlink w:anchor="_Toc104295410" w:history="1">
            <w:r w:rsidR="00E56095" w:rsidRPr="00E56095">
              <w:rPr>
                <w:rStyle w:val="Hipercze"/>
                <w:rFonts w:cs="Arial"/>
                <w:noProof/>
              </w:rPr>
              <w:t>5.</w:t>
            </w:r>
            <w:r w:rsidR="00E56095" w:rsidRPr="00E56095">
              <w:rPr>
                <w:noProof/>
              </w:rPr>
              <w:tab/>
            </w:r>
            <w:r w:rsidR="00E56095" w:rsidRPr="00E56095">
              <w:rPr>
                <w:rStyle w:val="Hipercze"/>
                <w:rFonts w:cs="Arial"/>
                <w:noProof/>
              </w:rPr>
              <w:t>Streszczenie w języku niespecjalistycznym</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_Toc104295410 \h </w:instrText>
            </w:r>
            <w:r w:rsidR="00274A8B" w:rsidRPr="00E56095">
              <w:rPr>
                <w:noProof/>
                <w:webHidden/>
              </w:rPr>
            </w:r>
            <w:r w:rsidR="00274A8B" w:rsidRPr="00E56095">
              <w:rPr>
                <w:noProof/>
                <w:webHidden/>
              </w:rPr>
              <w:fldChar w:fldCharType="separate"/>
            </w:r>
            <w:r w:rsidR="00EC2BD4">
              <w:rPr>
                <w:noProof/>
                <w:webHidden/>
              </w:rPr>
              <w:t>33</w:t>
            </w:r>
            <w:r w:rsidR="00274A8B" w:rsidRPr="00E56095">
              <w:rPr>
                <w:noProof/>
                <w:webHidden/>
              </w:rPr>
              <w:fldChar w:fldCharType="end"/>
            </w:r>
          </w:hyperlink>
        </w:p>
        <w:p w14:paraId="57D6B3EA" w14:textId="704CDEBE" w:rsidR="00E56095" w:rsidRPr="00E56095" w:rsidRDefault="00221742" w:rsidP="00E56095">
          <w:pPr>
            <w:pStyle w:val="Spistreci1"/>
            <w:tabs>
              <w:tab w:val="left" w:pos="440"/>
              <w:tab w:val="right" w:leader="dot" w:pos="9062"/>
            </w:tabs>
            <w:spacing w:line="240" w:lineRule="auto"/>
            <w:rPr>
              <w:noProof/>
            </w:rPr>
          </w:pPr>
          <w:hyperlink w:anchor="_Toc104295411" w:history="1">
            <w:r w:rsidR="00E56095" w:rsidRPr="00E56095">
              <w:rPr>
                <w:rStyle w:val="Hipercze"/>
                <w:rFonts w:cs="Arial"/>
                <w:noProof/>
              </w:rPr>
              <w:t>6.</w:t>
            </w:r>
            <w:r w:rsidR="00E56095" w:rsidRPr="00E56095">
              <w:rPr>
                <w:noProof/>
              </w:rPr>
              <w:tab/>
            </w:r>
            <w:r w:rsidR="00E56095" w:rsidRPr="00E56095">
              <w:rPr>
                <w:rStyle w:val="Hipercze"/>
                <w:rFonts w:cs="Arial"/>
                <w:noProof/>
              </w:rPr>
              <w:t>Ocena stanu środowiska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_Toc104295411 \h </w:instrText>
            </w:r>
            <w:r w:rsidR="00274A8B" w:rsidRPr="00E56095">
              <w:rPr>
                <w:noProof/>
                <w:webHidden/>
              </w:rPr>
            </w:r>
            <w:r w:rsidR="00274A8B" w:rsidRPr="00E56095">
              <w:rPr>
                <w:noProof/>
                <w:webHidden/>
              </w:rPr>
              <w:fldChar w:fldCharType="separate"/>
            </w:r>
            <w:r w:rsidR="00EC2BD4">
              <w:rPr>
                <w:noProof/>
                <w:webHidden/>
              </w:rPr>
              <w:t>36</w:t>
            </w:r>
            <w:r w:rsidR="00274A8B" w:rsidRPr="00E56095">
              <w:rPr>
                <w:noProof/>
                <w:webHidden/>
              </w:rPr>
              <w:fldChar w:fldCharType="end"/>
            </w:r>
          </w:hyperlink>
        </w:p>
        <w:p w14:paraId="62C10ADF" w14:textId="2C156B95" w:rsidR="00E56095" w:rsidRPr="00E56095" w:rsidRDefault="00221742" w:rsidP="00E56095">
          <w:pPr>
            <w:pStyle w:val="Spistreci2"/>
            <w:tabs>
              <w:tab w:val="left" w:pos="880"/>
              <w:tab w:val="right" w:leader="dot" w:pos="9062"/>
            </w:tabs>
            <w:spacing w:line="240" w:lineRule="auto"/>
            <w:rPr>
              <w:noProof/>
            </w:rPr>
          </w:pPr>
          <w:hyperlink w:anchor="_Toc104295412" w:history="1">
            <w:r w:rsidR="00E56095" w:rsidRPr="00E56095">
              <w:rPr>
                <w:rStyle w:val="Hipercze"/>
                <w:rFonts w:cs="Arial"/>
                <w:noProof/>
              </w:rPr>
              <w:t>6.1.</w:t>
            </w:r>
            <w:r w:rsidR="00E56095" w:rsidRPr="00E56095">
              <w:rPr>
                <w:noProof/>
              </w:rPr>
              <w:tab/>
            </w:r>
            <w:r w:rsidR="00E56095" w:rsidRPr="00E56095">
              <w:rPr>
                <w:rStyle w:val="Hipercze"/>
                <w:rFonts w:cs="Arial"/>
                <w:noProof/>
              </w:rPr>
              <w:t>Ochrona klimatu i jakości powietrza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_Toc104295412 \h </w:instrText>
            </w:r>
            <w:r w:rsidR="00274A8B" w:rsidRPr="00E56095">
              <w:rPr>
                <w:noProof/>
                <w:webHidden/>
              </w:rPr>
            </w:r>
            <w:r w:rsidR="00274A8B" w:rsidRPr="00E56095">
              <w:rPr>
                <w:noProof/>
                <w:webHidden/>
              </w:rPr>
              <w:fldChar w:fldCharType="separate"/>
            </w:r>
            <w:r w:rsidR="00EC2BD4">
              <w:rPr>
                <w:noProof/>
                <w:webHidden/>
              </w:rPr>
              <w:t>36</w:t>
            </w:r>
            <w:r w:rsidR="00274A8B" w:rsidRPr="00E56095">
              <w:rPr>
                <w:noProof/>
                <w:webHidden/>
              </w:rPr>
              <w:fldChar w:fldCharType="end"/>
            </w:r>
          </w:hyperlink>
        </w:p>
        <w:p w14:paraId="22CAF850" w14:textId="6ECE166A" w:rsidR="00E56095" w:rsidRPr="00E56095" w:rsidRDefault="00221742" w:rsidP="00E56095">
          <w:pPr>
            <w:pStyle w:val="Spistreci3"/>
            <w:tabs>
              <w:tab w:val="left" w:pos="1320"/>
              <w:tab w:val="right" w:leader="dot" w:pos="9062"/>
            </w:tabs>
            <w:spacing w:line="240" w:lineRule="auto"/>
            <w:rPr>
              <w:noProof/>
            </w:rPr>
          </w:pPr>
          <w:hyperlink w:anchor="_Toc104295413" w:history="1">
            <w:r w:rsidR="00E56095" w:rsidRPr="00E56095">
              <w:rPr>
                <w:rStyle w:val="Hipercze"/>
                <w:rFonts w:cs="Arial"/>
                <w:noProof/>
              </w:rPr>
              <w:t>6.1.1.</w:t>
            </w:r>
            <w:r w:rsidR="00E56095" w:rsidRPr="00E56095">
              <w:rPr>
                <w:noProof/>
              </w:rPr>
              <w:tab/>
            </w:r>
            <w:r w:rsidR="00E56095" w:rsidRPr="00E56095">
              <w:rPr>
                <w:rStyle w:val="Hipercze"/>
                <w:rFonts w:cs="Arial"/>
                <w:noProof/>
              </w:rPr>
              <w:t>Źródła zanieczyszczeń powietrza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_Toc104295413 \h </w:instrText>
            </w:r>
            <w:r w:rsidR="00274A8B" w:rsidRPr="00E56095">
              <w:rPr>
                <w:noProof/>
                <w:webHidden/>
              </w:rPr>
            </w:r>
            <w:r w:rsidR="00274A8B" w:rsidRPr="00E56095">
              <w:rPr>
                <w:noProof/>
                <w:webHidden/>
              </w:rPr>
              <w:fldChar w:fldCharType="separate"/>
            </w:r>
            <w:r w:rsidR="00EC2BD4">
              <w:rPr>
                <w:noProof/>
                <w:webHidden/>
              </w:rPr>
              <w:t>36</w:t>
            </w:r>
            <w:r w:rsidR="00274A8B" w:rsidRPr="00E56095">
              <w:rPr>
                <w:noProof/>
                <w:webHidden/>
              </w:rPr>
              <w:fldChar w:fldCharType="end"/>
            </w:r>
          </w:hyperlink>
        </w:p>
        <w:p w14:paraId="5FA4CCBC" w14:textId="4B11FC63" w:rsidR="00E56095" w:rsidRPr="00E56095" w:rsidRDefault="00221742" w:rsidP="00E56095">
          <w:pPr>
            <w:pStyle w:val="Spistreci3"/>
            <w:tabs>
              <w:tab w:val="right" w:leader="dot" w:pos="9062"/>
            </w:tabs>
            <w:spacing w:line="240" w:lineRule="auto"/>
            <w:rPr>
              <w:noProof/>
            </w:rPr>
          </w:pPr>
          <w:hyperlink w:anchor="_Toc104295414" w:history="1">
            <w:r w:rsidR="00E56095" w:rsidRPr="00E56095">
              <w:rPr>
                <w:rStyle w:val="Hipercze"/>
                <w:rFonts w:eastAsiaTheme="majorEastAsia" w:cs="Arial"/>
                <w:bCs/>
                <w:noProof/>
              </w:rPr>
              <w:t>6.1.2 Jakość powietrza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_Toc104295414 \h </w:instrText>
            </w:r>
            <w:r w:rsidR="00274A8B" w:rsidRPr="00E56095">
              <w:rPr>
                <w:noProof/>
                <w:webHidden/>
              </w:rPr>
            </w:r>
            <w:r w:rsidR="00274A8B" w:rsidRPr="00E56095">
              <w:rPr>
                <w:noProof/>
                <w:webHidden/>
              </w:rPr>
              <w:fldChar w:fldCharType="separate"/>
            </w:r>
            <w:r w:rsidR="00EC2BD4">
              <w:rPr>
                <w:noProof/>
                <w:webHidden/>
              </w:rPr>
              <w:t>40</w:t>
            </w:r>
            <w:r w:rsidR="00274A8B" w:rsidRPr="00E56095">
              <w:rPr>
                <w:noProof/>
                <w:webHidden/>
              </w:rPr>
              <w:fldChar w:fldCharType="end"/>
            </w:r>
          </w:hyperlink>
        </w:p>
        <w:p w14:paraId="504F2090" w14:textId="4E9E05A4" w:rsidR="00E56095" w:rsidRPr="00E56095" w:rsidRDefault="00221742" w:rsidP="00E56095">
          <w:pPr>
            <w:pStyle w:val="Spistreci3"/>
            <w:tabs>
              <w:tab w:val="right" w:leader="dot" w:pos="9062"/>
            </w:tabs>
            <w:spacing w:line="240" w:lineRule="auto"/>
            <w:rPr>
              <w:noProof/>
            </w:rPr>
          </w:pPr>
          <w:hyperlink w:anchor="_Toc104295415" w:history="1">
            <w:r w:rsidR="00E56095" w:rsidRPr="00E56095">
              <w:rPr>
                <w:rStyle w:val="Hipercze"/>
                <w:rFonts w:eastAsiaTheme="majorEastAsia" w:cs="Arial"/>
                <w:bCs/>
                <w:noProof/>
              </w:rPr>
              <w:t>6.1.3</w:t>
            </w:r>
            <w:r w:rsidR="00E56095" w:rsidRPr="00E56095">
              <w:rPr>
                <w:rStyle w:val="Hipercze"/>
                <w:rFonts w:eastAsia="Times New Roman" w:cs="Arial"/>
                <w:bCs/>
                <w:noProof/>
              </w:rPr>
              <w:t>Zagadnienia Horyzontalne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_Toc104295415 \h </w:instrText>
            </w:r>
            <w:r w:rsidR="00274A8B" w:rsidRPr="00E56095">
              <w:rPr>
                <w:noProof/>
                <w:webHidden/>
              </w:rPr>
            </w:r>
            <w:r w:rsidR="00274A8B" w:rsidRPr="00E56095">
              <w:rPr>
                <w:noProof/>
                <w:webHidden/>
              </w:rPr>
              <w:fldChar w:fldCharType="separate"/>
            </w:r>
            <w:r w:rsidR="00EC2BD4">
              <w:rPr>
                <w:noProof/>
                <w:webHidden/>
              </w:rPr>
              <w:t>47</w:t>
            </w:r>
            <w:r w:rsidR="00274A8B" w:rsidRPr="00E56095">
              <w:rPr>
                <w:noProof/>
                <w:webHidden/>
              </w:rPr>
              <w:fldChar w:fldCharType="end"/>
            </w:r>
          </w:hyperlink>
        </w:p>
        <w:p w14:paraId="06A10D1B" w14:textId="278BFF2E" w:rsidR="00E56095" w:rsidRPr="00E56095" w:rsidRDefault="00221742" w:rsidP="00E56095">
          <w:pPr>
            <w:pStyle w:val="Spistreci3"/>
            <w:tabs>
              <w:tab w:val="right" w:leader="dot" w:pos="9062"/>
            </w:tabs>
            <w:spacing w:line="240" w:lineRule="auto"/>
            <w:rPr>
              <w:noProof/>
            </w:rPr>
          </w:pPr>
          <w:hyperlink w:anchor="_Toc104295416" w:history="1">
            <w:r w:rsidR="00E56095" w:rsidRPr="00E56095">
              <w:rPr>
                <w:rStyle w:val="Hipercze"/>
                <w:rFonts w:eastAsiaTheme="majorEastAsia" w:cs="Arial"/>
                <w:bCs/>
                <w:noProof/>
              </w:rPr>
              <w:t>6.1.4 Analiza SWOT</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_Toc104295416 \h </w:instrText>
            </w:r>
            <w:r w:rsidR="00274A8B" w:rsidRPr="00E56095">
              <w:rPr>
                <w:noProof/>
                <w:webHidden/>
              </w:rPr>
            </w:r>
            <w:r w:rsidR="00274A8B" w:rsidRPr="00E56095">
              <w:rPr>
                <w:noProof/>
                <w:webHidden/>
              </w:rPr>
              <w:fldChar w:fldCharType="separate"/>
            </w:r>
            <w:r w:rsidR="00EC2BD4">
              <w:rPr>
                <w:noProof/>
                <w:webHidden/>
              </w:rPr>
              <w:t>48</w:t>
            </w:r>
            <w:r w:rsidR="00274A8B" w:rsidRPr="00E56095">
              <w:rPr>
                <w:noProof/>
                <w:webHidden/>
              </w:rPr>
              <w:fldChar w:fldCharType="end"/>
            </w:r>
          </w:hyperlink>
        </w:p>
        <w:p w14:paraId="6B8081A6" w14:textId="0482E002" w:rsidR="00E56095" w:rsidRPr="00E56095" w:rsidRDefault="00221742" w:rsidP="00E56095">
          <w:pPr>
            <w:pStyle w:val="Spistreci2"/>
            <w:tabs>
              <w:tab w:val="left" w:pos="880"/>
              <w:tab w:val="right" w:leader="dot" w:pos="9062"/>
            </w:tabs>
            <w:spacing w:line="240" w:lineRule="auto"/>
            <w:rPr>
              <w:noProof/>
            </w:rPr>
          </w:pPr>
          <w:hyperlink w:anchor="_Toc104295417" w:history="1">
            <w:r w:rsidR="00E56095" w:rsidRPr="00E56095">
              <w:rPr>
                <w:rStyle w:val="Hipercze"/>
                <w:rFonts w:eastAsiaTheme="majorEastAsia" w:cs="Arial"/>
                <w:bCs/>
                <w:noProof/>
              </w:rPr>
              <w:t>6.2.</w:t>
            </w:r>
            <w:r w:rsidR="00E56095" w:rsidRPr="00E56095">
              <w:rPr>
                <w:noProof/>
              </w:rPr>
              <w:tab/>
            </w:r>
            <w:r w:rsidR="00E56095" w:rsidRPr="00E56095">
              <w:rPr>
                <w:rStyle w:val="Hipercze"/>
                <w:rFonts w:eastAsiaTheme="majorEastAsia" w:cs="Arial"/>
                <w:bCs/>
                <w:noProof/>
              </w:rPr>
              <w:t>Ochrona przed hałasem</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_Toc104295417 \h </w:instrText>
            </w:r>
            <w:r w:rsidR="00274A8B" w:rsidRPr="00E56095">
              <w:rPr>
                <w:noProof/>
                <w:webHidden/>
              </w:rPr>
            </w:r>
            <w:r w:rsidR="00274A8B" w:rsidRPr="00E56095">
              <w:rPr>
                <w:noProof/>
                <w:webHidden/>
              </w:rPr>
              <w:fldChar w:fldCharType="separate"/>
            </w:r>
            <w:r w:rsidR="00EC2BD4">
              <w:rPr>
                <w:noProof/>
                <w:webHidden/>
              </w:rPr>
              <w:t>49</w:t>
            </w:r>
            <w:r w:rsidR="00274A8B" w:rsidRPr="00E56095">
              <w:rPr>
                <w:noProof/>
                <w:webHidden/>
              </w:rPr>
              <w:fldChar w:fldCharType="end"/>
            </w:r>
          </w:hyperlink>
        </w:p>
        <w:p w14:paraId="3BFAAA07" w14:textId="26A4BFED" w:rsidR="00E56095" w:rsidRPr="00E56095" w:rsidRDefault="00221742" w:rsidP="00E56095">
          <w:pPr>
            <w:pStyle w:val="Spistreci3"/>
            <w:tabs>
              <w:tab w:val="left" w:pos="1320"/>
              <w:tab w:val="right" w:leader="dot" w:pos="9062"/>
            </w:tabs>
            <w:spacing w:line="240" w:lineRule="auto"/>
            <w:rPr>
              <w:noProof/>
            </w:rPr>
          </w:pPr>
          <w:hyperlink w:anchor="_Toc104295418" w:history="1">
            <w:r w:rsidR="00E56095" w:rsidRPr="00E56095">
              <w:rPr>
                <w:rStyle w:val="Hipercze"/>
                <w:rFonts w:eastAsiaTheme="majorEastAsia" w:cs="Arial"/>
                <w:bCs/>
                <w:noProof/>
              </w:rPr>
              <w:t>6.2.1.</w:t>
            </w:r>
            <w:r w:rsidR="00E56095" w:rsidRPr="00E56095">
              <w:rPr>
                <w:noProof/>
              </w:rPr>
              <w:tab/>
            </w:r>
            <w:r w:rsidR="00E56095" w:rsidRPr="00E56095">
              <w:rPr>
                <w:rStyle w:val="Hipercze"/>
                <w:rFonts w:eastAsiaTheme="majorEastAsia" w:cs="Arial"/>
                <w:bCs/>
                <w:noProof/>
              </w:rPr>
              <w:t>Stan wyjściowy</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_Toc104295418 \h </w:instrText>
            </w:r>
            <w:r w:rsidR="00274A8B" w:rsidRPr="00E56095">
              <w:rPr>
                <w:noProof/>
                <w:webHidden/>
              </w:rPr>
            </w:r>
            <w:r w:rsidR="00274A8B" w:rsidRPr="00E56095">
              <w:rPr>
                <w:noProof/>
                <w:webHidden/>
              </w:rPr>
              <w:fldChar w:fldCharType="separate"/>
            </w:r>
            <w:r w:rsidR="00EC2BD4">
              <w:rPr>
                <w:noProof/>
                <w:webHidden/>
              </w:rPr>
              <w:t>49</w:t>
            </w:r>
            <w:r w:rsidR="00274A8B" w:rsidRPr="00E56095">
              <w:rPr>
                <w:noProof/>
                <w:webHidden/>
              </w:rPr>
              <w:fldChar w:fldCharType="end"/>
            </w:r>
          </w:hyperlink>
        </w:p>
        <w:p w14:paraId="1A59979A" w14:textId="21AB9759" w:rsidR="00E56095" w:rsidRPr="00E56095" w:rsidRDefault="00221742" w:rsidP="00E56095">
          <w:pPr>
            <w:pStyle w:val="Spistreci3"/>
            <w:tabs>
              <w:tab w:val="left" w:pos="1320"/>
              <w:tab w:val="right" w:leader="dot" w:pos="9062"/>
            </w:tabs>
            <w:spacing w:line="240" w:lineRule="auto"/>
            <w:rPr>
              <w:noProof/>
            </w:rPr>
          </w:pPr>
          <w:hyperlink w:anchor="_Toc104295419" w:history="1">
            <w:r w:rsidR="00E56095" w:rsidRPr="00E56095">
              <w:rPr>
                <w:rStyle w:val="Hipercze"/>
                <w:rFonts w:eastAsia="Times New Roman" w:cs="Arial"/>
                <w:bCs/>
                <w:noProof/>
              </w:rPr>
              <w:t>6.2.2.</w:t>
            </w:r>
            <w:r w:rsidR="00E56095" w:rsidRPr="00E56095">
              <w:rPr>
                <w:noProof/>
              </w:rPr>
              <w:tab/>
            </w:r>
            <w:r w:rsidR="00E56095" w:rsidRPr="00E56095">
              <w:rPr>
                <w:rStyle w:val="Hipercze"/>
                <w:rFonts w:eastAsiaTheme="majorEastAsia" w:cs="Arial"/>
                <w:bCs/>
                <w:noProof/>
              </w:rPr>
              <w:t>Źródła hałasu</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_Toc104295419 \h </w:instrText>
            </w:r>
            <w:r w:rsidR="00274A8B" w:rsidRPr="00E56095">
              <w:rPr>
                <w:noProof/>
                <w:webHidden/>
              </w:rPr>
            </w:r>
            <w:r w:rsidR="00274A8B" w:rsidRPr="00E56095">
              <w:rPr>
                <w:noProof/>
                <w:webHidden/>
              </w:rPr>
              <w:fldChar w:fldCharType="separate"/>
            </w:r>
            <w:r w:rsidR="00EC2BD4">
              <w:rPr>
                <w:noProof/>
                <w:webHidden/>
              </w:rPr>
              <w:t>49</w:t>
            </w:r>
            <w:r w:rsidR="00274A8B" w:rsidRPr="00E56095">
              <w:rPr>
                <w:noProof/>
                <w:webHidden/>
              </w:rPr>
              <w:fldChar w:fldCharType="end"/>
            </w:r>
          </w:hyperlink>
        </w:p>
        <w:p w14:paraId="7A19A63D" w14:textId="18486995" w:rsidR="00E56095" w:rsidRPr="00E56095" w:rsidRDefault="00221742" w:rsidP="00E56095">
          <w:pPr>
            <w:pStyle w:val="Spistreci3"/>
            <w:tabs>
              <w:tab w:val="right" w:leader="dot" w:pos="9062"/>
            </w:tabs>
            <w:spacing w:line="240" w:lineRule="auto"/>
            <w:rPr>
              <w:noProof/>
            </w:rPr>
          </w:pPr>
          <w:hyperlink w:anchor="_Toc104295420" w:history="1">
            <w:r w:rsidR="00E56095" w:rsidRPr="00E56095">
              <w:rPr>
                <w:rStyle w:val="Hipercze"/>
                <w:rFonts w:eastAsia="Times New Roman" w:cs="Arial"/>
                <w:bCs/>
                <w:noProof/>
              </w:rPr>
              <w:t>6.2.3. Zagadnienia Horyzontalne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_Toc104295420 \h </w:instrText>
            </w:r>
            <w:r w:rsidR="00274A8B" w:rsidRPr="00E56095">
              <w:rPr>
                <w:noProof/>
                <w:webHidden/>
              </w:rPr>
            </w:r>
            <w:r w:rsidR="00274A8B" w:rsidRPr="00E56095">
              <w:rPr>
                <w:noProof/>
                <w:webHidden/>
              </w:rPr>
              <w:fldChar w:fldCharType="separate"/>
            </w:r>
            <w:r w:rsidR="00EC2BD4">
              <w:rPr>
                <w:noProof/>
                <w:webHidden/>
              </w:rPr>
              <w:t>55</w:t>
            </w:r>
            <w:r w:rsidR="00274A8B" w:rsidRPr="00E56095">
              <w:rPr>
                <w:noProof/>
                <w:webHidden/>
              </w:rPr>
              <w:fldChar w:fldCharType="end"/>
            </w:r>
          </w:hyperlink>
        </w:p>
        <w:p w14:paraId="450B7450" w14:textId="06C88DAD" w:rsidR="00E56095" w:rsidRPr="00E56095" w:rsidRDefault="00221742" w:rsidP="00E56095">
          <w:pPr>
            <w:pStyle w:val="Spistreci3"/>
            <w:tabs>
              <w:tab w:val="right" w:leader="dot" w:pos="9062"/>
            </w:tabs>
            <w:spacing w:line="240" w:lineRule="auto"/>
            <w:rPr>
              <w:noProof/>
            </w:rPr>
          </w:pPr>
          <w:hyperlink w:anchor="_Toc104295421" w:history="1">
            <w:r w:rsidR="00E56095" w:rsidRPr="00E56095">
              <w:rPr>
                <w:rStyle w:val="Hipercze"/>
                <w:rFonts w:eastAsia="Times New Roman" w:cs="Arial"/>
                <w:bCs/>
                <w:noProof/>
              </w:rPr>
              <w:t>6.2.4. Analiza SWOT</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_Toc104295421 \h </w:instrText>
            </w:r>
            <w:r w:rsidR="00274A8B" w:rsidRPr="00E56095">
              <w:rPr>
                <w:noProof/>
                <w:webHidden/>
              </w:rPr>
            </w:r>
            <w:r w:rsidR="00274A8B" w:rsidRPr="00E56095">
              <w:rPr>
                <w:noProof/>
                <w:webHidden/>
              </w:rPr>
              <w:fldChar w:fldCharType="separate"/>
            </w:r>
            <w:r w:rsidR="00EC2BD4">
              <w:rPr>
                <w:noProof/>
                <w:webHidden/>
              </w:rPr>
              <w:t>56</w:t>
            </w:r>
            <w:r w:rsidR="00274A8B" w:rsidRPr="00E56095">
              <w:rPr>
                <w:noProof/>
                <w:webHidden/>
              </w:rPr>
              <w:fldChar w:fldCharType="end"/>
            </w:r>
          </w:hyperlink>
        </w:p>
        <w:p w14:paraId="6379E82B" w14:textId="48CD69B5" w:rsidR="00E56095" w:rsidRPr="00E56095" w:rsidRDefault="00221742" w:rsidP="00E56095">
          <w:pPr>
            <w:pStyle w:val="Spistreci2"/>
            <w:tabs>
              <w:tab w:val="left" w:pos="880"/>
              <w:tab w:val="right" w:leader="dot" w:pos="9062"/>
            </w:tabs>
            <w:spacing w:line="240" w:lineRule="auto"/>
            <w:rPr>
              <w:noProof/>
            </w:rPr>
          </w:pPr>
          <w:hyperlink w:anchor="_Toc104295422" w:history="1">
            <w:r w:rsidR="00E56095" w:rsidRPr="00E56095">
              <w:rPr>
                <w:rStyle w:val="Hipercze"/>
                <w:rFonts w:eastAsia="Times New Roman"/>
                <w:noProof/>
              </w:rPr>
              <w:t>6.3.</w:t>
            </w:r>
            <w:r w:rsidR="00E56095" w:rsidRPr="00E56095">
              <w:rPr>
                <w:noProof/>
              </w:rPr>
              <w:tab/>
            </w:r>
            <w:r w:rsidR="00E56095" w:rsidRPr="00E56095">
              <w:rPr>
                <w:rStyle w:val="Hipercze"/>
                <w:rFonts w:eastAsia="Times New Roman"/>
                <w:noProof/>
              </w:rPr>
              <w:t>Ochrona przed promieniowaniem elektromagnetycznym</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_Toc104295422 \h </w:instrText>
            </w:r>
            <w:r w:rsidR="00274A8B" w:rsidRPr="00E56095">
              <w:rPr>
                <w:noProof/>
                <w:webHidden/>
              </w:rPr>
            </w:r>
            <w:r w:rsidR="00274A8B" w:rsidRPr="00E56095">
              <w:rPr>
                <w:noProof/>
                <w:webHidden/>
              </w:rPr>
              <w:fldChar w:fldCharType="separate"/>
            </w:r>
            <w:r w:rsidR="00EC2BD4">
              <w:rPr>
                <w:noProof/>
                <w:webHidden/>
              </w:rPr>
              <w:t>56</w:t>
            </w:r>
            <w:r w:rsidR="00274A8B" w:rsidRPr="00E56095">
              <w:rPr>
                <w:noProof/>
                <w:webHidden/>
              </w:rPr>
              <w:fldChar w:fldCharType="end"/>
            </w:r>
          </w:hyperlink>
        </w:p>
        <w:p w14:paraId="56CCA1EC" w14:textId="0C88949F" w:rsidR="00E56095" w:rsidRPr="00E56095" w:rsidRDefault="00221742" w:rsidP="00E56095">
          <w:pPr>
            <w:pStyle w:val="Spistreci3"/>
            <w:tabs>
              <w:tab w:val="left" w:pos="1320"/>
              <w:tab w:val="right" w:leader="dot" w:pos="9062"/>
            </w:tabs>
            <w:spacing w:line="240" w:lineRule="auto"/>
            <w:rPr>
              <w:noProof/>
            </w:rPr>
          </w:pPr>
          <w:hyperlink w:anchor="_Toc104295423" w:history="1">
            <w:r w:rsidR="00E56095" w:rsidRPr="00E56095">
              <w:rPr>
                <w:rStyle w:val="Hipercze"/>
                <w:rFonts w:eastAsia="Times New Roman" w:cs="Arial"/>
                <w:bCs/>
                <w:noProof/>
              </w:rPr>
              <w:t>6.3.1.</w:t>
            </w:r>
            <w:r w:rsidR="00E56095" w:rsidRPr="00E56095">
              <w:rPr>
                <w:noProof/>
              </w:rPr>
              <w:tab/>
            </w:r>
            <w:r w:rsidR="00E56095" w:rsidRPr="00E56095">
              <w:rPr>
                <w:rStyle w:val="Hipercze"/>
                <w:rFonts w:eastAsia="Times New Roman" w:cs="Arial"/>
                <w:bCs/>
                <w:noProof/>
              </w:rPr>
              <w:t>Stan wyjściowy</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_Toc104295423 \h </w:instrText>
            </w:r>
            <w:r w:rsidR="00274A8B" w:rsidRPr="00E56095">
              <w:rPr>
                <w:noProof/>
                <w:webHidden/>
              </w:rPr>
            </w:r>
            <w:r w:rsidR="00274A8B" w:rsidRPr="00E56095">
              <w:rPr>
                <w:noProof/>
                <w:webHidden/>
              </w:rPr>
              <w:fldChar w:fldCharType="separate"/>
            </w:r>
            <w:r w:rsidR="00EC2BD4">
              <w:rPr>
                <w:noProof/>
                <w:webHidden/>
              </w:rPr>
              <w:t>56</w:t>
            </w:r>
            <w:r w:rsidR="00274A8B" w:rsidRPr="00E56095">
              <w:rPr>
                <w:noProof/>
                <w:webHidden/>
              </w:rPr>
              <w:fldChar w:fldCharType="end"/>
            </w:r>
          </w:hyperlink>
        </w:p>
        <w:p w14:paraId="036CAE95" w14:textId="7C18F280" w:rsidR="00E56095" w:rsidRPr="00E56095" w:rsidRDefault="00221742" w:rsidP="00E56095">
          <w:pPr>
            <w:pStyle w:val="Spistreci3"/>
            <w:tabs>
              <w:tab w:val="left" w:pos="1320"/>
              <w:tab w:val="right" w:leader="dot" w:pos="9062"/>
            </w:tabs>
            <w:spacing w:line="240" w:lineRule="auto"/>
            <w:rPr>
              <w:noProof/>
            </w:rPr>
          </w:pPr>
          <w:hyperlink w:anchor="_Toc104295424" w:history="1">
            <w:r w:rsidR="00E56095" w:rsidRPr="00E56095">
              <w:rPr>
                <w:rStyle w:val="Hipercze"/>
                <w:rFonts w:eastAsia="Times New Roman" w:cs="Arial"/>
                <w:bCs/>
                <w:noProof/>
              </w:rPr>
              <w:t>6.3.2.</w:t>
            </w:r>
            <w:r w:rsidR="00E56095" w:rsidRPr="00E56095">
              <w:rPr>
                <w:noProof/>
              </w:rPr>
              <w:tab/>
            </w:r>
            <w:r w:rsidR="00E56095" w:rsidRPr="00E56095">
              <w:rPr>
                <w:rStyle w:val="Hipercze"/>
                <w:rFonts w:eastAsia="Times New Roman" w:cs="Arial"/>
                <w:bCs/>
                <w:noProof/>
              </w:rPr>
              <w:t>Źródła promieniowania elektromagnetycznego</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_Toc104295424 \h </w:instrText>
            </w:r>
            <w:r w:rsidR="00274A8B" w:rsidRPr="00E56095">
              <w:rPr>
                <w:noProof/>
                <w:webHidden/>
              </w:rPr>
            </w:r>
            <w:r w:rsidR="00274A8B" w:rsidRPr="00E56095">
              <w:rPr>
                <w:noProof/>
                <w:webHidden/>
              </w:rPr>
              <w:fldChar w:fldCharType="separate"/>
            </w:r>
            <w:r w:rsidR="00EC2BD4">
              <w:rPr>
                <w:noProof/>
                <w:webHidden/>
              </w:rPr>
              <w:t>57</w:t>
            </w:r>
            <w:r w:rsidR="00274A8B" w:rsidRPr="00E56095">
              <w:rPr>
                <w:noProof/>
                <w:webHidden/>
              </w:rPr>
              <w:fldChar w:fldCharType="end"/>
            </w:r>
          </w:hyperlink>
        </w:p>
        <w:p w14:paraId="7B72476B" w14:textId="253CFF85" w:rsidR="00E56095" w:rsidRPr="00E56095" w:rsidRDefault="00221742" w:rsidP="00E56095">
          <w:pPr>
            <w:pStyle w:val="Spistreci3"/>
            <w:tabs>
              <w:tab w:val="left" w:pos="1320"/>
              <w:tab w:val="right" w:leader="dot" w:pos="9062"/>
            </w:tabs>
            <w:spacing w:line="240" w:lineRule="auto"/>
            <w:rPr>
              <w:noProof/>
            </w:rPr>
          </w:pPr>
          <w:hyperlink w:anchor="_Toc104295425" w:history="1">
            <w:r w:rsidR="00E56095" w:rsidRPr="00E56095">
              <w:rPr>
                <w:rStyle w:val="Hipercze"/>
                <w:rFonts w:eastAsia="Times New Roman" w:cs="Arial"/>
                <w:bCs/>
                <w:noProof/>
              </w:rPr>
              <w:t>6.3.3.</w:t>
            </w:r>
            <w:r w:rsidR="00E56095" w:rsidRPr="00E56095">
              <w:rPr>
                <w:noProof/>
              </w:rPr>
              <w:tab/>
            </w:r>
            <w:r w:rsidR="00E56095" w:rsidRPr="00E56095">
              <w:rPr>
                <w:rStyle w:val="Hipercze"/>
                <w:rFonts w:eastAsia="Times New Roman" w:cs="Arial"/>
                <w:bCs/>
                <w:noProof/>
              </w:rPr>
              <w:t>Zagadnienia Horyzontalne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_Toc104295425 \h </w:instrText>
            </w:r>
            <w:r w:rsidR="00274A8B" w:rsidRPr="00E56095">
              <w:rPr>
                <w:noProof/>
                <w:webHidden/>
              </w:rPr>
            </w:r>
            <w:r w:rsidR="00274A8B" w:rsidRPr="00E56095">
              <w:rPr>
                <w:noProof/>
                <w:webHidden/>
              </w:rPr>
              <w:fldChar w:fldCharType="separate"/>
            </w:r>
            <w:r w:rsidR="00EC2BD4">
              <w:rPr>
                <w:noProof/>
                <w:webHidden/>
              </w:rPr>
              <w:t>60</w:t>
            </w:r>
            <w:r w:rsidR="00274A8B" w:rsidRPr="00E56095">
              <w:rPr>
                <w:noProof/>
                <w:webHidden/>
              </w:rPr>
              <w:fldChar w:fldCharType="end"/>
            </w:r>
          </w:hyperlink>
        </w:p>
        <w:p w14:paraId="6A2AC409" w14:textId="550186AF" w:rsidR="00E56095" w:rsidRPr="00E56095" w:rsidRDefault="00221742" w:rsidP="00E56095">
          <w:pPr>
            <w:pStyle w:val="Spistreci3"/>
            <w:tabs>
              <w:tab w:val="left" w:pos="1320"/>
              <w:tab w:val="right" w:leader="dot" w:pos="9062"/>
            </w:tabs>
            <w:spacing w:line="240" w:lineRule="auto"/>
            <w:rPr>
              <w:noProof/>
            </w:rPr>
          </w:pPr>
          <w:hyperlink w:anchor="_Toc104295426" w:history="1">
            <w:r w:rsidR="00E56095" w:rsidRPr="00E56095">
              <w:rPr>
                <w:rStyle w:val="Hipercze"/>
                <w:rFonts w:eastAsiaTheme="majorEastAsia" w:cs="Arial"/>
                <w:bCs/>
                <w:noProof/>
              </w:rPr>
              <w:t>6.3.4.</w:t>
            </w:r>
            <w:r w:rsidR="00E56095" w:rsidRPr="00E56095">
              <w:rPr>
                <w:noProof/>
              </w:rPr>
              <w:tab/>
            </w:r>
            <w:r w:rsidR="00E56095" w:rsidRPr="00E56095">
              <w:rPr>
                <w:rStyle w:val="Hipercze"/>
                <w:rFonts w:eastAsiaTheme="majorEastAsia" w:cs="Arial"/>
                <w:bCs/>
                <w:noProof/>
              </w:rPr>
              <w:t>Analiza SWOT</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_Toc104295426 \h </w:instrText>
            </w:r>
            <w:r w:rsidR="00274A8B" w:rsidRPr="00E56095">
              <w:rPr>
                <w:noProof/>
                <w:webHidden/>
              </w:rPr>
            </w:r>
            <w:r w:rsidR="00274A8B" w:rsidRPr="00E56095">
              <w:rPr>
                <w:noProof/>
                <w:webHidden/>
              </w:rPr>
              <w:fldChar w:fldCharType="separate"/>
            </w:r>
            <w:r w:rsidR="00EC2BD4">
              <w:rPr>
                <w:noProof/>
                <w:webHidden/>
              </w:rPr>
              <w:t>61</w:t>
            </w:r>
            <w:r w:rsidR="00274A8B" w:rsidRPr="00E56095">
              <w:rPr>
                <w:noProof/>
                <w:webHidden/>
              </w:rPr>
              <w:fldChar w:fldCharType="end"/>
            </w:r>
          </w:hyperlink>
        </w:p>
        <w:p w14:paraId="05AF8A54" w14:textId="1DAB2C66" w:rsidR="00E56095" w:rsidRPr="00E56095" w:rsidRDefault="00221742" w:rsidP="00E56095">
          <w:pPr>
            <w:pStyle w:val="Spistreci2"/>
            <w:tabs>
              <w:tab w:val="left" w:pos="880"/>
              <w:tab w:val="right" w:leader="dot" w:pos="9062"/>
            </w:tabs>
            <w:spacing w:line="240" w:lineRule="auto"/>
            <w:rPr>
              <w:noProof/>
            </w:rPr>
          </w:pPr>
          <w:hyperlink w:anchor="_Toc104295427" w:history="1">
            <w:r w:rsidR="00E56095" w:rsidRPr="00E56095">
              <w:rPr>
                <w:rStyle w:val="Hipercze"/>
                <w:rFonts w:eastAsiaTheme="majorEastAsia" w:cs="Arial"/>
                <w:bCs/>
                <w:noProof/>
              </w:rPr>
              <w:t>6.4.</w:t>
            </w:r>
            <w:r w:rsidR="00E56095" w:rsidRPr="00E56095">
              <w:rPr>
                <w:noProof/>
              </w:rPr>
              <w:tab/>
            </w:r>
            <w:r w:rsidR="00E56095" w:rsidRPr="00E56095">
              <w:rPr>
                <w:rStyle w:val="Hipercze"/>
                <w:rFonts w:eastAsiaTheme="majorEastAsia" w:cs="Arial"/>
                <w:bCs/>
                <w:noProof/>
              </w:rPr>
              <w:t>Gospodarowanie wodami</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_Toc104295427 \h </w:instrText>
            </w:r>
            <w:r w:rsidR="00274A8B" w:rsidRPr="00E56095">
              <w:rPr>
                <w:noProof/>
                <w:webHidden/>
              </w:rPr>
            </w:r>
            <w:r w:rsidR="00274A8B" w:rsidRPr="00E56095">
              <w:rPr>
                <w:noProof/>
                <w:webHidden/>
              </w:rPr>
              <w:fldChar w:fldCharType="separate"/>
            </w:r>
            <w:r w:rsidR="00EC2BD4">
              <w:rPr>
                <w:noProof/>
                <w:webHidden/>
              </w:rPr>
              <w:t>61</w:t>
            </w:r>
            <w:r w:rsidR="00274A8B" w:rsidRPr="00E56095">
              <w:rPr>
                <w:noProof/>
                <w:webHidden/>
              </w:rPr>
              <w:fldChar w:fldCharType="end"/>
            </w:r>
          </w:hyperlink>
        </w:p>
        <w:p w14:paraId="3A5A7210" w14:textId="1AA96A2D" w:rsidR="00E56095" w:rsidRPr="00E56095" w:rsidRDefault="00221742" w:rsidP="00E56095">
          <w:pPr>
            <w:pStyle w:val="Spistreci3"/>
            <w:tabs>
              <w:tab w:val="left" w:pos="1320"/>
              <w:tab w:val="right" w:leader="dot" w:pos="9062"/>
            </w:tabs>
            <w:spacing w:line="240" w:lineRule="auto"/>
            <w:rPr>
              <w:noProof/>
            </w:rPr>
          </w:pPr>
          <w:hyperlink w:anchor="_Toc104295428" w:history="1">
            <w:r w:rsidR="00E56095" w:rsidRPr="00E56095">
              <w:rPr>
                <w:rStyle w:val="Hipercze"/>
                <w:rFonts w:eastAsia="Times New Roman" w:cs="Arial"/>
                <w:bCs/>
                <w:noProof/>
              </w:rPr>
              <w:t>6.4.1.</w:t>
            </w:r>
            <w:r w:rsidR="00E56095" w:rsidRPr="00E56095">
              <w:rPr>
                <w:noProof/>
              </w:rPr>
              <w:tab/>
            </w:r>
            <w:r w:rsidR="00E56095" w:rsidRPr="00E56095">
              <w:rPr>
                <w:rStyle w:val="Hipercze"/>
                <w:rFonts w:eastAsia="Times New Roman" w:cs="Arial"/>
                <w:bCs/>
                <w:noProof/>
              </w:rPr>
              <w:t>Stan wyjściowy - wody powierzchniowe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_Toc104295428 \h </w:instrText>
            </w:r>
            <w:r w:rsidR="00274A8B" w:rsidRPr="00E56095">
              <w:rPr>
                <w:noProof/>
                <w:webHidden/>
              </w:rPr>
            </w:r>
            <w:r w:rsidR="00274A8B" w:rsidRPr="00E56095">
              <w:rPr>
                <w:noProof/>
                <w:webHidden/>
              </w:rPr>
              <w:fldChar w:fldCharType="separate"/>
            </w:r>
            <w:r w:rsidR="00EC2BD4">
              <w:rPr>
                <w:noProof/>
                <w:webHidden/>
              </w:rPr>
              <w:t>61</w:t>
            </w:r>
            <w:r w:rsidR="00274A8B" w:rsidRPr="00E56095">
              <w:rPr>
                <w:noProof/>
                <w:webHidden/>
              </w:rPr>
              <w:fldChar w:fldCharType="end"/>
            </w:r>
          </w:hyperlink>
        </w:p>
        <w:p w14:paraId="3AD69678" w14:textId="6DA487AC" w:rsidR="00E56095" w:rsidRPr="00E56095" w:rsidRDefault="00221742" w:rsidP="00E56095">
          <w:pPr>
            <w:pStyle w:val="Spistreci3"/>
            <w:tabs>
              <w:tab w:val="left" w:pos="1320"/>
              <w:tab w:val="right" w:leader="dot" w:pos="9062"/>
            </w:tabs>
            <w:spacing w:line="240" w:lineRule="auto"/>
            <w:rPr>
              <w:noProof/>
            </w:rPr>
          </w:pPr>
          <w:hyperlink w:anchor="_Toc104295429" w:history="1">
            <w:r w:rsidR="00E56095" w:rsidRPr="00E56095">
              <w:rPr>
                <w:rStyle w:val="Hipercze"/>
                <w:rFonts w:eastAsia="Times New Roman" w:cs="Arial"/>
                <w:bCs/>
                <w:noProof/>
              </w:rPr>
              <w:t>6.4.2.</w:t>
            </w:r>
            <w:r w:rsidR="00E56095" w:rsidRPr="00E56095">
              <w:rPr>
                <w:noProof/>
              </w:rPr>
              <w:tab/>
            </w:r>
            <w:r w:rsidR="00E56095" w:rsidRPr="00E56095">
              <w:rPr>
                <w:rStyle w:val="Hipercze"/>
                <w:rFonts w:eastAsia="Times New Roman" w:cs="Arial"/>
                <w:bCs/>
                <w:noProof/>
              </w:rPr>
              <w:t>Stan wyjściowy - wody podziemne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_Toc104295429 \h </w:instrText>
            </w:r>
            <w:r w:rsidR="00274A8B" w:rsidRPr="00E56095">
              <w:rPr>
                <w:noProof/>
                <w:webHidden/>
              </w:rPr>
            </w:r>
            <w:r w:rsidR="00274A8B" w:rsidRPr="00E56095">
              <w:rPr>
                <w:noProof/>
                <w:webHidden/>
              </w:rPr>
              <w:fldChar w:fldCharType="separate"/>
            </w:r>
            <w:r w:rsidR="00EC2BD4">
              <w:rPr>
                <w:noProof/>
                <w:webHidden/>
              </w:rPr>
              <w:t>63</w:t>
            </w:r>
            <w:r w:rsidR="00274A8B" w:rsidRPr="00E56095">
              <w:rPr>
                <w:noProof/>
                <w:webHidden/>
              </w:rPr>
              <w:fldChar w:fldCharType="end"/>
            </w:r>
          </w:hyperlink>
        </w:p>
        <w:p w14:paraId="55575E72" w14:textId="006E9F35" w:rsidR="00E56095" w:rsidRPr="00E56095" w:rsidRDefault="00221742" w:rsidP="00E56095">
          <w:pPr>
            <w:pStyle w:val="Spistreci3"/>
            <w:tabs>
              <w:tab w:val="left" w:pos="1320"/>
              <w:tab w:val="right" w:leader="dot" w:pos="9062"/>
            </w:tabs>
            <w:spacing w:line="240" w:lineRule="auto"/>
            <w:rPr>
              <w:noProof/>
            </w:rPr>
          </w:pPr>
          <w:hyperlink w:anchor="_Toc104295430" w:history="1">
            <w:r w:rsidR="00E56095" w:rsidRPr="00E56095">
              <w:rPr>
                <w:rStyle w:val="Hipercze"/>
                <w:rFonts w:eastAsia="Times New Roman" w:cs="Arial"/>
                <w:bCs/>
                <w:noProof/>
              </w:rPr>
              <w:t>6.4.3.</w:t>
            </w:r>
            <w:r w:rsidR="00E56095" w:rsidRPr="00E56095">
              <w:rPr>
                <w:noProof/>
              </w:rPr>
              <w:tab/>
            </w:r>
            <w:r w:rsidR="00E56095" w:rsidRPr="00E56095">
              <w:rPr>
                <w:rStyle w:val="Hipercze"/>
                <w:rFonts w:eastAsia="Times New Roman" w:cs="Arial"/>
                <w:bCs/>
                <w:noProof/>
              </w:rPr>
              <w:t>Zagadnienia Horyzontalne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_Toc104295430 \h </w:instrText>
            </w:r>
            <w:r w:rsidR="00274A8B" w:rsidRPr="00E56095">
              <w:rPr>
                <w:noProof/>
                <w:webHidden/>
              </w:rPr>
            </w:r>
            <w:r w:rsidR="00274A8B" w:rsidRPr="00E56095">
              <w:rPr>
                <w:noProof/>
                <w:webHidden/>
              </w:rPr>
              <w:fldChar w:fldCharType="separate"/>
            </w:r>
            <w:r w:rsidR="00EC2BD4">
              <w:rPr>
                <w:noProof/>
                <w:webHidden/>
              </w:rPr>
              <w:t>65</w:t>
            </w:r>
            <w:r w:rsidR="00274A8B" w:rsidRPr="00E56095">
              <w:rPr>
                <w:noProof/>
                <w:webHidden/>
              </w:rPr>
              <w:fldChar w:fldCharType="end"/>
            </w:r>
          </w:hyperlink>
        </w:p>
        <w:p w14:paraId="13CF27FD" w14:textId="22F0FD1F" w:rsidR="00E56095" w:rsidRPr="00E56095" w:rsidRDefault="00221742" w:rsidP="00E56095">
          <w:pPr>
            <w:pStyle w:val="Spistreci3"/>
            <w:tabs>
              <w:tab w:val="left" w:pos="1320"/>
              <w:tab w:val="right" w:leader="dot" w:pos="9062"/>
            </w:tabs>
            <w:spacing w:line="240" w:lineRule="auto"/>
            <w:rPr>
              <w:noProof/>
            </w:rPr>
          </w:pPr>
          <w:hyperlink w:anchor="_Toc104295431" w:history="1">
            <w:r w:rsidR="00E56095" w:rsidRPr="00E56095">
              <w:rPr>
                <w:rStyle w:val="Hipercze"/>
                <w:rFonts w:eastAsia="Times New Roman" w:cs="Arial"/>
                <w:bCs/>
                <w:noProof/>
              </w:rPr>
              <w:t>6.4.4.</w:t>
            </w:r>
            <w:r w:rsidR="00E56095" w:rsidRPr="00E56095">
              <w:rPr>
                <w:noProof/>
              </w:rPr>
              <w:tab/>
            </w:r>
            <w:r w:rsidR="00E56095" w:rsidRPr="00E56095">
              <w:rPr>
                <w:rStyle w:val="Hipercze"/>
                <w:rFonts w:eastAsia="Times New Roman" w:cs="Arial"/>
                <w:bCs/>
                <w:noProof/>
              </w:rPr>
              <w:t>Analiza SWOT</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_Toc104295431 \h </w:instrText>
            </w:r>
            <w:r w:rsidR="00274A8B" w:rsidRPr="00E56095">
              <w:rPr>
                <w:noProof/>
                <w:webHidden/>
              </w:rPr>
            </w:r>
            <w:r w:rsidR="00274A8B" w:rsidRPr="00E56095">
              <w:rPr>
                <w:noProof/>
                <w:webHidden/>
              </w:rPr>
              <w:fldChar w:fldCharType="separate"/>
            </w:r>
            <w:r w:rsidR="00EC2BD4">
              <w:rPr>
                <w:noProof/>
                <w:webHidden/>
              </w:rPr>
              <w:t>67</w:t>
            </w:r>
            <w:r w:rsidR="00274A8B" w:rsidRPr="00E56095">
              <w:rPr>
                <w:noProof/>
                <w:webHidden/>
              </w:rPr>
              <w:fldChar w:fldCharType="end"/>
            </w:r>
          </w:hyperlink>
        </w:p>
        <w:p w14:paraId="0D3DCFF5" w14:textId="224D5CD6" w:rsidR="00E56095" w:rsidRPr="00E56095" w:rsidRDefault="00221742" w:rsidP="00E56095">
          <w:pPr>
            <w:pStyle w:val="Spistreci2"/>
            <w:tabs>
              <w:tab w:val="left" w:pos="880"/>
              <w:tab w:val="right" w:leader="dot" w:pos="9062"/>
            </w:tabs>
            <w:spacing w:line="240" w:lineRule="auto"/>
            <w:rPr>
              <w:noProof/>
            </w:rPr>
          </w:pPr>
          <w:hyperlink w:anchor="_Toc104295432" w:history="1">
            <w:r w:rsidR="00E56095" w:rsidRPr="00E56095">
              <w:rPr>
                <w:rStyle w:val="Hipercze"/>
                <w:rFonts w:eastAsia="Times New Roman" w:cs="Arial"/>
                <w:bCs/>
                <w:noProof/>
              </w:rPr>
              <w:t>6.5.</w:t>
            </w:r>
            <w:r w:rsidR="00E56095" w:rsidRPr="00E56095">
              <w:rPr>
                <w:noProof/>
              </w:rPr>
              <w:tab/>
            </w:r>
            <w:r w:rsidR="00E56095" w:rsidRPr="00E56095">
              <w:rPr>
                <w:rStyle w:val="Hipercze"/>
                <w:rFonts w:eastAsia="Times New Roman" w:cs="Arial"/>
                <w:bCs/>
                <w:noProof/>
              </w:rPr>
              <w:t>Gospodarka wodno-ściekowa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_Toc104295432 \h </w:instrText>
            </w:r>
            <w:r w:rsidR="00274A8B" w:rsidRPr="00E56095">
              <w:rPr>
                <w:noProof/>
                <w:webHidden/>
              </w:rPr>
            </w:r>
            <w:r w:rsidR="00274A8B" w:rsidRPr="00E56095">
              <w:rPr>
                <w:noProof/>
                <w:webHidden/>
              </w:rPr>
              <w:fldChar w:fldCharType="separate"/>
            </w:r>
            <w:r w:rsidR="00EC2BD4">
              <w:rPr>
                <w:noProof/>
                <w:webHidden/>
              </w:rPr>
              <w:t>67</w:t>
            </w:r>
            <w:r w:rsidR="00274A8B" w:rsidRPr="00E56095">
              <w:rPr>
                <w:noProof/>
                <w:webHidden/>
              </w:rPr>
              <w:fldChar w:fldCharType="end"/>
            </w:r>
          </w:hyperlink>
        </w:p>
        <w:p w14:paraId="175FA294" w14:textId="51E7D46E" w:rsidR="00E56095" w:rsidRPr="00E56095" w:rsidRDefault="00221742" w:rsidP="00E56095">
          <w:pPr>
            <w:pStyle w:val="Spistreci3"/>
            <w:tabs>
              <w:tab w:val="left" w:pos="1320"/>
              <w:tab w:val="right" w:leader="dot" w:pos="9062"/>
            </w:tabs>
            <w:spacing w:line="240" w:lineRule="auto"/>
            <w:rPr>
              <w:noProof/>
            </w:rPr>
          </w:pPr>
          <w:hyperlink w:anchor="_Toc104295433" w:history="1">
            <w:r w:rsidR="00E56095" w:rsidRPr="00E56095">
              <w:rPr>
                <w:rStyle w:val="Hipercze"/>
                <w:rFonts w:eastAsia="Times New Roman" w:cs="Arial"/>
                <w:bCs/>
                <w:noProof/>
              </w:rPr>
              <w:t>6.5.1.</w:t>
            </w:r>
            <w:r w:rsidR="00E56095" w:rsidRPr="00E56095">
              <w:rPr>
                <w:noProof/>
              </w:rPr>
              <w:tab/>
            </w:r>
            <w:r w:rsidR="00E56095" w:rsidRPr="00E56095">
              <w:rPr>
                <w:rStyle w:val="Hipercze"/>
                <w:rFonts w:eastAsia="Times New Roman" w:cs="Arial"/>
                <w:bCs/>
                <w:noProof/>
              </w:rPr>
              <w:t>Sieć wodociągowa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_Toc104295433 \h </w:instrText>
            </w:r>
            <w:r w:rsidR="00274A8B" w:rsidRPr="00E56095">
              <w:rPr>
                <w:noProof/>
                <w:webHidden/>
              </w:rPr>
            </w:r>
            <w:r w:rsidR="00274A8B" w:rsidRPr="00E56095">
              <w:rPr>
                <w:noProof/>
                <w:webHidden/>
              </w:rPr>
              <w:fldChar w:fldCharType="separate"/>
            </w:r>
            <w:r w:rsidR="00EC2BD4">
              <w:rPr>
                <w:noProof/>
                <w:webHidden/>
              </w:rPr>
              <w:t>67</w:t>
            </w:r>
            <w:r w:rsidR="00274A8B" w:rsidRPr="00E56095">
              <w:rPr>
                <w:noProof/>
                <w:webHidden/>
              </w:rPr>
              <w:fldChar w:fldCharType="end"/>
            </w:r>
          </w:hyperlink>
        </w:p>
        <w:p w14:paraId="4AECC090" w14:textId="7275099C" w:rsidR="00E56095" w:rsidRPr="00E56095" w:rsidRDefault="00221742" w:rsidP="00E56095">
          <w:pPr>
            <w:pStyle w:val="Spistreci3"/>
            <w:tabs>
              <w:tab w:val="left" w:pos="1320"/>
              <w:tab w:val="right" w:leader="dot" w:pos="9062"/>
            </w:tabs>
            <w:spacing w:line="240" w:lineRule="auto"/>
            <w:rPr>
              <w:noProof/>
            </w:rPr>
          </w:pPr>
          <w:hyperlink w:anchor="_Toc104295434" w:history="1">
            <w:r w:rsidR="00E56095" w:rsidRPr="00E56095">
              <w:rPr>
                <w:rStyle w:val="Hipercze"/>
                <w:rFonts w:eastAsia="Times New Roman" w:cs="Arial"/>
                <w:bCs/>
                <w:noProof/>
              </w:rPr>
              <w:t>6.5.2.</w:t>
            </w:r>
            <w:r w:rsidR="00E56095" w:rsidRPr="00E56095">
              <w:rPr>
                <w:noProof/>
              </w:rPr>
              <w:tab/>
            </w:r>
            <w:r w:rsidR="00E56095" w:rsidRPr="00E56095">
              <w:rPr>
                <w:rStyle w:val="Hipercze"/>
                <w:rFonts w:eastAsia="Times New Roman" w:cs="Arial"/>
                <w:bCs/>
                <w:noProof/>
              </w:rPr>
              <w:t>Sieć kanalizacyjna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_Toc104295434 \h </w:instrText>
            </w:r>
            <w:r w:rsidR="00274A8B" w:rsidRPr="00E56095">
              <w:rPr>
                <w:noProof/>
                <w:webHidden/>
              </w:rPr>
            </w:r>
            <w:r w:rsidR="00274A8B" w:rsidRPr="00E56095">
              <w:rPr>
                <w:noProof/>
                <w:webHidden/>
              </w:rPr>
              <w:fldChar w:fldCharType="separate"/>
            </w:r>
            <w:r w:rsidR="00EC2BD4">
              <w:rPr>
                <w:noProof/>
                <w:webHidden/>
              </w:rPr>
              <w:t>68</w:t>
            </w:r>
            <w:r w:rsidR="00274A8B" w:rsidRPr="00E56095">
              <w:rPr>
                <w:noProof/>
                <w:webHidden/>
              </w:rPr>
              <w:fldChar w:fldCharType="end"/>
            </w:r>
          </w:hyperlink>
        </w:p>
        <w:p w14:paraId="77A42203" w14:textId="5657405A" w:rsidR="00E56095" w:rsidRPr="00E56095" w:rsidRDefault="00221742" w:rsidP="00E56095">
          <w:pPr>
            <w:pStyle w:val="Spistreci3"/>
            <w:tabs>
              <w:tab w:val="left" w:pos="1320"/>
              <w:tab w:val="right" w:leader="dot" w:pos="9062"/>
            </w:tabs>
            <w:spacing w:line="240" w:lineRule="auto"/>
            <w:rPr>
              <w:noProof/>
            </w:rPr>
          </w:pPr>
          <w:hyperlink w:anchor="_Toc104295435" w:history="1">
            <w:r w:rsidR="00E56095" w:rsidRPr="00E56095">
              <w:rPr>
                <w:rStyle w:val="Hipercze"/>
                <w:rFonts w:eastAsia="Times New Roman" w:cs="Arial"/>
                <w:bCs/>
                <w:noProof/>
              </w:rPr>
              <w:t>6.5.3.</w:t>
            </w:r>
            <w:r w:rsidR="00E56095" w:rsidRPr="00E56095">
              <w:rPr>
                <w:noProof/>
              </w:rPr>
              <w:tab/>
            </w:r>
            <w:r w:rsidR="00E56095" w:rsidRPr="00E56095">
              <w:rPr>
                <w:rStyle w:val="Hipercze"/>
                <w:rFonts w:eastAsia="Times New Roman" w:cs="Arial"/>
                <w:bCs/>
                <w:noProof/>
              </w:rPr>
              <w:t>Zagadnienia Horyzontalne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_Toc104295435 \h </w:instrText>
            </w:r>
            <w:r w:rsidR="00274A8B" w:rsidRPr="00E56095">
              <w:rPr>
                <w:noProof/>
                <w:webHidden/>
              </w:rPr>
            </w:r>
            <w:r w:rsidR="00274A8B" w:rsidRPr="00E56095">
              <w:rPr>
                <w:noProof/>
                <w:webHidden/>
              </w:rPr>
              <w:fldChar w:fldCharType="separate"/>
            </w:r>
            <w:r w:rsidR="00EC2BD4">
              <w:rPr>
                <w:noProof/>
                <w:webHidden/>
              </w:rPr>
              <w:t>68</w:t>
            </w:r>
            <w:r w:rsidR="00274A8B" w:rsidRPr="00E56095">
              <w:rPr>
                <w:noProof/>
                <w:webHidden/>
              </w:rPr>
              <w:fldChar w:fldCharType="end"/>
            </w:r>
          </w:hyperlink>
        </w:p>
        <w:p w14:paraId="6EB9B4CA" w14:textId="50B0BD85" w:rsidR="00E56095" w:rsidRPr="00E56095" w:rsidRDefault="00221742" w:rsidP="00E56095">
          <w:pPr>
            <w:pStyle w:val="Spistreci3"/>
            <w:tabs>
              <w:tab w:val="left" w:pos="1320"/>
              <w:tab w:val="right" w:leader="dot" w:pos="9062"/>
            </w:tabs>
            <w:spacing w:line="240" w:lineRule="auto"/>
            <w:rPr>
              <w:noProof/>
            </w:rPr>
          </w:pPr>
          <w:hyperlink w:anchor="_Toc104295436" w:history="1">
            <w:r w:rsidR="00E56095" w:rsidRPr="00E56095">
              <w:rPr>
                <w:rStyle w:val="Hipercze"/>
                <w:rFonts w:cs="Arial"/>
                <w:bCs/>
                <w:noProof/>
              </w:rPr>
              <w:t>6.5.4.</w:t>
            </w:r>
            <w:r w:rsidR="00E56095" w:rsidRPr="00E56095">
              <w:rPr>
                <w:noProof/>
              </w:rPr>
              <w:tab/>
            </w:r>
            <w:r w:rsidR="00E56095" w:rsidRPr="00E56095">
              <w:rPr>
                <w:rStyle w:val="Hipercze"/>
                <w:rFonts w:cs="Arial"/>
                <w:bCs/>
                <w:noProof/>
              </w:rPr>
              <w:t>Analiza SWOT</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_Toc104295436 \h </w:instrText>
            </w:r>
            <w:r w:rsidR="00274A8B" w:rsidRPr="00E56095">
              <w:rPr>
                <w:noProof/>
                <w:webHidden/>
              </w:rPr>
            </w:r>
            <w:r w:rsidR="00274A8B" w:rsidRPr="00E56095">
              <w:rPr>
                <w:noProof/>
                <w:webHidden/>
              </w:rPr>
              <w:fldChar w:fldCharType="separate"/>
            </w:r>
            <w:r w:rsidR="00EC2BD4">
              <w:rPr>
                <w:noProof/>
                <w:webHidden/>
              </w:rPr>
              <w:t>69</w:t>
            </w:r>
            <w:r w:rsidR="00274A8B" w:rsidRPr="00E56095">
              <w:rPr>
                <w:noProof/>
                <w:webHidden/>
              </w:rPr>
              <w:fldChar w:fldCharType="end"/>
            </w:r>
          </w:hyperlink>
        </w:p>
        <w:p w14:paraId="65599235" w14:textId="2D325A9E" w:rsidR="00E56095" w:rsidRPr="00E56095" w:rsidRDefault="00221742" w:rsidP="00E56095">
          <w:pPr>
            <w:pStyle w:val="Spistreci2"/>
            <w:tabs>
              <w:tab w:val="left" w:pos="880"/>
              <w:tab w:val="right" w:leader="dot" w:pos="9062"/>
            </w:tabs>
            <w:spacing w:line="240" w:lineRule="auto"/>
            <w:rPr>
              <w:noProof/>
            </w:rPr>
          </w:pPr>
          <w:hyperlink w:anchor="_Toc104295437" w:history="1">
            <w:r w:rsidR="00E56095" w:rsidRPr="00E56095">
              <w:rPr>
                <w:rStyle w:val="Hipercze"/>
                <w:rFonts w:eastAsia="Times New Roman" w:cs="Arial"/>
                <w:bCs/>
                <w:noProof/>
              </w:rPr>
              <w:t>6.6.</w:t>
            </w:r>
            <w:r w:rsidR="00E56095" w:rsidRPr="00E56095">
              <w:rPr>
                <w:noProof/>
              </w:rPr>
              <w:tab/>
            </w:r>
            <w:r w:rsidR="00E56095" w:rsidRPr="00E56095">
              <w:rPr>
                <w:rStyle w:val="Hipercze"/>
                <w:rFonts w:eastAsia="Times New Roman" w:cs="Arial"/>
                <w:bCs/>
                <w:noProof/>
              </w:rPr>
              <w:t>Zasoby surowców naturalnych</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_Toc104295437 \h </w:instrText>
            </w:r>
            <w:r w:rsidR="00274A8B" w:rsidRPr="00E56095">
              <w:rPr>
                <w:noProof/>
                <w:webHidden/>
              </w:rPr>
            </w:r>
            <w:r w:rsidR="00274A8B" w:rsidRPr="00E56095">
              <w:rPr>
                <w:noProof/>
                <w:webHidden/>
              </w:rPr>
              <w:fldChar w:fldCharType="separate"/>
            </w:r>
            <w:r w:rsidR="00EC2BD4">
              <w:rPr>
                <w:noProof/>
                <w:webHidden/>
              </w:rPr>
              <w:t>70</w:t>
            </w:r>
            <w:r w:rsidR="00274A8B" w:rsidRPr="00E56095">
              <w:rPr>
                <w:noProof/>
                <w:webHidden/>
              </w:rPr>
              <w:fldChar w:fldCharType="end"/>
            </w:r>
          </w:hyperlink>
        </w:p>
        <w:p w14:paraId="384AD997" w14:textId="3173F570" w:rsidR="00E56095" w:rsidRPr="00E56095" w:rsidRDefault="00221742" w:rsidP="00E56095">
          <w:pPr>
            <w:pStyle w:val="Spistreci3"/>
            <w:tabs>
              <w:tab w:val="left" w:pos="1320"/>
              <w:tab w:val="right" w:leader="dot" w:pos="9062"/>
            </w:tabs>
            <w:spacing w:line="240" w:lineRule="auto"/>
            <w:rPr>
              <w:noProof/>
            </w:rPr>
          </w:pPr>
          <w:hyperlink w:anchor="_Toc104295438" w:history="1">
            <w:r w:rsidR="00E56095" w:rsidRPr="00E56095">
              <w:rPr>
                <w:rStyle w:val="Hipercze"/>
                <w:rFonts w:cs="Arial"/>
                <w:bCs/>
                <w:noProof/>
              </w:rPr>
              <w:t>6.6.1.</w:t>
            </w:r>
            <w:r w:rsidR="00E56095" w:rsidRPr="00E56095">
              <w:rPr>
                <w:noProof/>
              </w:rPr>
              <w:tab/>
            </w:r>
            <w:r w:rsidR="00E56095" w:rsidRPr="00E56095">
              <w:rPr>
                <w:rStyle w:val="Hipercze"/>
                <w:rFonts w:cs="Arial"/>
                <w:bCs/>
                <w:noProof/>
              </w:rPr>
              <w:t>Stan aktualny</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_Toc104295438 \h </w:instrText>
            </w:r>
            <w:r w:rsidR="00274A8B" w:rsidRPr="00E56095">
              <w:rPr>
                <w:noProof/>
                <w:webHidden/>
              </w:rPr>
            </w:r>
            <w:r w:rsidR="00274A8B" w:rsidRPr="00E56095">
              <w:rPr>
                <w:noProof/>
                <w:webHidden/>
              </w:rPr>
              <w:fldChar w:fldCharType="separate"/>
            </w:r>
            <w:r w:rsidR="00EC2BD4">
              <w:rPr>
                <w:noProof/>
                <w:webHidden/>
              </w:rPr>
              <w:t>70</w:t>
            </w:r>
            <w:r w:rsidR="00274A8B" w:rsidRPr="00E56095">
              <w:rPr>
                <w:noProof/>
                <w:webHidden/>
              </w:rPr>
              <w:fldChar w:fldCharType="end"/>
            </w:r>
          </w:hyperlink>
        </w:p>
        <w:p w14:paraId="2A8A43A2" w14:textId="14B2512B" w:rsidR="00E56095" w:rsidRPr="00E56095" w:rsidRDefault="00221742" w:rsidP="00E56095">
          <w:pPr>
            <w:pStyle w:val="Spistreci3"/>
            <w:tabs>
              <w:tab w:val="left" w:pos="1320"/>
              <w:tab w:val="right" w:leader="dot" w:pos="9062"/>
            </w:tabs>
            <w:spacing w:line="240" w:lineRule="auto"/>
            <w:rPr>
              <w:noProof/>
            </w:rPr>
          </w:pPr>
          <w:hyperlink w:anchor="_Toc104295439" w:history="1">
            <w:r w:rsidR="00E56095" w:rsidRPr="00E56095">
              <w:rPr>
                <w:rStyle w:val="Hipercze"/>
                <w:rFonts w:cs="Arial"/>
                <w:bCs/>
                <w:noProof/>
              </w:rPr>
              <w:t>6.6.2.</w:t>
            </w:r>
            <w:r w:rsidR="00E56095" w:rsidRPr="00E56095">
              <w:rPr>
                <w:noProof/>
              </w:rPr>
              <w:tab/>
            </w:r>
            <w:r w:rsidR="00E56095" w:rsidRPr="00E56095">
              <w:rPr>
                <w:rStyle w:val="Hipercze"/>
                <w:rFonts w:cs="Arial"/>
                <w:bCs/>
                <w:noProof/>
              </w:rPr>
              <w:t>Przepisy prawne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_Toc104295439 \h </w:instrText>
            </w:r>
            <w:r w:rsidR="00274A8B" w:rsidRPr="00E56095">
              <w:rPr>
                <w:noProof/>
                <w:webHidden/>
              </w:rPr>
            </w:r>
            <w:r w:rsidR="00274A8B" w:rsidRPr="00E56095">
              <w:rPr>
                <w:noProof/>
                <w:webHidden/>
              </w:rPr>
              <w:fldChar w:fldCharType="separate"/>
            </w:r>
            <w:r w:rsidR="00EC2BD4">
              <w:rPr>
                <w:noProof/>
                <w:webHidden/>
              </w:rPr>
              <w:t>71</w:t>
            </w:r>
            <w:r w:rsidR="00274A8B" w:rsidRPr="00E56095">
              <w:rPr>
                <w:noProof/>
                <w:webHidden/>
              </w:rPr>
              <w:fldChar w:fldCharType="end"/>
            </w:r>
          </w:hyperlink>
        </w:p>
        <w:p w14:paraId="15516629" w14:textId="1E3D5027" w:rsidR="00E56095" w:rsidRPr="00E56095" w:rsidRDefault="00221742" w:rsidP="00E56095">
          <w:pPr>
            <w:pStyle w:val="Spistreci3"/>
            <w:tabs>
              <w:tab w:val="left" w:pos="1320"/>
              <w:tab w:val="right" w:leader="dot" w:pos="9062"/>
            </w:tabs>
            <w:spacing w:line="240" w:lineRule="auto"/>
            <w:rPr>
              <w:noProof/>
            </w:rPr>
          </w:pPr>
          <w:hyperlink w:anchor="_Toc104295440" w:history="1">
            <w:r w:rsidR="00E56095" w:rsidRPr="00E56095">
              <w:rPr>
                <w:rStyle w:val="Hipercze"/>
                <w:rFonts w:eastAsia="Times New Roman" w:cs="Arial"/>
                <w:bCs/>
                <w:noProof/>
              </w:rPr>
              <w:t>6.6.3.</w:t>
            </w:r>
            <w:r w:rsidR="00E56095" w:rsidRPr="00E56095">
              <w:rPr>
                <w:noProof/>
              </w:rPr>
              <w:tab/>
            </w:r>
            <w:r w:rsidR="00E56095" w:rsidRPr="00E56095">
              <w:rPr>
                <w:rStyle w:val="Hipercze"/>
                <w:rFonts w:eastAsia="Times New Roman" w:cs="Arial"/>
                <w:bCs/>
                <w:noProof/>
              </w:rPr>
              <w:t>Zagadnienia Horyzontalne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_Toc104295440 \h </w:instrText>
            </w:r>
            <w:r w:rsidR="00274A8B" w:rsidRPr="00E56095">
              <w:rPr>
                <w:noProof/>
                <w:webHidden/>
              </w:rPr>
            </w:r>
            <w:r w:rsidR="00274A8B" w:rsidRPr="00E56095">
              <w:rPr>
                <w:noProof/>
                <w:webHidden/>
              </w:rPr>
              <w:fldChar w:fldCharType="separate"/>
            </w:r>
            <w:r w:rsidR="00EC2BD4">
              <w:rPr>
                <w:noProof/>
                <w:webHidden/>
              </w:rPr>
              <w:t>72</w:t>
            </w:r>
            <w:r w:rsidR="00274A8B" w:rsidRPr="00E56095">
              <w:rPr>
                <w:noProof/>
                <w:webHidden/>
              </w:rPr>
              <w:fldChar w:fldCharType="end"/>
            </w:r>
          </w:hyperlink>
        </w:p>
        <w:p w14:paraId="6EC8F13B" w14:textId="64C04EB7" w:rsidR="00E56095" w:rsidRPr="00E56095" w:rsidRDefault="00221742" w:rsidP="00E56095">
          <w:pPr>
            <w:pStyle w:val="Spistreci3"/>
            <w:tabs>
              <w:tab w:val="left" w:pos="1320"/>
              <w:tab w:val="right" w:leader="dot" w:pos="9062"/>
            </w:tabs>
            <w:spacing w:line="240" w:lineRule="auto"/>
            <w:rPr>
              <w:noProof/>
            </w:rPr>
          </w:pPr>
          <w:hyperlink w:anchor="_Toc104295441" w:history="1">
            <w:r w:rsidR="00E56095" w:rsidRPr="00E56095">
              <w:rPr>
                <w:rStyle w:val="Hipercze"/>
                <w:rFonts w:cs="Arial"/>
                <w:bCs/>
                <w:noProof/>
              </w:rPr>
              <w:t>6.6.4.</w:t>
            </w:r>
            <w:r w:rsidR="00E56095" w:rsidRPr="00E56095">
              <w:rPr>
                <w:noProof/>
              </w:rPr>
              <w:tab/>
            </w:r>
            <w:r w:rsidR="00E56095" w:rsidRPr="00E56095">
              <w:rPr>
                <w:rStyle w:val="Hipercze"/>
                <w:rFonts w:cs="Arial"/>
                <w:bCs/>
                <w:noProof/>
              </w:rPr>
              <w:t>Analiza SWOT</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_Toc104295441 \h </w:instrText>
            </w:r>
            <w:r w:rsidR="00274A8B" w:rsidRPr="00E56095">
              <w:rPr>
                <w:noProof/>
                <w:webHidden/>
              </w:rPr>
            </w:r>
            <w:r w:rsidR="00274A8B" w:rsidRPr="00E56095">
              <w:rPr>
                <w:noProof/>
                <w:webHidden/>
              </w:rPr>
              <w:fldChar w:fldCharType="separate"/>
            </w:r>
            <w:r w:rsidR="00EC2BD4">
              <w:rPr>
                <w:noProof/>
                <w:webHidden/>
              </w:rPr>
              <w:t>74</w:t>
            </w:r>
            <w:r w:rsidR="00274A8B" w:rsidRPr="00E56095">
              <w:rPr>
                <w:noProof/>
                <w:webHidden/>
              </w:rPr>
              <w:fldChar w:fldCharType="end"/>
            </w:r>
          </w:hyperlink>
        </w:p>
        <w:p w14:paraId="2DDB696F" w14:textId="3A4D007A" w:rsidR="00E56095" w:rsidRPr="00E56095" w:rsidRDefault="00221742" w:rsidP="00E56095">
          <w:pPr>
            <w:pStyle w:val="Spistreci2"/>
            <w:tabs>
              <w:tab w:val="left" w:pos="880"/>
              <w:tab w:val="right" w:leader="dot" w:pos="9062"/>
            </w:tabs>
            <w:spacing w:line="240" w:lineRule="auto"/>
            <w:rPr>
              <w:noProof/>
            </w:rPr>
          </w:pPr>
          <w:hyperlink w:anchor="_Toc104295442" w:history="1">
            <w:r w:rsidR="00E56095" w:rsidRPr="00E56095">
              <w:rPr>
                <w:rStyle w:val="Hipercze"/>
                <w:rFonts w:eastAsia="Times New Roman" w:cs="Arial"/>
                <w:bCs/>
                <w:noProof/>
              </w:rPr>
              <w:t>6.7.</w:t>
            </w:r>
            <w:r w:rsidR="00E56095" w:rsidRPr="00E56095">
              <w:rPr>
                <w:noProof/>
              </w:rPr>
              <w:tab/>
            </w:r>
            <w:r w:rsidR="00E56095" w:rsidRPr="00E56095">
              <w:rPr>
                <w:rStyle w:val="Hipercze"/>
                <w:rFonts w:eastAsia="Times New Roman" w:cs="Arial"/>
                <w:bCs/>
                <w:noProof/>
              </w:rPr>
              <w:t>Gleby</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_Toc104295442 \h </w:instrText>
            </w:r>
            <w:r w:rsidR="00274A8B" w:rsidRPr="00E56095">
              <w:rPr>
                <w:noProof/>
                <w:webHidden/>
              </w:rPr>
            </w:r>
            <w:r w:rsidR="00274A8B" w:rsidRPr="00E56095">
              <w:rPr>
                <w:noProof/>
                <w:webHidden/>
              </w:rPr>
              <w:fldChar w:fldCharType="separate"/>
            </w:r>
            <w:r w:rsidR="00EC2BD4">
              <w:rPr>
                <w:noProof/>
                <w:webHidden/>
              </w:rPr>
              <w:t>75</w:t>
            </w:r>
            <w:r w:rsidR="00274A8B" w:rsidRPr="00E56095">
              <w:rPr>
                <w:noProof/>
                <w:webHidden/>
              </w:rPr>
              <w:fldChar w:fldCharType="end"/>
            </w:r>
          </w:hyperlink>
        </w:p>
        <w:p w14:paraId="55688AAF" w14:textId="34F74427" w:rsidR="00E56095" w:rsidRPr="00E56095" w:rsidRDefault="00221742" w:rsidP="00E56095">
          <w:pPr>
            <w:pStyle w:val="Spistreci3"/>
            <w:tabs>
              <w:tab w:val="left" w:pos="1320"/>
              <w:tab w:val="right" w:leader="dot" w:pos="9062"/>
            </w:tabs>
            <w:spacing w:line="240" w:lineRule="auto"/>
            <w:rPr>
              <w:noProof/>
            </w:rPr>
          </w:pPr>
          <w:hyperlink w:anchor="_Toc104295443" w:history="1">
            <w:r w:rsidR="00E56095" w:rsidRPr="00E56095">
              <w:rPr>
                <w:rStyle w:val="Hipercze"/>
                <w:rFonts w:eastAsia="Times New Roman" w:cs="Arial"/>
                <w:bCs/>
                <w:noProof/>
              </w:rPr>
              <w:t>6.7.1.</w:t>
            </w:r>
            <w:r w:rsidR="00E56095" w:rsidRPr="00E56095">
              <w:rPr>
                <w:noProof/>
              </w:rPr>
              <w:tab/>
            </w:r>
            <w:r w:rsidR="00E56095" w:rsidRPr="00E56095">
              <w:rPr>
                <w:rStyle w:val="Hipercze"/>
                <w:rFonts w:eastAsia="Times New Roman" w:cs="Arial"/>
                <w:bCs/>
                <w:noProof/>
              </w:rPr>
              <w:t>. Stan aktualny</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_Toc104295443 \h </w:instrText>
            </w:r>
            <w:r w:rsidR="00274A8B" w:rsidRPr="00E56095">
              <w:rPr>
                <w:noProof/>
                <w:webHidden/>
              </w:rPr>
            </w:r>
            <w:r w:rsidR="00274A8B" w:rsidRPr="00E56095">
              <w:rPr>
                <w:noProof/>
                <w:webHidden/>
              </w:rPr>
              <w:fldChar w:fldCharType="separate"/>
            </w:r>
            <w:r w:rsidR="00EC2BD4">
              <w:rPr>
                <w:noProof/>
                <w:webHidden/>
              </w:rPr>
              <w:t>75</w:t>
            </w:r>
            <w:r w:rsidR="00274A8B" w:rsidRPr="00E56095">
              <w:rPr>
                <w:noProof/>
                <w:webHidden/>
              </w:rPr>
              <w:fldChar w:fldCharType="end"/>
            </w:r>
          </w:hyperlink>
        </w:p>
        <w:p w14:paraId="269D40BB" w14:textId="14BF01DF" w:rsidR="00E56095" w:rsidRPr="00E56095" w:rsidRDefault="00221742" w:rsidP="00E56095">
          <w:pPr>
            <w:pStyle w:val="Spistreci3"/>
            <w:tabs>
              <w:tab w:val="left" w:pos="1320"/>
              <w:tab w:val="right" w:leader="dot" w:pos="9062"/>
            </w:tabs>
            <w:spacing w:line="240" w:lineRule="auto"/>
            <w:rPr>
              <w:noProof/>
            </w:rPr>
          </w:pPr>
          <w:hyperlink w:anchor="_Toc104295444" w:history="1">
            <w:r w:rsidR="00E56095" w:rsidRPr="00E56095">
              <w:rPr>
                <w:rStyle w:val="Hipercze"/>
                <w:rFonts w:eastAsia="Times New Roman" w:cs="Arial"/>
                <w:bCs/>
                <w:noProof/>
              </w:rPr>
              <w:t>6.7.2.</w:t>
            </w:r>
            <w:r w:rsidR="00E56095" w:rsidRPr="00E56095">
              <w:rPr>
                <w:noProof/>
              </w:rPr>
              <w:tab/>
            </w:r>
            <w:r w:rsidR="00E56095" w:rsidRPr="00E56095">
              <w:rPr>
                <w:rStyle w:val="Hipercze"/>
                <w:rFonts w:eastAsia="Times New Roman" w:cs="Arial"/>
                <w:bCs/>
                <w:noProof/>
              </w:rPr>
              <w:t>Zagadnienia Horyzontalne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_Toc104295444 \h </w:instrText>
            </w:r>
            <w:r w:rsidR="00274A8B" w:rsidRPr="00E56095">
              <w:rPr>
                <w:noProof/>
                <w:webHidden/>
              </w:rPr>
            </w:r>
            <w:r w:rsidR="00274A8B" w:rsidRPr="00E56095">
              <w:rPr>
                <w:noProof/>
                <w:webHidden/>
              </w:rPr>
              <w:fldChar w:fldCharType="separate"/>
            </w:r>
            <w:r w:rsidR="00EC2BD4">
              <w:rPr>
                <w:noProof/>
                <w:webHidden/>
              </w:rPr>
              <w:t>76</w:t>
            </w:r>
            <w:r w:rsidR="00274A8B" w:rsidRPr="00E56095">
              <w:rPr>
                <w:noProof/>
                <w:webHidden/>
              </w:rPr>
              <w:fldChar w:fldCharType="end"/>
            </w:r>
          </w:hyperlink>
        </w:p>
        <w:p w14:paraId="79C901A6" w14:textId="5F00C7FA" w:rsidR="00E56095" w:rsidRPr="00E56095" w:rsidRDefault="00221742" w:rsidP="00E56095">
          <w:pPr>
            <w:pStyle w:val="Spistreci3"/>
            <w:tabs>
              <w:tab w:val="left" w:pos="1320"/>
              <w:tab w:val="right" w:leader="dot" w:pos="9062"/>
            </w:tabs>
            <w:spacing w:line="240" w:lineRule="auto"/>
            <w:rPr>
              <w:noProof/>
            </w:rPr>
          </w:pPr>
          <w:hyperlink w:anchor="_Toc104295445" w:history="1">
            <w:r w:rsidR="00E56095" w:rsidRPr="00E56095">
              <w:rPr>
                <w:rStyle w:val="Hipercze"/>
                <w:rFonts w:eastAsia="Times New Roman" w:cs="Arial"/>
                <w:bCs/>
                <w:noProof/>
              </w:rPr>
              <w:t>6.7.3.</w:t>
            </w:r>
            <w:r w:rsidR="00E56095" w:rsidRPr="00E56095">
              <w:rPr>
                <w:noProof/>
              </w:rPr>
              <w:tab/>
            </w:r>
            <w:r w:rsidR="00E56095" w:rsidRPr="00E56095">
              <w:rPr>
                <w:rStyle w:val="Hipercze"/>
                <w:rFonts w:eastAsia="Times New Roman" w:cs="Arial"/>
                <w:bCs/>
                <w:noProof/>
              </w:rPr>
              <w:t>Analiza SWOT</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_Toc104295445 \h </w:instrText>
            </w:r>
            <w:r w:rsidR="00274A8B" w:rsidRPr="00E56095">
              <w:rPr>
                <w:noProof/>
                <w:webHidden/>
              </w:rPr>
            </w:r>
            <w:r w:rsidR="00274A8B" w:rsidRPr="00E56095">
              <w:rPr>
                <w:noProof/>
                <w:webHidden/>
              </w:rPr>
              <w:fldChar w:fldCharType="separate"/>
            </w:r>
            <w:r w:rsidR="00EC2BD4">
              <w:rPr>
                <w:noProof/>
                <w:webHidden/>
              </w:rPr>
              <w:t>77</w:t>
            </w:r>
            <w:r w:rsidR="00274A8B" w:rsidRPr="00E56095">
              <w:rPr>
                <w:noProof/>
                <w:webHidden/>
              </w:rPr>
              <w:fldChar w:fldCharType="end"/>
            </w:r>
          </w:hyperlink>
        </w:p>
        <w:p w14:paraId="2F513498" w14:textId="1CDC3A21" w:rsidR="00E56095" w:rsidRPr="00E56095" w:rsidRDefault="00221742" w:rsidP="00E56095">
          <w:pPr>
            <w:pStyle w:val="Spistreci2"/>
            <w:tabs>
              <w:tab w:val="left" w:pos="880"/>
              <w:tab w:val="right" w:leader="dot" w:pos="9062"/>
            </w:tabs>
            <w:spacing w:line="240" w:lineRule="auto"/>
            <w:rPr>
              <w:noProof/>
            </w:rPr>
          </w:pPr>
          <w:hyperlink w:anchor="_Toc104295446" w:history="1">
            <w:r w:rsidR="00E56095" w:rsidRPr="00E56095">
              <w:rPr>
                <w:rStyle w:val="Hipercze"/>
                <w:rFonts w:eastAsia="Times New Roman" w:cs="Arial"/>
                <w:bCs/>
                <w:noProof/>
              </w:rPr>
              <w:t>6.8.</w:t>
            </w:r>
            <w:r w:rsidR="00E56095" w:rsidRPr="00E56095">
              <w:rPr>
                <w:noProof/>
              </w:rPr>
              <w:tab/>
            </w:r>
            <w:r w:rsidR="00E56095" w:rsidRPr="00E56095">
              <w:rPr>
                <w:rStyle w:val="Hipercze"/>
                <w:rFonts w:eastAsia="Times New Roman" w:cs="Arial"/>
                <w:bCs/>
                <w:noProof/>
              </w:rPr>
              <w:t>Gospodarka odpadami i zapobieganie powstawaniu odpadów</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_Toc104295446 \h </w:instrText>
            </w:r>
            <w:r w:rsidR="00274A8B" w:rsidRPr="00E56095">
              <w:rPr>
                <w:noProof/>
                <w:webHidden/>
              </w:rPr>
            </w:r>
            <w:r w:rsidR="00274A8B" w:rsidRPr="00E56095">
              <w:rPr>
                <w:noProof/>
                <w:webHidden/>
              </w:rPr>
              <w:fldChar w:fldCharType="separate"/>
            </w:r>
            <w:r w:rsidR="00EC2BD4">
              <w:rPr>
                <w:noProof/>
                <w:webHidden/>
              </w:rPr>
              <w:t>78</w:t>
            </w:r>
            <w:r w:rsidR="00274A8B" w:rsidRPr="00E56095">
              <w:rPr>
                <w:noProof/>
                <w:webHidden/>
              </w:rPr>
              <w:fldChar w:fldCharType="end"/>
            </w:r>
          </w:hyperlink>
        </w:p>
        <w:p w14:paraId="595B6549" w14:textId="19B7A8BE" w:rsidR="00E56095" w:rsidRPr="00E56095" w:rsidRDefault="00221742" w:rsidP="00E56095">
          <w:pPr>
            <w:pStyle w:val="Spistreci3"/>
            <w:tabs>
              <w:tab w:val="left" w:pos="1320"/>
              <w:tab w:val="right" w:leader="dot" w:pos="9062"/>
            </w:tabs>
            <w:spacing w:line="240" w:lineRule="auto"/>
            <w:rPr>
              <w:noProof/>
            </w:rPr>
          </w:pPr>
          <w:hyperlink w:anchor="_Toc104295447" w:history="1">
            <w:r w:rsidR="00E56095" w:rsidRPr="00E56095">
              <w:rPr>
                <w:rStyle w:val="Hipercze"/>
                <w:rFonts w:eastAsia="Times New Roman" w:cs="Arial"/>
                <w:bCs/>
                <w:noProof/>
              </w:rPr>
              <w:t>6.8.1.</w:t>
            </w:r>
            <w:r w:rsidR="00E56095" w:rsidRPr="00E56095">
              <w:rPr>
                <w:noProof/>
              </w:rPr>
              <w:tab/>
            </w:r>
            <w:r w:rsidR="00E56095" w:rsidRPr="00E56095">
              <w:rPr>
                <w:rStyle w:val="Hipercze"/>
                <w:rFonts w:eastAsia="Times New Roman" w:cs="Arial"/>
                <w:bCs/>
                <w:noProof/>
              </w:rPr>
              <w:t>Stan wyjściowy</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_Toc104295447 \h </w:instrText>
            </w:r>
            <w:r w:rsidR="00274A8B" w:rsidRPr="00E56095">
              <w:rPr>
                <w:noProof/>
                <w:webHidden/>
              </w:rPr>
            </w:r>
            <w:r w:rsidR="00274A8B" w:rsidRPr="00E56095">
              <w:rPr>
                <w:noProof/>
                <w:webHidden/>
              </w:rPr>
              <w:fldChar w:fldCharType="separate"/>
            </w:r>
            <w:r w:rsidR="00EC2BD4">
              <w:rPr>
                <w:noProof/>
                <w:webHidden/>
              </w:rPr>
              <w:t>78</w:t>
            </w:r>
            <w:r w:rsidR="00274A8B" w:rsidRPr="00E56095">
              <w:rPr>
                <w:noProof/>
                <w:webHidden/>
              </w:rPr>
              <w:fldChar w:fldCharType="end"/>
            </w:r>
          </w:hyperlink>
        </w:p>
        <w:p w14:paraId="224998F5" w14:textId="38C3428C" w:rsidR="00E56095" w:rsidRPr="00E56095" w:rsidRDefault="00221742" w:rsidP="00E56095">
          <w:pPr>
            <w:pStyle w:val="Spistreci3"/>
            <w:tabs>
              <w:tab w:val="left" w:pos="1320"/>
              <w:tab w:val="right" w:leader="dot" w:pos="9062"/>
            </w:tabs>
            <w:spacing w:line="240" w:lineRule="auto"/>
            <w:rPr>
              <w:noProof/>
            </w:rPr>
          </w:pPr>
          <w:hyperlink w:anchor="_Toc104295448" w:history="1">
            <w:r w:rsidR="00E56095" w:rsidRPr="00E56095">
              <w:rPr>
                <w:rStyle w:val="Hipercze"/>
                <w:rFonts w:cs="Arial"/>
                <w:bCs/>
                <w:noProof/>
              </w:rPr>
              <w:t>6.8.2.</w:t>
            </w:r>
            <w:r w:rsidR="00E56095" w:rsidRPr="00E56095">
              <w:rPr>
                <w:noProof/>
              </w:rPr>
              <w:tab/>
            </w:r>
            <w:r w:rsidR="00E56095" w:rsidRPr="00E56095">
              <w:rPr>
                <w:rStyle w:val="Hipercze"/>
                <w:rFonts w:cs="Arial"/>
                <w:bCs/>
                <w:noProof/>
              </w:rPr>
              <w:t>Regiony Gospodarki Odpadami</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_Toc104295448 \h </w:instrText>
            </w:r>
            <w:r w:rsidR="00274A8B" w:rsidRPr="00E56095">
              <w:rPr>
                <w:noProof/>
                <w:webHidden/>
              </w:rPr>
            </w:r>
            <w:r w:rsidR="00274A8B" w:rsidRPr="00E56095">
              <w:rPr>
                <w:noProof/>
                <w:webHidden/>
              </w:rPr>
              <w:fldChar w:fldCharType="separate"/>
            </w:r>
            <w:r w:rsidR="00EC2BD4">
              <w:rPr>
                <w:noProof/>
                <w:webHidden/>
              </w:rPr>
              <w:t>83</w:t>
            </w:r>
            <w:r w:rsidR="00274A8B" w:rsidRPr="00E56095">
              <w:rPr>
                <w:noProof/>
                <w:webHidden/>
              </w:rPr>
              <w:fldChar w:fldCharType="end"/>
            </w:r>
          </w:hyperlink>
        </w:p>
        <w:p w14:paraId="7C7DB702" w14:textId="7348B6D1" w:rsidR="00E56095" w:rsidRPr="00E56095" w:rsidRDefault="00221742" w:rsidP="00E56095">
          <w:pPr>
            <w:pStyle w:val="Spistreci3"/>
            <w:tabs>
              <w:tab w:val="left" w:pos="1320"/>
              <w:tab w:val="right" w:leader="dot" w:pos="9062"/>
            </w:tabs>
            <w:spacing w:line="240" w:lineRule="auto"/>
            <w:rPr>
              <w:noProof/>
            </w:rPr>
          </w:pPr>
          <w:hyperlink w:anchor="_Toc104295449" w:history="1">
            <w:r w:rsidR="00E56095" w:rsidRPr="00E56095">
              <w:rPr>
                <w:rStyle w:val="Hipercze"/>
                <w:rFonts w:eastAsia="Times New Roman" w:cs="Arial"/>
                <w:bCs/>
                <w:noProof/>
              </w:rPr>
              <w:t>6.8.3.</w:t>
            </w:r>
            <w:r w:rsidR="00E56095" w:rsidRPr="00E56095">
              <w:rPr>
                <w:noProof/>
              </w:rPr>
              <w:tab/>
            </w:r>
            <w:r w:rsidR="00E56095" w:rsidRPr="00E56095">
              <w:rPr>
                <w:rStyle w:val="Hipercze"/>
                <w:rFonts w:eastAsia="Times New Roman" w:cs="Arial"/>
                <w:bCs/>
                <w:noProof/>
              </w:rPr>
              <w:t>Zagadnienia Horyzontalne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_Toc104295449 \h </w:instrText>
            </w:r>
            <w:r w:rsidR="00274A8B" w:rsidRPr="00E56095">
              <w:rPr>
                <w:noProof/>
                <w:webHidden/>
              </w:rPr>
            </w:r>
            <w:r w:rsidR="00274A8B" w:rsidRPr="00E56095">
              <w:rPr>
                <w:noProof/>
                <w:webHidden/>
              </w:rPr>
              <w:fldChar w:fldCharType="separate"/>
            </w:r>
            <w:r w:rsidR="00EC2BD4">
              <w:rPr>
                <w:noProof/>
                <w:webHidden/>
              </w:rPr>
              <w:t>84</w:t>
            </w:r>
            <w:r w:rsidR="00274A8B" w:rsidRPr="00E56095">
              <w:rPr>
                <w:noProof/>
                <w:webHidden/>
              </w:rPr>
              <w:fldChar w:fldCharType="end"/>
            </w:r>
          </w:hyperlink>
        </w:p>
        <w:p w14:paraId="7DE2B6EB" w14:textId="09738342" w:rsidR="00E56095" w:rsidRPr="00E56095" w:rsidRDefault="00221742" w:rsidP="00E56095">
          <w:pPr>
            <w:pStyle w:val="Spistreci3"/>
            <w:tabs>
              <w:tab w:val="left" w:pos="1320"/>
              <w:tab w:val="right" w:leader="dot" w:pos="9062"/>
            </w:tabs>
            <w:spacing w:line="240" w:lineRule="auto"/>
            <w:rPr>
              <w:noProof/>
            </w:rPr>
          </w:pPr>
          <w:hyperlink w:anchor="_Toc104295450" w:history="1">
            <w:r w:rsidR="00E56095" w:rsidRPr="00E56095">
              <w:rPr>
                <w:rStyle w:val="Hipercze"/>
                <w:rFonts w:eastAsiaTheme="majorEastAsia" w:cs="Arial"/>
                <w:bCs/>
                <w:noProof/>
              </w:rPr>
              <w:t>6.8.4.</w:t>
            </w:r>
            <w:r w:rsidR="00E56095" w:rsidRPr="00E56095">
              <w:rPr>
                <w:noProof/>
              </w:rPr>
              <w:tab/>
            </w:r>
            <w:r w:rsidR="00E56095" w:rsidRPr="00E56095">
              <w:rPr>
                <w:rStyle w:val="Hipercze"/>
                <w:rFonts w:eastAsiaTheme="majorEastAsia" w:cs="Arial"/>
                <w:bCs/>
                <w:noProof/>
              </w:rPr>
              <w:t>Analiza SWOT</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_Toc104295450 \h </w:instrText>
            </w:r>
            <w:r w:rsidR="00274A8B" w:rsidRPr="00E56095">
              <w:rPr>
                <w:noProof/>
                <w:webHidden/>
              </w:rPr>
            </w:r>
            <w:r w:rsidR="00274A8B" w:rsidRPr="00E56095">
              <w:rPr>
                <w:noProof/>
                <w:webHidden/>
              </w:rPr>
              <w:fldChar w:fldCharType="separate"/>
            </w:r>
            <w:r w:rsidR="00EC2BD4">
              <w:rPr>
                <w:noProof/>
                <w:webHidden/>
              </w:rPr>
              <w:t>85</w:t>
            </w:r>
            <w:r w:rsidR="00274A8B" w:rsidRPr="00E56095">
              <w:rPr>
                <w:noProof/>
                <w:webHidden/>
              </w:rPr>
              <w:fldChar w:fldCharType="end"/>
            </w:r>
          </w:hyperlink>
        </w:p>
        <w:p w14:paraId="7D90447C" w14:textId="3D7F05CE" w:rsidR="00E56095" w:rsidRPr="00E56095" w:rsidRDefault="00221742" w:rsidP="00E56095">
          <w:pPr>
            <w:pStyle w:val="Spistreci2"/>
            <w:tabs>
              <w:tab w:val="left" w:pos="880"/>
              <w:tab w:val="right" w:leader="dot" w:pos="9062"/>
            </w:tabs>
            <w:spacing w:line="240" w:lineRule="auto"/>
            <w:rPr>
              <w:noProof/>
            </w:rPr>
          </w:pPr>
          <w:hyperlink w:anchor="_Toc104295451" w:history="1">
            <w:r w:rsidR="00E56095" w:rsidRPr="00E56095">
              <w:rPr>
                <w:rStyle w:val="Hipercze"/>
                <w:rFonts w:eastAsia="Times New Roman" w:cs="Arial"/>
                <w:bCs/>
                <w:noProof/>
              </w:rPr>
              <w:t>6.9.</w:t>
            </w:r>
            <w:r w:rsidR="00E56095" w:rsidRPr="00E56095">
              <w:rPr>
                <w:noProof/>
              </w:rPr>
              <w:tab/>
            </w:r>
            <w:r w:rsidR="00E56095" w:rsidRPr="00E56095">
              <w:rPr>
                <w:rStyle w:val="Hipercze"/>
                <w:rFonts w:eastAsia="Times New Roman" w:cs="Arial"/>
                <w:bCs/>
                <w:noProof/>
              </w:rPr>
              <w:t>Zasoby przyrodnicze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_Toc104295451 \h </w:instrText>
            </w:r>
            <w:r w:rsidR="00274A8B" w:rsidRPr="00E56095">
              <w:rPr>
                <w:noProof/>
                <w:webHidden/>
              </w:rPr>
            </w:r>
            <w:r w:rsidR="00274A8B" w:rsidRPr="00E56095">
              <w:rPr>
                <w:noProof/>
                <w:webHidden/>
              </w:rPr>
              <w:fldChar w:fldCharType="separate"/>
            </w:r>
            <w:r w:rsidR="00EC2BD4">
              <w:rPr>
                <w:noProof/>
                <w:webHidden/>
              </w:rPr>
              <w:t>86</w:t>
            </w:r>
            <w:r w:rsidR="00274A8B" w:rsidRPr="00E56095">
              <w:rPr>
                <w:noProof/>
                <w:webHidden/>
              </w:rPr>
              <w:fldChar w:fldCharType="end"/>
            </w:r>
          </w:hyperlink>
        </w:p>
        <w:p w14:paraId="22A057A3" w14:textId="3FCD7A27" w:rsidR="00E56095" w:rsidRPr="00E56095" w:rsidRDefault="00221742" w:rsidP="00E56095">
          <w:pPr>
            <w:pStyle w:val="Spistreci3"/>
            <w:tabs>
              <w:tab w:val="left" w:pos="1320"/>
              <w:tab w:val="right" w:leader="dot" w:pos="9062"/>
            </w:tabs>
            <w:spacing w:line="240" w:lineRule="auto"/>
            <w:rPr>
              <w:noProof/>
            </w:rPr>
          </w:pPr>
          <w:hyperlink w:anchor="_Toc104295452" w:history="1">
            <w:r w:rsidR="00E56095" w:rsidRPr="00E56095">
              <w:rPr>
                <w:rStyle w:val="Hipercze"/>
                <w:rFonts w:eastAsia="Times New Roman" w:cs="Arial"/>
                <w:bCs/>
                <w:noProof/>
              </w:rPr>
              <w:t>6.9.1.</w:t>
            </w:r>
            <w:r w:rsidR="00E56095" w:rsidRPr="00E56095">
              <w:rPr>
                <w:noProof/>
              </w:rPr>
              <w:tab/>
            </w:r>
            <w:r w:rsidR="00E56095" w:rsidRPr="00E56095">
              <w:rPr>
                <w:rStyle w:val="Hipercze"/>
                <w:rFonts w:eastAsia="Times New Roman" w:cs="Arial"/>
                <w:bCs/>
                <w:noProof/>
              </w:rPr>
              <w:t>Formy ochrony przyrody</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_Toc104295452 \h </w:instrText>
            </w:r>
            <w:r w:rsidR="00274A8B" w:rsidRPr="00E56095">
              <w:rPr>
                <w:noProof/>
                <w:webHidden/>
              </w:rPr>
            </w:r>
            <w:r w:rsidR="00274A8B" w:rsidRPr="00E56095">
              <w:rPr>
                <w:noProof/>
                <w:webHidden/>
              </w:rPr>
              <w:fldChar w:fldCharType="separate"/>
            </w:r>
            <w:r w:rsidR="00EC2BD4">
              <w:rPr>
                <w:noProof/>
                <w:webHidden/>
              </w:rPr>
              <w:t>86</w:t>
            </w:r>
            <w:r w:rsidR="00274A8B" w:rsidRPr="00E56095">
              <w:rPr>
                <w:noProof/>
                <w:webHidden/>
              </w:rPr>
              <w:fldChar w:fldCharType="end"/>
            </w:r>
          </w:hyperlink>
        </w:p>
        <w:p w14:paraId="7C4ED52A" w14:textId="07714080" w:rsidR="00E56095" w:rsidRPr="00E56095" w:rsidRDefault="00221742" w:rsidP="00E56095">
          <w:pPr>
            <w:pStyle w:val="Spistreci3"/>
            <w:tabs>
              <w:tab w:val="left" w:pos="1320"/>
              <w:tab w:val="right" w:leader="dot" w:pos="9062"/>
            </w:tabs>
            <w:spacing w:line="240" w:lineRule="auto"/>
            <w:rPr>
              <w:noProof/>
            </w:rPr>
          </w:pPr>
          <w:hyperlink w:anchor="_Toc104295453" w:history="1">
            <w:r w:rsidR="00E56095" w:rsidRPr="00E56095">
              <w:rPr>
                <w:rStyle w:val="Hipercze"/>
                <w:rFonts w:eastAsia="Times New Roman" w:cs="Arial"/>
                <w:bCs/>
                <w:noProof/>
              </w:rPr>
              <w:t>6.9.1.</w:t>
            </w:r>
            <w:r w:rsidR="00E56095" w:rsidRPr="00E56095">
              <w:rPr>
                <w:noProof/>
              </w:rPr>
              <w:tab/>
            </w:r>
            <w:r w:rsidR="00E56095" w:rsidRPr="00E56095">
              <w:rPr>
                <w:rStyle w:val="Hipercze"/>
                <w:rFonts w:eastAsia="Times New Roman" w:cs="Arial"/>
                <w:bCs/>
                <w:noProof/>
              </w:rPr>
              <w:t>Lasy</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_Toc104295453 \h </w:instrText>
            </w:r>
            <w:r w:rsidR="00274A8B" w:rsidRPr="00E56095">
              <w:rPr>
                <w:noProof/>
                <w:webHidden/>
              </w:rPr>
            </w:r>
            <w:r w:rsidR="00274A8B" w:rsidRPr="00E56095">
              <w:rPr>
                <w:noProof/>
                <w:webHidden/>
              </w:rPr>
              <w:fldChar w:fldCharType="separate"/>
            </w:r>
            <w:r w:rsidR="00EC2BD4">
              <w:rPr>
                <w:noProof/>
                <w:webHidden/>
              </w:rPr>
              <w:t>94</w:t>
            </w:r>
            <w:r w:rsidR="00274A8B" w:rsidRPr="00E56095">
              <w:rPr>
                <w:noProof/>
                <w:webHidden/>
              </w:rPr>
              <w:fldChar w:fldCharType="end"/>
            </w:r>
          </w:hyperlink>
        </w:p>
        <w:p w14:paraId="77549B00" w14:textId="639AB989" w:rsidR="00E56095" w:rsidRPr="00E56095" w:rsidRDefault="00221742" w:rsidP="00E56095">
          <w:pPr>
            <w:pStyle w:val="Spistreci3"/>
            <w:tabs>
              <w:tab w:val="left" w:pos="1320"/>
              <w:tab w:val="right" w:leader="dot" w:pos="9062"/>
            </w:tabs>
            <w:spacing w:line="240" w:lineRule="auto"/>
            <w:rPr>
              <w:noProof/>
            </w:rPr>
          </w:pPr>
          <w:hyperlink w:anchor="_Toc104295454" w:history="1">
            <w:r w:rsidR="00E56095" w:rsidRPr="00E56095">
              <w:rPr>
                <w:rStyle w:val="Hipercze"/>
                <w:rFonts w:eastAsiaTheme="majorEastAsia" w:cs="Arial"/>
                <w:bCs/>
                <w:noProof/>
              </w:rPr>
              <w:t>6.9.2.</w:t>
            </w:r>
            <w:r w:rsidR="00E56095" w:rsidRPr="00E56095">
              <w:rPr>
                <w:noProof/>
              </w:rPr>
              <w:tab/>
            </w:r>
            <w:r w:rsidR="00E56095" w:rsidRPr="00E56095">
              <w:rPr>
                <w:rStyle w:val="Hipercze"/>
                <w:rFonts w:eastAsiaTheme="majorEastAsia" w:cs="Arial"/>
                <w:bCs/>
                <w:noProof/>
              </w:rPr>
              <w:t>Zagadnienia Horyzontalne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_Toc104295454 \h </w:instrText>
            </w:r>
            <w:r w:rsidR="00274A8B" w:rsidRPr="00E56095">
              <w:rPr>
                <w:noProof/>
                <w:webHidden/>
              </w:rPr>
            </w:r>
            <w:r w:rsidR="00274A8B" w:rsidRPr="00E56095">
              <w:rPr>
                <w:noProof/>
                <w:webHidden/>
              </w:rPr>
              <w:fldChar w:fldCharType="separate"/>
            </w:r>
            <w:r w:rsidR="00EC2BD4">
              <w:rPr>
                <w:noProof/>
                <w:webHidden/>
              </w:rPr>
              <w:t>96</w:t>
            </w:r>
            <w:r w:rsidR="00274A8B" w:rsidRPr="00E56095">
              <w:rPr>
                <w:noProof/>
                <w:webHidden/>
              </w:rPr>
              <w:fldChar w:fldCharType="end"/>
            </w:r>
          </w:hyperlink>
        </w:p>
        <w:p w14:paraId="03CB3AD3" w14:textId="6466A60D" w:rsidR="00E56095" w:rsidRPr="00E56095" w:rsidRDefault="00221742" w:rsidP="00E56095">
          <w:pPr>
            <w:pStyle w:val="Spistreci3"/>
            <w:tabs>
              <w:tab w:val="left" w:pos="1320"/>
              <w:tab w:val="right" w:leader="dot" w:pos="9062"/>
            </w:tabs>
            <w:spacing w:line="240" w:lineRule="auto"/>
            <w:rPr>
              <w:noProof/>
            </w:rPr>
          </w:pPr>
          <w:hyperlink w:anchor="_Toc104295455" w:history="1">
            <w:r w:rsidR="00E56095" w:rsidRPr="00E56095">
              <w:rPr>
                <w:rStyle w:val="Hipercze"/>
                <w:rFonts w:eastAsia="Times New Roman" w:cs="Arial"/>
                <w:bCs/>
                <w:noProof/>
              </w:rPr>
              <w:t>6.9.3.</w:t>
            </w:r>
            <w:r w:rsidR="00E56095" w:rsidRPr="00E56095">
              <w:rPr>
                <w:noProof/>
              </w:rPr>
              <w:tab/>
            </w:r>
            <w:r w:rsidR="00E56095" w:rsidRPr="00E56095">
              <w:rPr>
                <w:rStyle w:val="Hipercze"/>
                <w:rFonts w:eastAsia="Times New Roman" w:cs="Arial"/>
                <w:bCs/>
                <w:noProof/>
              </w:rPr>
              <w:t>Analiza SWOT</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_Toc104295455 \h </w:instrText>
            </w:r>
            <w:r w:rsidR="00274A8B" w:rsidRPr="00E56095">
              <w:rPr>
                <w:noProof/>
                <w:webHidden/>
              </w:rPr>
            </w:r>
            <w:r w:rsidR="00274A8B" w:rsidRPr="00E56095">
              <w:rPr>
                <w:noProof/>
                <w:webHidden/>
              </w:rPr>
              <w:fldChar w:fldCharType="separate"/>
            </w:r>
            <w:r w:rsidR="00EC2BD4">
              <w:rPr>
                <w:noProof/>
                <w:webHidden/>
              </w:rPr>
              <w:t>97</w:t>
            </w:r>
            <w:r w:rsidR="00274A8B" w:rsidRPr="00E56095">
              <w:rPr>
                <w:noProof/>
                <w:webHidden/>
              </w:rPr>
              <w:fldChar w:fldCharType="end"/>
            </w:r>
          </w:hyperlink>
        </w:p>
        <w:p w14:paraId="269C72D1" w14:textId="1DE47EF4" w:rsidR="00E56095" w:rsidRPr="00E56095" w:rsidRDefault="00221742" w:rsidP="00E56095">
          <w:pPr>
            <w:pStyle w:val="Spistreci2"/>
            <w:tabs>
              <w:tab w:val="left" w:pos="1100"/>
              <w:tab w:val="right" w:leader="dot" w:pos="9062"/>
            </w:tabs>
            <w:spacing w:line="240" w:lineRule="auto"/>
            <w:rPr>
              <w:noProof/>
            </w:rPr>
          </w:pPr>
          <w:hyperlink w:anchor="_Toc104295456" w:history="1">
            <w:r w:rsidR="00E56095" w:rsidRPr="00E56095">
              <w:rPr>
                <w:rStyle w:val="Hipercze"/>
                <w:rFonts w:eastAsia="Times New Roman" w:cs="Arial"/>
                <w:bCs/>
                <w:noProof/>
              </w:rPr>
              <w:t>6.10.</w:t>
            </w:r>
            <w:r w:rsidR="00E56095" w:rsidRPr="00E56095">
              <w:rPr>
                <w:noProof/>
              </w:rPr>
              <w:tab/>
            </w:r>
            <w:r w:rsidR="00E56095" w:rsidRPr="00E56095">
              <w:rPr>
                <w:rStyle w:val="Hipercze"/>
                <w:rFonts w:eastAsia="Times New Roman" w:cs="Arial"/>
                <w:bCs/>
                <w:noProof/>
              </w:rPr>
              <w:t>Zagrożenia poważnymi awariami</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_Toc104295456 \h </w:instrText>
            </w:r>
            <w:r w:rsidR="00274A8B" w:rsidRPr="00E56095">
              <w:rPr>
                <w:noProof/>
                <w:webHidden/>
              </w:rPr>
            </w:r>
            <w:r w:rsidR="00274A8B" w:rsidRPr="00E56095">
              <w:rPr>
                <w:noProof/>
                <w:webHidden/>
              </w:rPr>
              <w:fldChar w:fldCharType="separate"/>
            </w:r>
            <w:r w:rsidR="00EC2BD4">
              <w:rPr>
                <w:noProof/>
                <w:webHidden/>
              </w:rPr>
              <w:t>98</w:t>
            </w:r>
            <w:r w:rsidR="00274A8B" w:rsidRPr="00E56095">
              <w:rPr>
                <w:noProof/>
                <w:webHidden/>
              </w:rPr>
              <w:fldChar w:fldCharType="end"/>
            </w:r>
          </w:hyperlink>
        </w:p>
        <w:p w14:paraId="5AED7E50" w14:textId="7B0569D4" w:rsidR="00E56095" w:rsidRPr="00E56095" w:rsidRDefault="00221742" w:rsidP="00E56095">
          <w:pPr>
            <w:pStyle w:val="Spistreci3"/>
            <w:tabs>
              <w:tab w:val="left" w:pos="1320"/>
              <w:tab w:val="right" w:leader="dot" w:pos="9062"/>
            </w:tabs>
            <w:spacing w:line="240" w:lineRule="auto"/>
            <w:rPr>
              <w:noProof/>
            </w:rPr>
          </w:pPr>
          <w:hyperlink w:anchor="_Toc104295457" w:history="1">
            <w:r w:rsidR="00E56095" w:rsidRPr="00E56095">
              <w:rPr>
                <w:rStyle w:val="Hipercze"/>
                <w:rFonts w:eastAsia="Times New Roman" w:cs="Arial"/>
                <w:bCs/>
                <w:noProof/>
              </w:rPr>
              <w:t>6.10.1.</w:t>
            </w:r>
            <w:r w:rsidR="00E56095" w:rsidRPr="00E56095">
              <w:rPr>
                <w:noProof/>
              </w:rPr>
              <w:tab/>
            </w:r>
            <w:r w:rsidR="00E56095" w:rsidRPr="00E56095">
              <w:rPr>
                <w:rStyle w:val="Hipercze"/>
                <w:rFonts w:eastAsia="Times New Roman" w:cs="Arial"/>
                <w:bCs/>
                <w:noProof/>
              </w:rPr>
              <w:t>Stan aktualny</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_Toc104295457 \h </w:instrText>
            </w:r>
            <w:r w:rsidR="00274A8B" w:rsidRPr="00E56095">
              <w:rPr>
                <w:noProof/>
                <w:webHidden/>
              </w:rPr>
            </w:r>
            <w:r w:rsidR="00274A8B" w:rsidRPr="00E56095">
              <w:rPr>
                <w:noProof/>
                <w:webHidden/>
              </w:rPr>
              <w:fldChar w:fldCharType="separate"/>
            </w:r>
            <w:r w:rsidR="00EC2BD4">
              <w:rPr>
                <w:noProof/>
                <w:webHidden/>
              </w:rPr>
              <w:t>98</w:t>
            </w:r>
            <w:r w:rsidR="00274A8B" w:rsidRPr="00E56095">
              <w:rPr>
                <w:noProof/>
                <w:webHidden/>
              </w:rPr>
              <w:fldChar w:fldCharType="end"/>
            </w:r>
          </w:hyperlink>
        </w:p>
        <w:p w14:paraId="64139A5A" w14:textId="0D388E10" w:rsidR="00E56095" w:rsidRPr="00E56095" w:rsidRDefault="00221742" w:rsidP="00E56095">
          <w:pPr>
            <w:pStyle w:val="Spistreci3"/>
            <w:tabs>
              <w:tab w:val="left" w:pos="1320"/>
              <w:tab w:val="right" w:leader="dot" w:pos="9062"/>
            </w:tabs>
            <w:spacing w:line="240" w:lineRule="auto"/>
            <w:rPr>
              <w:noProof/>
            </w:rPr>
          </w:pPr>
          <w:hyperlink w:anchor="_Toc104295458" w:history="1">
            <w:r w:rsidR="00E56095" w:rsidRPr="00E56095">
              <w:rPr>
                <w:rStyle w:val="Hipercze"/>
                <w:rFonts w:eastAsia="Times New Roman" w:cs="Arial"/>
                <w:bCs/>
                <w:noProof/>
              </w:rPr>
              <w:t>6.10.2.</w:t>
            </w:r>
            <w:r w:rsidR="00E56095" w:rsidRPr="00E56095">
              <w:rPr>
                <w:noProof/>
              </w:rPr>
              <w:tab/>
            </w:r>
            <w:r w:rsidR="00E56095" w:rsidRPr="00E56095">
              <w:rPr>
                <w:rStyle w:val="Hipercze"/>
                <w:rFonts w:eastAsia="Times New Roman" w:cs="Arial"/>
                <w:bCs/>
                <w:noProof/>
              </w:rPr>
              <w:t>Analiza SWOT</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_Toc104295458 \h </w:instrText>
            </w:r>
            <w:r w:rsidR="00274A8B" w:rsidRPr="00E56095">
              <w:rPr>
                <w:noProof/>
                <w:webHidden/>
              </w:rPr>
            </w:r>
            <w:r w:rsidR="00274A8B" w:rsidRPr="00E56095">
              <w:rPr>
                <w:noProof/>
                <w:webHidden/>
              </w:rPr>
              <w:fldChar w:fldCharType="separate"/>
            </w:r>
            <w:r w:rsidR="00EC2BD4">
              <w:rPr>
                <w:noProof/>
                <w:webHidden/>
              </w:rPr>
              <w:t>98</w:t>
            </w:r>
            <w:r w:rsidR="00274A8B" w:rsidRPr="00E56095">
              <w:rPr>
                <w:noProof/>
                <w:webHidden/>
              </w:rPr>
              <w:fldChar w:fldCharType="end"/>
            </w:r>
          </w:hyperlink>
        </w:p>
        <w:p w14:paraId="5F155FFC" w14:textId="3FE6AE4F" w:rsidR="00E56095" w:rsidRPr="00E56095" w:rsidRDefault="00221742" w:rsidP="00E56095">
          <w:pPr>
            <w:pStyle w:val="Spistreci1"/>
            <w:tabs>
              <w:tab w:val="left" w:pos="440"/>
              <w:tab w:val="right" w:leader="dot" w:pos="9062"/>
            </w:tabs>
            <w:spacing w:line="240" w:lineRule="auto"/>
            <w:rPr>
              <w:noProof/>
            </w:rPr>
          </w:pPr>
          <w:hyperlink w:anchor="_Toc104295459" w:history="1">
            <w:r w:rsidR="00E56095" w:rsidRPr="00E56095">
              <w:rPr>
                <w:rStyle w:val="Hipercze"/>
                <w:rFonts w:eastAsiaTheme="majorEastAsia" w:cs="Arial"/>
                <w:bCs/>
                <w:noProof/>
              </w:rPr>
              <w:t>7.</w:t>
            </w:r>
            <w:r w:rsidR="00E56095" w:rsidRPr="00E56095">
              <w:rPr>
                <w:noProof/>
              </w:rPr>
              <w:tab/>
            </w:r>
            <w:r w:rsidR="00E56095" w:rsidRPr="00E56095">
              <w:rPr>
                <w:rStyle w:val="Hipercze"/>
                <w:rFonts w:eastAsiaTheme="majorEastAsia" w:cs="Arial"/>
                <w:bCs/>
                <w:noProof/>
              </w:rPr>
              <w:t>Cele programu ochrony środowiska, zadania i ich finasowanie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_Toc104295459 \h </w:instrText>
            </w:r>
            <w:r w:rsidR="00274A8B" w:rsidRPr="00E56095">
              <w:rPr>
                <w:noProof/>
                <w:webHidden/>
              </w:rPr>
            </w:r>
            <w:r w:rsidR="00274A8B" w:rsidRPr="00E56095">
              <w:rPr>
                <w:noProof/>
                <w:webHidden/>
              </w:rPr>
              <w:fldChar w:fldCharType="separate"/>
            </w:r>
            <w:r w:rsidR="00EC2BD4">
              <w:rPr>
                <w:noProof/>
                <w:webHidden/>
              </w:rPr>
              <w:t>99</w:t>
            </w:r>
            <w:r w:rsidR="00274A8B" w:rsidRPr="00E56095">
              <w:rPr>
                <w:noProof/>
                <w:webHidden/>
              </w:rPr>
              <w:fldChar w:fldCharType="end"/>
            </w:r>
          </w:hyperlink>
        </w:p>
        <w:p w14:paraId="521038F6" w14:textId="674D0AA4" w:rsidR="00E56095" w:rsidRPr="00E56095" w:rsidRDefault="00221742" w:rsidP="00E56095">
          <w:pPr>
            <w:pStyle w:val="Spistreci2"/>
            <w:tabs>
              <w:tab w:val="left" w:pos="880"/>
              <w:tab w:val="right" w:leader="dot" w:pos="9062"/>
            </w:tabs>
            <w:spacing w:line="240" w:lineRule="auto"/>
            <w:rPr>
              <w:noProof/>
            </w:rPr>
          </w:pPr>
          <w:hyperlink w:anchor="_Toc104295460" w:history="1">
            <w:r w:rsidR="00E56095" w:rsidRPr="00E56095">
              <w:rPr>
                <w:rStyle w:val="Hipercze"/>
                <w:rFonts w:eastAsiaTheme="majorEastAsia" w:cs="Arial"/>
                <w:bCs/>
                <w:noProof/>
              </w:rPr>
              <w:t>7.1.</w:t>
            </w:r>
            <w:r w:rsidR="00E56095" w:rsidRPr="00E56095">
              <w:rPr>
                <w:noProof/>
              </w:rPr>
              <w:tab/>
            </w:r>
            <w:r w:rsidR="00E56095" w:rsidRPr="00E56095">
              <w:rPr>
                <w:rStyle w:val="Hipercze"/>
                <w:rFonts w:eastAsiaTheme="majorEastAsia" w:cs="Arial"/>
                <w:bCs/>
                <w:noProof/>
              </w:rPr>
              <w:t>Wyznaczone cele i zadania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_Toc104295460 \h </w:instrText>
            </w:r>
            <w:r w:rsidR="00274A8B" w:rsidRPr="00E56095">
              <w:rPr>
                <w:noProof/>
                <w:webHidden/>
              </w:rPr>
            </w:r>
            <w:r w:rsidR="00274A8B" w:rsidRPr="00E56095">
              <w:rPr>
                <w:noProof/>
                <w:webHidden/>
              </w:rPr>
              <w:fldChar w:fldCharType="separate"/>
            </w:r>
            <w:r w:rsidR="00EC2BD4">
              <w:rPr>
                <w:noProof/>
                <w:webHidden/>
              </w:rPr>
              <w:t>99</w:t>
            </w:r>
            <w:r w:rsidR="00274A8B" w:rsidRPr="00E56095">
              <w:rPr>
                <w:noProof/>
                <w:webHidden/>
              </w:rPr>
              <w:fldChar w:fldCharType="end"/>
            </w:r>
          </w:hyperlink>
        </w:p>
        <w:p w14:paraId="53661D38" w14:textId="7D2EAF13" w:rsidR="00E56095" w:rsidRPr="00E56095" w:rsidRDefault="00221742" w:rsidP="00E56095">
          <w:pPr>
            <w:pStyle w:val="Spistreci2"/>
            <w:tabs>
              <w:tab w:val="left" w:pos="880"/>
              <w:tab w:val="right" w:leader="dot" w:pos="9062"/>
            </w:tabs>
            <w:spacing w:line="240" w:lineRule="auto"/>
            <w:rPr>
              <w:noProof/>
            </w:rPr>
          </w:pPr>
          <w:hyperlink w:anchor="_Toc104295461" w:history="1">
            <w:r w:rsidR="00E56095" w:rsidRPr="00E56095">
              <w:rPr>
                <w:rStyle w:val="Hipercze"/>
                <w:noProof/>
              </w:rPr>
              <w:t>7.2.</w:t>
            </w:r>
            <w:r w:rsidR="00E56095" w:rsidRPr="00E56095">
              <w:rPr>
                <w:noProof/>
              </w:rPr>
              <w:tab/>
            </w:r>
            <w:r w:rsidR="00E56095" w:rsidRPr="00E56095">
              <w:rPr>
                <w:rStyle w:val="Hipercze"/>
                <w:noProof/>
              </w:rPr>
              <w:t>Wykaz kierunków interwencji, celów oraz zadań wyznaczonych w ramach POŚ</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_Toc104295461 \h </w:instrText>
            </w:r>
            <w:r w:rsidR="00274A8B" w:rsidRPr="00E56095">
              <w:rPr>
                <w:noProof/>
                <w:webHidden/>
              </w:rPr>
            </w:r>
            <w:r w:rsidR="00274A8B" w:rsidRPr="00E56095">
              <w:rPr>
                <w:noProof/>
                <w:webHidden/>
              </w:rPr>
              <w:fldChar w:fldCharType="separate"/>
            </w:r>
            <w:r w:rsidR="00EC2BD4">
              <w:rPr>
                <w:noProof/>
                <w:webHidden/>
              </w:rPr>
              <w:t>100</w:t>
            </w:r>
            <w:r w:rsidR="00274A8B" w:rsidRPr="00E56095">
              <w:rPr>
                <w:noProof/>
                <w:webHidden/>
              </w:rPr>
              <w:fldChar w:fldCharType="end"/>
            </w:r>
          </w:hyperlink>
        </w:p>
        <w:p w14:paraId="0F7BBDBF" w14:textId="1C7B72A1" w:rsidR="00E56095" w:rsidRPr="00E56095" w:rsidRDefault="00221742" w:rsidP="00E56095">
          <w:pPr>
            <w:pStyle w:val="Spistreci2"/>
            <w:tabs>
              <w:tab w:val="left" w:pos="880"/>
              <w:tab w:val="right" w:leader="dot" w:pos="9062"/>
            </w:tabs>
            <w:spacing w:line="240" w:lineRule="auto"/>
            <w:rPr>
              <w:noProof/>
            </w:rPr>
          </w:pPr>
          <w:hyperlink w:anchor="_Toc104295462" w:history="1">
            <w:r w:rsidR="00E56095" w:rsidRPr="00E56095">
              <w:rPr>
                <w:rStyle w:val="Hipercze"/>
                <w:rFonts w:eastAsiaTheme="majorEastAsia" w:cs="Arial"/>
                <w:bCs/>
                <w:noProof/>
              </w:rPr>
              <w:t>7.3.</w:t>
            </w:r>
            <w:r w:rsidR="00E56095" w:rsidRPr="00E56095">
              <w:rPr>
                <w:noProof/>
              </w:rPr>
              <w:tab/>
            </w:r>
            <w:r w:rsidR="00E56095" w:rsidRPr="00E56095">
              <w:rPr>
                <w:rStyle w:val="Hipercze"/>
                <w:rFonts w:eastAsiaTheme="majorEastAsia" w:cs="Arial"/>
                <w:bCs/>
                <w:noProof/>
              </w:rPr>
              <w:t>Harmonogram realizacji zadań własnych wraz z ich finansowaniem</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_Toc104295462 \h </w:instrText>
            </w:r>
            <w:r w:rsidR="00274A8B" w:rsidRPr="00E56095">
              <w:rPr>
                <w:noProof/>
                <w:webHidden/>
              </w:rPr>
            </w:r>
            <w:r w:rsidR="00274A8B" w:rsidRPr="00E56095">
              <w:rPr>
                <w:noProof/>
                <w:webHidden/>
              </w:rPr>
              <w:fldChar w:fldCharType="separate"/>
            </w:r>
            <w:r w:rsidR="00EC2BD4">
              <w:rPr>
                <w:noProof/>
                <w:webHidden/>
              </w:rPr>
              <w:t>118</w:t>
            </w:r>
            <w:r w:rsidR="00274A8B" w:rsidRPr="00E56095">
              <w:rPr>
                <w:noProof/>
                <w:webHidden/>
              </w:rPr>
              <w:fldChar w:fldCharType="end"/>
            </w:r>
          </w:hyperlink>
        </w:p>
        <w:p w14:paraId="192AF80B" w14:textId="7EAD21E0" w:rsidR="00E56095" w:rsidRPr="00E56095" w:rsidRDefault="00221742" w:rsidP="00E56095">
          <w:pPr>
            <w:pStyle w:val="Spistreci2"/>
            <w:tabs>
              <w:tab w:val="left" w:pos="880"/>
              <w:tab w:val="right" w:leader="dot" w:pos="9062"/>
            </w:tabs>
            <w:spacing w:line="240" w:lineRule="auto"/>
            <w:rPr>
              <w:noProof/>
            </w:rPr>
          </w:pPr>
          <w:hyperlink w:anchor="_Toc104295463" w:history="1">
            <w:r w:rsidR="00E56095" w:rsidRPr="00E56095">
              <w:rPr>
                <w:rStyle w:val="Hipercze"/>
                <w:rFonts w:eastAsiaTheme="majorEastAsia" w:cs="Arial"/>
                <w:bCs/>
                <w:noProof/>
              </w:rPr>
              <w:t>7.4.</w:t>
            </w:r>
            <w:r w:rsidR="00E56095" w:rsidRPr="00E56095">
              <w:rPr>
                <w:noProof/>
              </w:rPr>
              <w:tab/>
            </w:r>
            <w:r w:rsidR="00E56095" w:rsidRPr="00E56095">
              <w:rPr>
                <w:rStyle w:val="Hipercze"/>
                <w:rFonts w:eastAsiaTheme="majorEastAsia" w:cs="Arial"/>
                <w:bCs/>
                <w:noProof/>
              </w:rPr>
              <w:t>Harmonogram realizacji zadań monitorowanych wraz z ich finansowaniem</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_Toc104295463 \h </w:instrText>
            </w:r>
            <w:r w:rsidR="00274A8B" w:rsidRPr="00E56095">
              <w:rPr>
                <w:noProof/>
                <w:webHidden/>
              </w:rPr>
            </w:r>
            <w:r w:rsidR="00274A8B" w:rsidRPr="00E56095">
              <w:rPr>
                <w:noProof/>
                <w:webHidden/>
              </w:rPr>
              <w:fldChar w:fldCharType="separate"/>
            </w:r>
            <w:r w:rsidR="00EC2BD4">
              <w:rPr>
                <w:noProof/>
                <w:webHidden/>
              </w:rPr>
              <w:t>130</w:t>
            </w:r>
            <w:r w:rsidR="00274A8B" w:rsidRPr="00E56095">
              <w:rPr>
                <w:noProof/>
                <w:webHidden/>
              </w:rPr>
              <w:fldChar w:fldCharType="end"/>
            </w:r>
          </w:hyperlink>
        </w:p>
        <w:p w14:paraId="207A858E" w14:textId="482DB48D" w:rsidR="00E56095" w:rsidRPr="00E56095" w:rsidRDefault="00221742" w:rsidP="00E56095">
          <w:pPr>
            <w:pStyle w:val="Spistreci1"/>
            <w:tabs>
              <w:tab w:val="left" w:pos="440"/>
              <w:tab w:val="right" w:leader="dot" w:pos="9062"/>
            </w:tabs>
            <w:spacing w:line="240" w:lineRule="auto"/>
            <w:rPr>
              <w:noProof/>
            </w:rPr>
          </w:pPr>
          <w:hyperlink w:anchor="_Toc104295464" w:history="1">
            <w:r w:rsidR="00E56095" w:rsidRPr="00E56095">
              <w:rPr>
                <w:rStyle w:val="Hipercze"/>
                <w:rFonts w:eastAsiaTheme="majorEastAsia" w:cs="Arial"/>
                <w:bCs/>
                <w:noProof/>
              </w:rPr>
              <w:t>8.</w:t>
            </w:r>
            <w:r w:rsidR="00E56095" w:rsidRPr="00E56095">
              <w:rPr>
                <w:noProof/>
              </w:rPr>
              <w:tab/>
            </w:r>
            <w:r w:rsidR="00E56095" w:rsidRPr="00E56095">
              <w:rPr>
                <w:rStyle w:val="Hipercze"/>
                <w:rFonts w:eastAsiaTheme="majorEastAsia" w:cs="Arial"/>
                <w:bCs/>
                <w:noProof/>
              </w:rPr>
              <w:t>System realizacji programu ochrony środowiska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_Toc104295464 \h </w:instrText>
            </w:r>
            <w:r w:rsidR="00274A8B" w:rsidRPr="00E56095">
              <w:rPr>
                <w:noProof/>
                <w:webHidden/>
              </w:rPr>
            </w:r>
            <w:r w:rsidR="00274A8B" w:rsidRPr="00E56095">
              <w:rPr>
                <w:noProof/>
                <w:webHidden/>
              </w:rPr>
              <w:fldChar w:fldCharType="separate"/>
            </w:r>
            <w:r w:rsidR="00EC2BD4">
              <w:rPr>
                <w:noProof/>
                <w:webHidden/>
              </w:rPr>
              <w:t>142</w:t>
            </w:r>
            <w:r w:rsidR="00274A8B" w:rsidRPr="00E56095">
              <w:rPr>
                <w:noProof/>
                <w:webHidden/>
              </w:rPr>
              <w:fldChar w:fldCharType="end"/>
            </w:r>
          </w:hyperlink>
        </w:p>
        <w:p w14:paraId="17625DF9" w14:textId="3727DDB8" w:rsidR="00E56095" w:rsidRPr="00E56095" w:rsidRDefault="00221742" w:rsidP="00E56095">
          <w:pPr>
            <w:pStyle w:val="Spistreci2"/>
            <w:tabs>
              <w:tab w:val="left" w:pos="880"/>
              <w:tab w:val="right" w:leader="dot" w:pos="9062"/>
            </w:tabs>
            <w:spacing w:line="240" w:lineRule="auto"/>
            <w:rPr>
              <w:noProof/>
            </w:rPr>
          </w:pPr>
          <w:hyperlink w:anchor="_Toc104295465" w:history="1">
            <w:r w:rsidR="00E56095" w:rsidRPr="00E56095">
              <w:rPr>
                <w:rStyle w:val="Hipercze"/>
                <w:rFonts w:eastAsiaTheme="majorEastAsia" w:cs="Arial"/>
                <w:bCs/>
                <w:noProof/>
              </w:rPr>
              <w:t>8.1.</w:t>
            </w:r>
            <w:r w:rsidR="00E56095" w:rsidRPr="00E56095">
              <w:rPr>
                <w:noProof/>
              </w:rPr>
              <w:tab/>
            </w:r>
            <w:r w:rsidR="00E56095" w:rsidRPr="00E56095">
              <w:rPr>
                <w:rStyle w:val="Hipercze"/>
                <w:rFonts w:eastAsiaTheme="majorEastAsia" w:cs="Arial"/>
                <w:bCs/>
                <w:noProof/>
              </w:rPr>
              <w:t>Współpraca z interesariuszami</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_Toc104295465 \h </w:instrText>
            </w:r>
            <w:r w:rsidR="00274A8B" w:rsidRPr="00E56095">
              <w:rPr>
                <w:noProof/>
                <w:webHidden/>
              </w:rPr>
            </w:r>
            <w:r w:rsidR="00274A8B" w:rsidRPr="00E56095">
              <w:rPr>
                <w:noProof/>
                <w:webHidden/>
              </w:rPr>
              <w:fldChar w:fldCharType="separate"/>
            </w:r>
            <w:r w:rsidR="00EC2BD4">
              <w:rPr>
                <w:noProof/>
                <w:webHidden/>
              </w:rPr>
              <w:t>143</w:t>
            </w:r>
            <w:r w:rsidR="00274A8B" w:rsidRPr="00E56095">
              <w:rPr>
                <w:noProof/>
                <w:webHidden/>
              </w:rPr>
              <w:fldChar w:fldCharType="end"/>
            </w:r>
          </w:hyperlink>
        </w:p>
        <w:p w14:paraId="33BBD494" w14:textId="1673C1D9" w:rsidR="00E56095" w:rsidRPr="00E56095" w:rsidRDefault="00221742" w:rsidP="00E56095">
          <w:pPr>
            <w:pStyle w:val="Spistreci2"/>
            <w:tabs>
              <w:tab w:val="left" w:pos="880"/>
              <w:tab w:val="right" w:leader="dot" w:pos="9062"/>
            </w:tabs>
            <w:spacing w:line="240" w:lineRule="auto"/>
            <w:rPr>
              <w:noProof/>
            </w:rPr>
          </w:pPr>
          <w:hyperlink w:anchor="_Toc104295466" w:history="1">
            <w:r w:rsidR="00E56095" w:rsidRPr="00E56095">
              <w:rPr>
                <w:rStyle w:val="Hipercze"/>
                <w:rFonts w:eastAsiaTheme="majorEastAsia" w:cs="Arial"/>
                <w:bCs/>
                <w:noProof/>
              </w:rPr>
              <w:t>8.2.</w:t>
            </w:r>
            <w:r w:rsidR="00E56095" w:rsidRPr="00E56095">
              <w:rPr>
                <w:noProof/>
              </w:rPr>
              <w:tab/>
            </w:r>
            <w:r w:rsidR="00E56095" w:rsidRPr="00E56095">
              <w:rPr>
                <w:rStyle w:val="Hipercze"/>
                <w:rFonts w:eastAsiaTheme="majorEastAsia" w:cs="Arial"/>
                <w:bCs/>
                <w:noProof/>
              </w:rPr>
              <w:t>Edukacja ekologiczna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_Toc104295466 \h </w:instrText>
            </w:r>
            <w:r w:rsidR="00274A8B" w:rsidRPr="00E56095">
              <w:rPr>
                <w:noProof/>
                <w:webHidden/>
              </w:rPr>
            </w:r>
            <w:r w:rsidR="00274A8B" w:rsidRPr="00E56095">
              <w:rPr>
                <w:noProof/>
                <w:webHidden/>
              </w:rPr>
              <w:fldChar w:fldCharType="separate"/>
            </w:r>
            <w:r w:rsidR="00EC2BD4">
              <w:rPr>
                <w:noProof/>
                <w:webHidden/>
              </w:rPr>
              <w:t>144</w:t>
            </w:r>
            <w:r w:rsidR="00274A8B" w:rsidRPr="00E56095">
              <w:rPr>
                <w:noProof/>
                <w:webHidden/>
              </w:rPr>
              <w:fldChar w:fldCharType="end"/>
            </w:r>
          </w:hyperlink>
        </w:p>
        <w:p w14:paraId="47D6F14E" w14:textId="45CB2E28" w:rsidR="00E56095" w:rsidRPr="00E56095" w:rsidRDefault="00221742" w:rsidP="00E56095">
          <w:pPr>
            <w:pStyle w:val="Spistreci2"/>
            <w:tabs>
              <w:tab w:val="left" w:pos="880"/>
              <w:tab w:val="right" w:leader="dot" w:pos="9062"/>
            </w:tabs>
            <w:spacing w:line="240" w:lineRule="auto"/>
            <w:rPr>
              <w:noProof/>
            </w:rPr>
          </w:pPr>
          <w:hyperlink w:anchor="_Toc104295467" w:history="1">
            <w:r w:rsidR="00E56095" w:rsidRPr="00E56095">
              <w:rPr>
                <w:rStyle w:val="Hipercze"/>
                <w:rFonts w:eastAsiaTheme="majorEastAsia" w:cs="Arial"/>
                <w:bCs/>
                <w:noProof/>
              </w:rPr>
              <w:t>8.3.</w:t>
            </w:r>
            <w:r w:rsidR="00E56095" w:rsidRPr="00E56095">
              <w:rPr>
                <w:noProof/>
              </w:rPr>
              <w:tab/>
            </w:r>
            <w:r w:rsidR="00E56095" w:rsidRPr="00E56095">
              <w:rPr>
                <w:rStyle w:val="Hipercze"/>
                <w:rFonts w:eastAsiaTheme="majorEastAsia" w:cs="Arial"/>
                <w:bCs/>
                <w:noProof/>
              </w:rPr>
              <w:t>Sprawozdawczość</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_Toc104295467 \h </w:instrText>
            </w:r>
            <w:r w:rsidR="00274A8B" w:rsidRPr="00E56095">
              <w:rPr>
                <w:noProof/>
                <w:webHidden/>
              </w:rPr>
            </w:r>
            <w:r w:rsidR="00274A8B" w:rsidRPr="00E56095">
              <w:rPr>
                <w:noProof/>
                <w:webHidden/>
              </w:rPr>
              <w:fldChar w:fldCharType="separate"/>
            </w:r>
            <w:r w:rsidR="00EC2BD4">
              <w:rPr>
                <w:noProof/>
                <w:webHidden/>
              </w:rPr>
              <w:t>146</w:t>
            </w:r>
            <w:r w:rsidR="00274A8B" w:rsidRPr="00E56095">
              <w:rPr>
                <w:noProof/>
                <w:webHidden/>
              </w:rPr>
              <w:fldChar w:fldCharType="end"/>
            </w:r>
          </w:hyperlink>
        </w:p>
        <w:p w14:paraId="1BF41860" w14:textId="5C4CE683" w:rsidR="00E56095" w:rsidRPr="00E56095" w:rsidRDefault="00221742" w:rsidP="00E56095">
          <w:pPr>
            <w:pStyle w:val="Spistreci2"/>
            <w:tabs>
              <w:tab w:val="left" w:pos="880"/>
              <w:tab w:val="right" w:leader="dot" w:pos="9062"/>
            </w:tabs>
            <w:spacing w:line="240" w:lineRule="auto"/>
            <w:rPr>
              <w:noProof/>
            </w:rPr>
          </w:pPr>
          <w:hyperlink w:anchor="_Toc104295468" w:history="1">
            <w:r w:rsidR="00E56095" w:rsidRPr="00E56095">
              <w:rPr>
                <w:rStyle w:val="Hipercze"/>
                <w:rFonts w:eastAsiaTheme="majorEastAsia" w:cs="Arial"/>
                <w:bCs/>
                <w:noProof/>
              </w:rPr>
              <w:t>8.4.</w:t>
            </w:r>
            <w:r w:rsidR="00E56095" w:rsidRPr="00E56095">
              <w:rPr>
                <w:noProof/>
              </w:rPr>
              <w:tab/>
            </w:r>
            <w:r w:rsidR="00E56095" w:rsidRPr="00E56095">
              <w:rPr>
                <w:rStyle w:val="Hipercze"/>
                <w:rFonts w:eastAsiaTheme="majorEastAsia" w:cs="Arial"/>
                <w:bCs/>
                <w:noProof/>
              </w:rPr>
              <w:t>Monitoring realizacji programu</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_Toc104295468 \h </w:instrText>
            </w:r>
            <w:r w:rsidR="00274A8B" w:rsidRPr="00E56095">
              <w:rPr>
                <w:noProof/>
                <w:webHidden/>
              </w:rPr>
            </w:r>
            <w:r w:rsidR="00274A8B" w:rsidRPr="00E56095">
              <w:rPr>
                <w:noProof/>
                <w:webHidden/>
              </w:rPr>
              <w:fldChar w:fldCharType="separate"/>
            </w:r>
            <w:r w:rsidR="00EC2BD4">
              <w:rPr>
                <w:noProof/>
                <w:webHidden/>
              </w:rPr>
              <w:t>146</w:t>
            </w:r>
            <w:r w:rsidR="00274A8B" w:rsidRPr="00E56095">
              <w:rPr>
                <w:noProof/>
                <w:webHidden/>
              </w:rPr>
              <w:fldChar w:fldCharType="end"/>
            </w:r>
          </w:hyperlink>
        </w:p>
        <w:p w14:paraId="7E57E8F2" w14:textId="1FE797CF" w:rsidR="00E56095" w:rsidRPr="00E56095" w:rsidRDefault="00221742" w:rsidP="00E56095">
          <w:pPr>
            <w:pStyle w:val="Spistreci2"/>
            <w:tabs>
              <w:tab w:val="left" w:pos="880"/>
              <w:tab w:val="right" w:leader="dot" w:pos="9062"/>
            </w:tabs>
            <w:spacing w:line="240" w:lineRule="auto"/>
            <w:rPr>
              <w:noProof/>
            </w:rPr>
          </w:pPr>
          <w:hyperlink w:anchor="_Toc104295469" w:history="1">
            <w:r w:rsidR="00E56095" w:rsidRPr="00E56095">
              <w:rPr>
                <w:rStyle w:val="Hipercze"/>
                <w:rFonts w:eastAsiaTheme="majorEastAsia" w:cs="Arial"/>
                <w:bCs/>
                <w:noProof/>
              </w:rPr>
              <w:t>8.5.</w:t>
            </w:r>
            <w:r w:rsidR="00E56095" w:rsidRPr="00E56095">
              <w:rPr>
                <w:noProof/>
              </w:rPr>
              <w:tab/>
            </w:r>
            <w:r w:rsidR="00E56095" w:rsidRPr="00E56095">
              <w:rPr>
                <w:rStyle w:val="Hipercze"/>
                <w:rFonts w:eastAsiaTheme="majorEastAsia" w:cs="Arial"/>
                <w:bCs/>
                <w:noProof/>
              </w:rPr>
              <w:t>Źródła finansowania</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_Toc104295469 \h </w:instrText>
            </w:r>
            <w:r w:rsidR="00274A8B" w:rsidRPr="00E56095">
              <w:rPr>
                <w:noProof/>
                <w:webHidden/>
              </w:rPr>
            </w:r>
            <w:r w:rsidR="00274A8B" w:rsidRPr="00E56095">
              <w:rPr>
                <w:noProof/>
                <w:webHidden/>
              </w:rPr>
              <w:fldChar w:fldCharType="separate"/>
            </w:r>
            <w:r w:rsidR="00EC2BD4">
              <w:rPr>
                <w:noProof/>
                <w:webHidden/>
              </w:rPr>
              <w:t>148</w:t>
            </w:r>
            <w:r w:rsidR="00274A8B" w:rsidRPr="00E56095">
              <w:rPr>
                <w:noProof/>
                <w:webHidden/>
              </w:rPr>
              <w:fldChar w:fldCharType="end"/>
            </w:r>
          </w:hyperlink>
        </w:p>
        <w:p w14:paraId="0D909676" w14:textId="294CD2A4" w:rsidR="00E56095" w:rsidRPr="00E56095" w:rsidRDefault="00221742" w:rsidP="00E56095">
          <w:pPr>
            <w:pStyle w:val="Spistreci3"/>
            <w:tabs>
              <w:tab w:val="left" w:pos="1320"/>
              <w:tab w:val="right" w:leader="dot" w:pos="9062"/>
            </w:tabs>
            <w:spacing w:line="240" w:lineRule="auto"/>
            <w:rPr>
              <w:noProof/>
            </w:rPr>
          </w:pPr>
          <w:hyperlink w:anchor="_Toc104295470" w:history="1">
            <w:r w:rsidR="00E56095" w:rsidRPr="00E56095">
              <w:rPr>
                <w:rStyle w:val="Hipercze"/>
                <w:rFonts w:eastAsiaTheme="majorEastAsia" w:cs="Arial"/>
                <w:bCs/>
                <w:noProof/>
              </w:rPr>
              <w:t>8.5.1.</w:t>
            </w:r>
            <w:r w:rsidR="00E56095" w:rsidRPr="00E56095">
              <w:rPr>
                <w:noProof/>
              </w:rPr>
              <w:tab/>
            </w:r>
            <w:r w:rsidR="00E56095" w:rsidRPr="00E56095">
              <w:rPr>
                <w:rStyle w:val="Hipercze"/>
                <w:rFonts w:eastAsiaTheme="majorEastAsia" w:cs="Arial"/>
                <w:bCs/>
                <w:noProof/>
              </w:rPr>
              <w:t>Fundusze krajowe</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_Toc104295470 \h </w:instrText>
            </w:r>
            <w:r w:rsidR="00274A8B" w:rsidRPr="00E56095">
              <w:rPr>
                <w:noProof/>
                <w:webHidden/>
              </w:rPr>
            </w:r>
            <w:r w:rsidR="00274A8B" w:rsidRPr="00E56095">
              <w:rPr>
                <w:noProof/>
                <w:webHidden/>
              </w:rPr>
              <w:fldChar w:fldCharType="separate"/>
            </w:r>
            <w:r w:rsidR="00EC2BD4">
              <w:rPr>
                <w:noProof/>
                <w:webHidden/>
              </w:rPr>
              <w:t>148</w:t>
            </w:r>
            <w:r w:rsidR="00274A8B" w:rsidRPr="00E56095">
              <w:rPr>
                <w:noProof/>
                <w:webHidden/>
              </w:rPr>
              <w:fldChar w:fldCharType="end"/>
            </w:r>
          </w:hyperlink>
        </w:p>
        <w:p w14:paraId="7EE8DACB" w14:textId="543F0395" w:rsidR="00E56095" w:rsidRPr="00E56095" w:rsidRDefault="00221742" w:rsidP="00E56095">
          <w:pPr>
            <w:pStyle w:val="Spistreci3"/>
            <w:tabs>
              <w:tab w:val="left" w:pos="1320"/>
              <w:tab w:val="right" w:leader="dot" w:pos="9062"/>
            </w:tabs>
            <w:spacing w:line="240" w:lineRule="auto"/>
            <w:rPr>
              <w:noProof/>
            </w:rPr>
          </w:pPr>
          <w:hyperlink w:anchor="_Toc104295471" w:history="1">
            <w:r w:rsidR="00E56095" w:rsidRPr="00E56095">
              <w:rPr>
                <w:rStyle w:val="Hipercze"/>
                <w:rFonts w:eastAsiaTheme="majorEastAsia" w:cs="Arial"/>
                <w:bCs/>
                <w:noProof/>
              </w:rPr>
              <w:t>8.5.2.</w:t>
            </w:r>
            <w:r w:rsidR="00E56095" w:rsidRPr="00E56095">
              <w:rPr>
                <w:noProof/>
              </w:rPr>
              <w:tab/>
            </w:r>
            <w:r w:rsidR="00E56095" w:rsidRPr="00E56095">
              <w:rPr>
                <w:rStyle w:val="Hipercze"/>
                <w:rFonts w:eastAsiaTheme="majorEastAsia" w:cs="Arial"/>
                <w:bCs/>
                <w:noProof/>
              </w:rPr>
              <w:t>Fundusze Unii Europejskiej</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_Toc104295471 \h </w:instrText>
            </w:r>
            <w:r w:rsidR="00274A8B" w:rsidRPr="00E56095">
              <w:rPr>
                <w:noProof/>
                <w:webHidden/>
              </w:rPr>
            </w:r>
            <w:r w:rsidR="00274A8B" w:rsidRPr="00E56095">
              <w:rPr>
                <w:noProof/>
                <w:webHidden/>
              </w:rPr>
              <w:fldChar w:fldCharType="separate"/>
            </w:r>
            <w:r w:rsidR="00EC2BD4">
              <w:rPr>
                <w:noProof/>
                <w:webHidden/>
              </w:rPr>
              <w:t>150</w:t>
            </w:r>
            <w:r w:rsidR="00274A8B" w:rsidRPr="00E56095">
              <w:rPr>
                <w:noProof/>
                <w:webHidden/>
              </w:rPr>
              <w:fldChar w:fldCharType="end"/>
            </w:r>
          </w:hyperlink>
        </w:p>
        <w:p w14:paraId="461EAB36" w14:textId="18AAF783" w:rsidR="00E56095" w:rsidRPr="00E56095" w:rsidRDefault="00221742" w:rsidP="00E56095">
          <w:pPr>
            <w:pStyle w:val="Spistreci1"/>
            <w:tabs>
              <w:tab w:val="left" w:pos="440"/>
              <w:tab w:val="right" w:leader="dot" w:pos="9062"/>
            </w:tabs>
            <w:spacing w:line="240" w:lineRule="auto"/>
            <w:rPr>
              <w:noProof/>
            </w:rPr>
          </w:pPr>
          <w:hyperlink w:anchor="_Toc104295472" w:history="1">
            <w:r w:rsidR="00E56095" w:rsidRPr="00E56095">
              <w:rPr>
                <w:rStyle w:val="Hipercze"/>
                <w:noProof/>
              </w:rPr>
              <w:t>9.</w:t>
            </w:r>
            <w:r w:rsidR="00E56095" w:rsidRPr="00E56095">
              <w:rPr>
                <w:noProof/>
              </w:rPr>
              <w:tab/>
            </w:r>
            <w:r w:rsidR="00E56095" w:rsidRPr="00E56095">
              <w:rPr>
                <w:rStyle w:val="Hipercze"/>
                <w:noProof/>
              </w:rPr>
              <w:t>Spis tabel</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_Toc104295472 \h </w:instrText>
            </w:r>
            <w:r w:rsidR="00274A8B" w:rsidRPr="00E56095">
              <w:rPr>
                <w:noProof/>
                <w:webHidden/>
              </w:rPr>
            </w:r>
            <w:r w:rsidR="00274A8B" w:rsidRPr="00E56095">
              <w:rPr>
                <w:noProof/>
                <w:webHidden/>
              </w:rPr>
              <w:fldChar w:fldCharType="separate"/>
            </w:r>
            <w:r w:rsidR="00EC2BD4">
              <w:rPr>
                <w:noProof/>
                <w:webHidden/>
              </w:rPr>
              <w:t>153</w:t>
            </w:r>
            <w:r w:rsidR="00274A8B" w:rsidRPr="00E56095">
              <w:rPr>
                <w:noProof/>
                <w:webHidden/>
              </w:rPr>
              <w:fldChar w:fldCharType="end"/>
            </w:r>
          </w:hyperlink>
        </w:p>
        <w:p w14:paraId="219B0E10" w14:textId="227348CE" w:rsidR="00E56095" w:rsidRDefault="00221742" w:rsidP="00E56095">
          <w:pPr>
            <w:pStyle w:val="Spistreci1"/>
            <w:tabs>
              <w:tab w:val="left" w:pos="660"/>
              <w:tab w:val="right" w:leader="dot" w:pos="9062"/>
            </w:tabs>
            <w:spacing w:line="240" w:lineRule="auto"/>
            <w:rPr>
              <w:noProof/>
            </w:rPr>
          </w:pPr>
          <w:hyperlink w:anchor="_Toc104295473" w:history="1">
            <w:r w:rsidR="00E56095" w:rsidRPr="00E56095">
              <w:rPr>
                <w:rStyle w:val="Hipercze"/>
                <w:noProof/>
              </w:rPr>
              <w:t>10.</w:t>
            </w:r>
            <w:r w:rsidR="00E56095" w:rsidRPr="00E56095">
              <w:rPr>
                <w:noProof/>
              </w:rPr>
              <w:tab/>
            </w:r>
            <w:r w:rsidR="00E56095" w:rsidRPr="00E56095">
              <w:rPr>
                <w:rStyle w:val="Hipercze"/>
                <w:noProof/>
              </w:rPr>
              <w:t>Spis rysunków</w:t>
            </w:r>
            <w:r w:rsidR="00E56095" w:rsidRPr="00E56095">
              <w:rPr>
                <w:noProof/>
                <w:webHidden/>
              </w:rPr>
              <w:tab/>
            </w:r>
            <w:r w:rsidR="00274A8B" w:rsidRPr="00E56095">
              <w:rPr>
                <w:noProof/>
                <w:webHidden/>
              </w:rPr>
              <w:fldChar w:fldCharType="begin"/>
            </w:r>
            <w:r w:rsidR="00E56095" w:rsidRPr="00E56095">
              <w:rPr>
                <w:noProof/>
                <w:webHidden/>
              </w:rPr>
              <w:instrText xml:space="preserve"> PAGEREF _Toc104295473 \h </w:instrText>
            </w:r>
            <w:r w:rsidR="00274A8B" w:rsidRPr="00E56095">
              <w:rPr>
                <w:noProof/>
                <w:webHidden/>
              </w:rPr>
            </w:r>
            <w:r w:rsidR="00274A8B" w:rsidRPr="00E56095">
              <w:rPr>
                <w:noProof/>
                <w:webHidden/>
              </w:rPr>
              <w:fldChar w:fldCharType="separate"/>
            </w:r>
            <w:r w:rsidR="00EC2BD4">
              <w:rPr>
                <w:noProof/>
                <w:webHidden/>
              </w:rPr>
              <w:t>154</w:t>
            </w:r>
            <w:r w:rsidR="00274A8B" w:rsidRPr="00E56095">
              <w:rPr>
                <w:noProof/>
                <w:webHidden/>
              </w:rPr>
              <w:fldChar w:fldCharType="end"/>
            </w:r>
          </w:hyperlink>
        </w:p>
        <w:p w14:paraId="54772E50" w14:textId="77777777" w:rsidR="00F93DEC" w:rsidRDefault="00274A8B">
          <w:pPr>
            <w:rPr>
              <w:rFonts w:cs="Arial"/>
              <w:color w:val="auto"/>
            </w:rPr>
          </w:pPr>
          <w:r>
            <w:rPr>
              <w:rFonts w:cs="Arial"/>
              <w:color w:val="auto"/>
            </w:rPr>
            <w:fldChar w:fldCharType="end"/>
          </w:r>
        </w:p>
      </w:sdtContent>
    </w:sdt>
    <w:p w14:paraId="7B389D3C" w14:textId="77777777" w:rsidR="00F93DEC" w:rsidRDefault="00F93DEC">
      <w:pPr>
        <w:spacing w:after="200"/>
        <w:rPr>
          <w:rFonts w:eastAsiaTheme="majorEastAsia" w:cs="Arial"/>
          <w:bCs/>
          <w:color w:val="auto"/>
          <w:sz w:val="32"/>
          <w:szCs w:val="28"/>
        </w:rPr>
      </w:pPr>
    </w:p>
    <w:p w14:paraId="45F4EF66" w14:textId="77777777" w:rsidR="00F93DEC" w:rsidRDefault="00DC6878">
      <w:pPr>
        <w:spacing w:after="200"/>
        <w:rPr>
          <w:rFonts w:eastAsiaTheme="majorEastAsia" w:cs="Arial"/>
          <w:bCs/>
          <w:color w:val="auto"/>
          <w:sz w:val="32"/>
          <w:szCs w:val="28"/>
        </w:rPr>
      </w:pPr>
      <w:bookmarkStart w:id="3" w:name="_GoBack1"/>
      <w:bookmarkEnd w:id="3"/>
      <w:r>
        <w:br w:type="page"/>
      </w:r>
    </w:p>
    <w:p w14:paraId="6090E568" w14:textId="77777777" w:rsidR="00F93DEC" w:rsidRDefault="00DC6878">
      <w:pPr>
        <w:pStyle w:val="Nagwek11"/>
        <w:numPr>
          <w:ilvl w:val="0"/>
          <w:numId w:val="97"/>
        </w:numPr>
        <w:shd w:val="clear" w:color="auto" w:fill="C2D69B" w:themeFill="accent3" w:themeFillTint="99"/>
        <w:rPr>
          <w:rFonts w:cs="Arial"/>
          <w:color w:val="auto"/>
        </w:rPr>
      </w:pPr>
      <w:bookmarkStart w:id="4" w:name="_Toc4355258951"/>
      <w:bookmarkStart w:id="5" w:name="_Toc104295393"/>
      <w:bookmarkEnd w:id="4"/>
      <w:r>
        <w:rPr>
          <w:rFonts w:cs="Arial"/>
          <w:color w:val="auto"/>
        </w:rPr>
        <w:lastRenderedPageBreak/>
        <w:t>Wykaz skrótów</w:t>
      </w:r>
      <w:bookmarkEnd w:id="5"/>
    </w:p>
    <w:p w14:paraId="31BDC051" w14:textId="2D051871" w:rsidR="00F93DEC" w:rsidRDefault="00DC6878">
      <w:pPr>
        <w:pStyle w:val="Legenda"/>
        <w:rPr>
          <w:rFonts w:cs="Arial"/>
          <w:b w:val="0"/>
          <w:bCs w:val="0"/>
          <w:color w:val="auto"/>
          <w:sz w:val="20"/>
          <w:szCs w:val="20"/>
        </w:rPr>
      </w:pPr>
      <w:bookmarkStart w:id="6" w:name="_Toc267119"/>
      <w:bookmarkStart w:id="7" w:name="_Toc104533110"/>
      <w:r>
        <w:rPr>
          <w:rFonts w:cs="Arial"/>
          <w:color w:val="auto"/>
          <w:sz w:val="20"/>
          <w:szCs w:val="20"/>
        </w:rPr>
        <w:t xml:space="preserve">Tabela </w:t>
      </w:r>
      <w:r w:rsidR="00274A8B">
        <w:rPr>
          <w:rFonts w:cs="Arial"/>
          <w:color w:val="auto"/>
          <w:sz w:val="20"/>
          <w:szCs w:val="20"/>
        </w:rPr>
        <w:fldChar w:fldCharType="begin"/>
      </w:r>
      <w:r>
        <w:rPr>
          <w:rFonts w:cs="Arial"/>
          <w:color w:val="auto"/>
          <w:sz w:val="20"/>
          <w:szCs w:val="20"/>
        </w:rPr>
        <w:instrText xml:space="preserve"> SEQ Tabela \* ARABIC </w:instrText>
      </w:r>
      <w:r w:rsidR="00274A8B">
        <w:rPr>
          <w:rFonts w:cs="Arial"/>
          <w:color w:val="auto"/>
          <w:sz w:val="20"/>
          <w:szCs w:val="20"/>
        </w:rPr>
        <w:fldChar w:fldCharType="separate"/>
      </w:r>
      <w:r w:rsidR="00EC2BD4">
        <w:rPr>
          <w:rFonts w:cs="Arial"/>
          <w:noProof/>
          <w:color w:val="auto"/>
          <w:sz w:val="20"/>
          <w:szCs w:val="20"/>
        </w:rPr>
        <w:t>1</w:t>
      </w:r>
      <w:r w:rsidR="00274A8B">
        <w:rPr>
          <w:rFonts w:cs="Arial"/>
          <w:color w:val="auto"/>
          <w:sz w:val="20"/>
          <w:szCs w:val="20"/>
        </w:rPr>
        <w:fldChar w:fldCharType="end"/>
      </w:r>
      <w:r>
        <w:rPr>
          <w:rFonts w:cs="Arial"/>
          <w:color w:val="auto"/>
          <w:sz w:val="20"/>
          <w:szCs w:val="20"/>
        </w:rPr>
        <w:t>. Słownik skrótów.</w:t>
      </w:r>
      <w:bookmarkEnd w:id="6"/>
      <w:bookmarkEnd w:id="7"/>
    </w:p>
    <w:tbl>
      <w:tblPr>
        <w:tblW w:w="9072" w:type="dxa"/>
        <w:tblInd w:w="109" w:type="dxa"/>
        <w:tblLayout w:type="fixed"/>
        <w:tblLook w:val="04A0" w:firstRow="1" w:lastRow="0" w:firstColumn="1" w:lastColumn="0" w:noHBand="0" w:noVBand="1"/>
      </w:tblPr>
      <w:tblGrid>
        <w:gridCol w:w="2759"/>
        <w:gridCol w:w="6313"/>
      </w:tblGrid>
      <w:tr w:rsidR="00F93DEC" w14:paraId="3E831C7A" w14:textId="77777777">
        <w:trPr>
          <w:tblHeader/>
        </w:trPr>
        <w:tc>
          <w:tcPr>
            <w:tcW w:w="2759"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5787AEBA"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Nazwa skrótu</w:t>
            </w:r>
          </w:p>
        </w:tc>
        <w:tc>
          <w:tcPr>
            <w:tcW w:w="6312"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0B470478"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Wyjaśnienie</w:t>
            </w:r>
          </w:p>
        </w:tc>
      </w:tr>
      <w:tr w:rsidR="00F93DEC" w14:paraId="1FBD691C"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46E84697"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lang w:eastAsia="ar-SA"/>
              </w:rPr>
              <w:t>WPGO</w:t>
            </w:r>
          </w:p>
        </w:tc>
        <w:tc>
          <w:tcPr>
            <w:tcW w:w="6312" w:type="dxa"/>
            <w:tcBorders>
              <w:top w:val="single" w:sz="4" w:space="0" w:color="000000"/>
              <w:left w:val="single" w:sz="4" w:space="0" w:color="000000"/>
              <w:bottom w:val="single" w:sz="4" w:space="0" w:color="000000"/>
              <w:right w:val="single" w:sz="4" w:space="0" w:color="000000"/>
            </w:tcBorders>
            <w:vAlign w:val="center"/>
          </w:tcPr>
          <w:p w14:paraId="57E8F9A1" w14:textId="77777777" w:rsidR="00F93DEC" w:rsidRDefault="00DC6878">
            <w:pPr>
              <w:widowControl w:val="0"/>
              <w:contextualSpacing/>
              <w:rPr>
                <w:rFonts w:eastAsia="SimSun" w:cs="Arial"/>
                <w:color w:val="auto"/>
                <w:lang w:eastAsia="ar-SA"/>
              </w:rPr>
            </w:pPr>
            <w:r>
              <w:rPr>
                <w:rFonts w:eastAsia="SimSun" w:cs="Arial"/>
                <w:color w:val="auto"/>
                <w:sz w:val="20"/>
                <w:szCs w:val="20"/>
                <w:lang w:eastAsia="ar-SA"/>
              </w:rPr>
              <w:t>Wojewódzki Plan Gospodarki Odpadami</w:t>
            </w:r>
          </w:p>
        </w:tc>
      </w:tr>
      <w:tr w:rsidR="00F93DEC" w14:paraId="1458076A"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407625EC" w14:textId="77777777" w:rsidR="00F93DEC" w:rsidRDefault="00DC6878">
            <w:pPr>
              <w:widowControl w:val="0"/>
              <w:contextualSpacing/>
              <w:jc w:val="center"/>
              <w:rPr>
                <w:rFonts w:eastAsia="SimSun" w:cs="Arial"/>
                <w:color w:val="auto"/>
                <w:sz w:val="20"/>
                <w:szCs w:val="20"/>
                <w:lang w:eastAsia="ar-SA"/>
              </w:rPr>
            </w:pPr>
            <w:r>
              <w:rPr>
                <w:rFonts w:eastAsia="SimSun" w:cs="Arial"/>
                <w:color w:val="auto"/>
                <w:sz w:val="20"/>
                <w:szCs w:val="20"/>
                <w:lang w:eastAsia="ar-SA"/>
              </w:rPr>
              <w:t>Analiza SWOT</w:t>
            </w:r>
          </w:p>
        </w:tc>
        <w:tc>
          <w:tcPr>
            <w:tcW w:w="6312" w:type="dxa"/>
            <w:tcBorders>
              <w:top w:val="single" w:sz="4" w:space="0" w:color="000000"/>
              <w:left w:val="single" w:sz="4" w:space="0" w:color="000000"/>
              <w:bottom w:val="single" w:sz="4" w:space="0" w:color="000000"/>
              <w:right w:val="single" w:sz="4" w:space="0" w:color="000000"/>
            </w:tcBorders>
            <w:vAlign w:val="center"/>
          </w:tcPr>
          <w:p w14:paraId="0F99A4E8" w14:textId="77777777" w:rsidR="00F93DEC" w:rsidRDefault="00DC6878">
            <w:pPr>
              <w:widowControl w:val="0"/>
              <w:contextualSpacing/>
              <w:jc w:val="both"/>
              <w:rPr>
                <w:rFonts w:eastAsia="SimSun" w:cs="Arial"/>
                <w:color w:val="auto"/>
                <w:sz w:val="20"/>
                <w:szCs w:val="20"/>
                <w:lang w:eastAsia="ar-SA"/>
              </w:rPr>
            </w:pPr>
            <w:r>
              <w:rPr>
                <w:rFonts w:eastAsia="SimSun" w:cs="Arial"/>
                <w:color w:val="auto"/>
                <w:sz w:val="20"/>
                <w:szCs w:val="20"/>
                <w:lang w:eastAsia="ar-SA"/>
              </w:rPr>
              <w:t xml:space="preserve">Narzędzie służące do analizy strategicznej. </w:t>
            </w:r>
            <w:r>
              <w:rPr>
                <w:rStyle w:val="Pogrubienie"/>
                <w:rFonts w:cs="Arial"/>
                <w:b w:val="0"/>
                <w:color w:val="auto"/>
                <w:sz w:val="20"/>
                <w:szCs w:val="20"/>
              </w:rPr>
              <w:t>Opiera się ona na określeniu silnych oraz słabych stron, a także wynikających z nich szans oraz zagrożeń.</w:t>
            </w:r>
          </w:p>
        </w:tc>
      </w:tr>
      <w:tr w:rsidR="00F93DEC" w14:paraId="0EB0DAA2"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10212AA7"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GDDKiA</w:t>
            </w:r>
          </w:p>
        </w:tc>
        <w:tc>
          <w:tcPr>
            <w:tcW w:w="6312" w:type="dxa"/>
            <w:tcBorders>
              <w:top w:val="single" w:sz="4" w:space="0" w:color="000000"/>
              <w:left w:val="single" w:sz="4" w:space="0" w:color="000000"/>
              <w:bottom w:val="single" w:sz="4" w:space="0" w:color="000000"/>
              <w:right w:val="single" w:sz="4" w:space="0" w:color="000000"/>
            </w:tcBorders>
            <w:vAlign w:val="center"/>
          </w:tcPr>
          <w:p w14:paraId="636E0489" w14:textId="77777777" w:rsidR="00F93DEC" w:rsidRDefault="00DC6878">
            <w:pPr>
              <w:widowControl w:val="0"/>
              <w:contextualSpacing/>
              <w:rPr>
                <w:rFonts w:eastAsia="SimSun" w:cs="Arial"/>
                <w:color w:val="auto"/>
                <w:lang w:eastAsia="ar-SA"/>
              </w:rPr>
            </w:pPr>
            <w:r>
              <w:rPr>
                <w:rFonts w:eastAsia="SimSun" w:cs="Arial"/>
                <w:color w:val="auto"/>
                <w:sz w:val="20"/>
                <w:szCs w:val="20"/>
                <w:lang w:eastAsia="ar-SA"/>
              </w:rPr>
              <w:t>Generalna Dyrekcja Dróg Krajowych i Autostrad</w:t>
            </w:r>
          </w:p>
        </w:tc>
      </w:tr>
      <w:tr w:rsidR="00F93DEC" w14:paraId="0310453D"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31C02AAE"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GIOŚ</w:t>
            </w:r>
          </w:p>
        </w:tc>
        <w:tc>
          <w:tcPr>
            <w:tcW w:w="6312" w:type="dxa"/>
            <w:tcBorders>
              <w:top w:val="single" w:sz="4" w:space="0" w:color="000000"/>
              <w:left w:val="single" w:sz="4" w:space="0" w:color="000000"/>
              <w:bottom w:val="single" w:sz="4" w:space="0" w:color="000000"/>
              <w:right w:val="single" w:sz="4" w:space="0" w:color="000000"/>
            </w:tcBorders>
            <w:vAlign w:val="center"/>
          </w:tcPr>
          <w:p w14:paraId="34322709" w14:textId="77777777" w:rsidR="00F93DEC" w:rsidRDefault="00DC6878">
            <w:pPr>
              <w:widowControl w:val="0"/>
              <w:contextualSpacing/>
              <w:rPr>
                <w:rFonts w:eastAsia="SimSun" w:cs="Arial"/>
                <w:color w:val="auto"/>
                <w:sz w:val="20"/>
                <w:szCs w:val="20"/>
                <w:lang w:eastAsia="ar-SA"/>
              </w:rPr>
            </w:pPr>
            <w:r>
              <w:rPr>
                <w:rFonts w:eastAsia="SimSun" w:cs="Arial"/>
                <w:color w:val="auto"/>
                <w:sz w:val="20"/>
                <w:szCs w:val="20"/>
                <w:lang w:eastAsia="ar-SA"/>
              </w:rPr>
              <w:t>Główny Inspektorat Ochrony Środowiska</w:t>
            </w:r>
          </w:p>
        </w:tc>
      </w:tr>
      <w:tr w:rsidR="00F93DEC" w14:paraId="492105D5"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223CD4C8"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GUS</w:t>
            </w:r>
          </w:p>
        </w:tc>
        <w:tc>
          <w:tcPr>
            <w:tcW w:w="6312" w:type="dxa"/>
            <w:tcBorders>
              <w:top w:val="single" w:sz="4" w:space="0" w:color="000000"/>
              <w:left w:val="single" w:sz="4" w:space="0" w:color="000000"/>
              <w:bottom w:val="single" w:sz="4" w:space="0" w:color="000000"/>
              <w:right w:val="single" w:sz="4" w:space="0" w:color="000000"/>
            </w:tcBorders>
            <w:vAlign w:val="center"/>
          </w:tcPr>
          <w:p w14:paraId="12BBC92A" w14:textId="77777777" w:rsidR="00F93DEC" w:rsidRDefault="00DC6878">
            <w:pPr>
              <w:widowControl w:val="0"/>
              <w:contextualSpacing/>
              <w:rPr>
                <w:rFonts w:eastAsia="SimSun" w:cs="Arial"/>
                <w:color w:val="auto"/>
                <w:sz w:val="20"/>
                <w:szCs w:val="20"/>
              </w:rPr>
            </w:pPr>
            <w:r>
              <w:rPr>
                <w:rFonts w:eastAsia="SimSun" w:cs="Arial"/>
                <w:color w:val="auto"/>
                <w:sz w:val="20"/>
                <w:szCs w:val="20"/>
              </w:rPr>
              <w:t>Główny Urząd Statystyczny</w:t>
            </w:r>
          </w:p>
        </w:tc>
      </w:tr>
      <w:tr w:rsidR="00F93DEC" w14:paraId="4F09F3F3"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12E9915A"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JCW</w:t>
            </w:r>
          </w:p>
        </w:tc>
        <w:tc>
          <w:tcPr>
            <w:tcW w:w="6312" w:type="dxa"/>
            <w:tcBorders>
              <w:top w:val="single" w:sz="4" w:space="0" w:color="000000"/>
              <w:left w:val="single" w:sz="4" w:space="0" w:color="000000"/>
              <w:bottom w:val="single" w:sz="4" w:space="0" w:color="000000"/>
              <w:right w:val="single" w:sz="4" w:space="0" w:color="000000"/>
            </w:tcBorders>
            <w:vAlign w:val="center"/>
          </w:tcPr>
          <w:p w14:paraId="2579DC6C" w14:textId="77777777" w:rsidR="00F93DEC" w:rsidRDefault="00DC6878">
            <w:pPr>
              <w:widowControl w:val="0"/>
              <w:contextualSpacing/>
              <w:rPr>
                <w:rFonts w:eastAsia="SimSun" w:cs="Arial"/>
                <w:color w:val="auto"/>
                <w:lang w:eastAsia="ar-SA"/>
              </w:rPr>
            </w:pPr>
            <w:r>
              <w:rPr>
                <w:rFonts w:eastAsia="SimSun" w:cs="Arial"/>
                <w:color w:val="auto"/>
                <w:sz w:val="20"/>
                <w:szCs w:val="20"/>
                <w:lang w:eastAsia="ar-SA"/>
              </w:rPr>
              <w:t>Jednolita część wód</w:t>
            </w:r>
          </w:p>
        </w:tc>
      </w:tr>
      <w:tr w:rsidR="00F93DEC" w14:paraId="5A0629EE"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4BE08D83"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JCWP</w:t>
            </w:r>
          </w:p>
        </w:tc>
        <w:tc>
          <w:tcPr>
            <w:tcW w:w="6312" w:type="dxa"/>
            <w:tcBorders>
              <w:top w:val="single" w:sz="4" w:space="0" w:color="000000"/>
              <w:left w:val="single" w:sz="4" w:space="0" w:color="000000"/>
              <w:bottom w:val="single" w:sz="4" w:space="0" w:color="000000"/>
              <w:right w:val="single" w:sz="4" w:space="0" w:color="000000"/>
            </w:tcBorders>
            <w:vAlign w:val="center"/>
          </w:tcPr>
          <w:p w14:paraId="00A1CB70" w14:textId="77777777" w:rsidR="00F93DEC" w:rsidRDefault="00DC6878">
            <w:pPr>
              <w:widowControl w:val="0"/>
              <w:contextualSpacing/>
              <w:rPr>
                <w:rFonts w:eastAsia="SimSun" w:cs="Arial"/>
                <w:color w:val="auto"/>
                <w:lang w:eastAsia="ar-SA"/>
              </w:rPr>
            </w:pPr>
            <w:r>
              <w:rPr>
                <w:rFonts w:eastAsia="SimSun" w:cs="Arial"/>
                <w:color w:val="auto"/>
                <w:sz w:val="20"/>
                <w:szCs w:val="20"/>
                <w:lang w:eastAsia="ar-SA"/>
              </w:rPr>
              <w:t>Jednolita część wód powierzchniowych</w:t>
            </w:r>
          </w:p>
        </w:tc>
      </w:tr>
      <w:tr w:rsidR="00F93DEC" w14:paraId="3D4AF0FF"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398369AD"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JCWPd</w:t>
            </w:r>
          </w:p>
        </w:tc>
        <w:tc>
          <w:tcPr>
            <w:tcW w:w="6312" w:type="dxa"/>
            <w:tcBorders>
              <w:top w:val="single" w:sz="4" w:space="0" w:color="000000"/>
              <w:left w:val="single" w:sz="4" w:space="0" w:color="000000"/>
              <w:bottom w:val="single" w:sz="4" w:space="0" w:color="000000"/>
              <w:right w:val="single" w:sz="4" w:space="0" w:color="000000"/>
            </w:tcBorders>
            <w:vAlign w:val="center"/>
          </w:tcPr>
          <w:p w14:paraId="0179EB77" w14:textId="77777777" w:rsidR="00F93DEC" w:rsidRDefault="00DC6878">
            <w:pPr>
              <w:widowControl w:val="0"/>
              <w:contextualSpacing/>
              <w:rPr>
                <w:rFonts w:eastAsia="SimSun" w:cs="Arial"/>
                <w:color w:val="auto"/>
                <w:lang w:eastAsia="ar-SA"/>
              </w:rPr>
            </w:pPr>
            <w:r>
              <w:rPr>
                <w:rFonts w:eastAsia="SimSun" w:cs="Arial"/>
                <w:color w:val="auto"/>
                <w:sz w:val="20"/>
                <w:szCs w:val="20"/>
                <w:lang w:eastAsia="ar-SA"/>
              </w:rPr>
              <w:t>Jednolita część wód podziemnych</w:t>
            </w:r>
          </w:p>
        </w:tc>
      </w:tr>
      <w:tr w:rsidR="00F93DEC" w14:paraId="1E86CFA5"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7F0C4C63"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JST</w:t>
            </w:r>
          </w:p>
        </w:tc>
        <w:tc>
          <w:tcPr>
            <w:tcW w:w="6312" w:type="dxa"/>
            <w:tcBorders>
              <w:top w:val="single" w:sz="4" w:space="0" w:color="000000"/>
              <w:left w:val="single" w:sz="4" w:space="0" w:color="000000"/>
              <w:bottom w:val="single" w:sz="4" w:space="0" w:color="000000"/>
              <w:right w:val="single" w:sz="4" w:space="0" w:color="000000"/>
            </w:tcBorders>
            <w:vAlign w:val="center"/>
          </w:tcPr>
          <w:p w14:paraId="15DB70E5" w14:textId="77777777" w:rsidR="00F93DEC" w:rsidRDefault="00DC6878">
            <w:pPr>
              <w:widowControl w:val="0"/>
              <w:contextualSpacing/>
              <w:rPr>
                <w:rFonts w:eastAsia="SimSun" w:cs="Arial"/>
                <w:color w:val="auto"/>
                <w:lang w:eastAsia="ar-SA"/>
              </w:rPr>
            </w:pPr>
            <w:r>
              <w:rPr>
                <w:rFonts w:eastAsia="SimSun" w:cs="Arial"/>
                <w:color w:val="auto"/>
                <w:sz w:val="20"/>
                <w:szCs w:val="20"/>
                <w:lang w:eastAsia="ar-SA"/>
              </w:rPr>
              <w:t>Jednostka samorządu terytorialnego</w:t>
            </w:r>
          </w:p>
        </w:tc>
      </w:tr>
      <w:tr w:rsidR="00F93DEC" w14:paraId="3C3623F0"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34D8A73D"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KPGO</w:t>
            </w:r>
          </w:p>
        </w:tc>
        <w:tc>
          <w:tcPr>
            <w:tcW w:w="6312" w:type="dxa"/>
            <w:tcBorders>
              <w:top w:val="single" w:sz="4" w:space="0" w:color="000000"/>
              <w:left w:val="single" w:sz="4" w:space="0" w:color="000000"/>
              <w:bottom w:val="single" w:sz="4" w:space="0" w:color="000000"/>
              <w:right w:val="single" w:sz="4" w:space="0" w:color="000000"/>
            </w:tcBorders>
            <w:vAlign w:val="center"/>
          </w:tcPr>
          <w:p w14:paraId="76948EC5" w14:textId="77777777" w:rsidR="00F93DEC" w:rsidRDefault="00DC6878">
            <w:pPr>
              <w:widowControl w:val="0"/>
              <w:contextualSpacing/>
              <w:rPr>
                <w:rFonts w:eastAsia="SimSun" w:cs="Arial"/>
                <w:color w:val="auto"/>
                <w:sz w:val="20"/>
                <w:szCs w:val="20"/>
              </w:rPr>
            </w:pPr>
            <w:r>
              <w:rPr>
                <w:rFonts w:eastAsia="SimSun" w:cs="Arial"/>
                <w:color w:val="auto"/>
                <w:sz w:val="20"/>
                <w:szCs w:val="20"/>
              </w:rPr>
              <w:t>Krajowy Plan Gospodarki Odpadami</w:t>
            </w:r>
          </w:p>
        </w:tc>
      </w:tr>
      <w:tr w:rsidR="00F93DEC" w14:paraId="4FCAD48C"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040D7825"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NFOŚiGW</w:t>
            </w:r>
          </w:p>
        </w:tc>
        <w:tc>
          <w:tcPr>
            <w:tcW w:w="6312" w:type="dxa"/>
            <w:tcBorders>
              <w:top w:val="single" w:sz="4" w:space="0" w:color="000000"/>
              <w:left w:val="single" w:sz="4" w:space="0" w:color="000000"/>
              <w:bottom w:val="single" w:sz="4" w:space="0" w:color="000000"/>
              <w:right w:val="single" w:sz="4" w:space="0" w:color="000000"/>
            </w:tcBorders>
            <w:vAlign w:val="center"/>
          </w:tcPr>
          <w:p w14:paraId="13C6E1A3" w14:textId="77777777" w:rsidR="00F93DEC" w:rsidRDefault="00DC6878">
            <w:pPr>
              <w:widowControl w:val="0"/>
              <w:contextualSpacing/>
              <w:rPr>
                <w:rFonts w:eastAsia="SimSun" w:cs="Arial"/>
                <w:color w:val="auto"/>
                <w:sz w:val="20"/>
                <w:szCs w:val="20"/>
              </w:rPr>
            </w:pPr>
            <w:r>
              <w:rPr>
                <w:rFonts w:eastAsia="SimSun" w:cs="Arial"/>
                <w:color w:val="auto"/>
                <w:sz w:val="20"/>
                <w:szCs w:val="20"/>
              </w:rPr>
              <w:t>Narodowy Fundusz Ochrony Środowiska i Gospodarki Wodnej</w:t>
            </w:r>
          </w:p>
        </w:tc>
      </w:tr>
      <w:tr w:rsidR="00F93DEC" w14:paraId="54DA9F52"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3348F0C0"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OZE</w:t>
            </w:r>
          </w:p>
        </w:tc>
        <w:tc>
          <w:tcPr>
            <w:tcW w:w="6312" w:type="dxa"/>
            <w:tcBorders>
              <w:top w:val="single" w:sz="4" w:space="0" w:color="000000"/>
              <w:left w:val="single" w:sz="4" w:space="0" w:color="000000"/>
              <w:bottom w:val="single" w:sz="4" w:space="0" w:color="000000"/>
              <w:right w:val="single" w:sz="4" w:space="0" w:color="000000"/>
            </w:tcBorders>
            <w:vAlign w:val="center"/>
          </w:tcPr>
          <w:p w14:paraId="1048D330" w14:textId="77777777" w:rsidR="00F93DEC" w:rsidRDefault="00DC6878">
            <w:pPr>
              <w:widowControl w:val="0"/>
              <w:contextualSpacing/>
              <w:rPr>
                <w:rFonts w:eastAsia="SimSun" w:cs="Arial"/>
                <w:color w:val="auto"/>
                <w:sz w:val="20"/>
                <w:szCs w:val="20"/>
              </w:rPr>
            </w:pPr>
            <w:r>
              <w:rPr>
                <w:rFonts w:eastAsia="SimSun" w:cs="Arial"/>
                <w:color w:val="auto"/>
                <w:sz w:val="20"/>
                <w:szCs w:val="20"/>
              </w:rPr>
              <w:t>Odnawialne Źródła Energii</w:t>
            </w:r>
          </w:p>
        </w:tc>
      </w:tr>
      <w:tr w:rsidR="00F93DEC" w14:paraId="5BD3EBB0"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621EE02F"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PEM</w:t>
            </w:r>
          </w:p>
        </w:tc>
        <w:tc>
          <w:tcPr>
            <w:tcW w:w="6312" w:type="dxa"/>
            <w:tcBorders>
              <w:top w:val="single" w:sz="4" w:space="0" w:color="000000"/>
              <w:left w:val="single" w:sz="4" w:space="0" w:color="000000"/>
              <w:bottom w:val="single" w:sz="4" w:space="0" w:color="000000"/>
              <w:right w:val="single" w:sz="4" w:space="0" w:color="000000"/>
            </w:tcBorders>
            <w:vAlign w:val="center"/>
          </w:tcPr>
          <w:p w14:paraId="558B4B48" w14:textId="77777777" w:rsidR="00F93DEC" w:rsidRDefault="00DC6878">
            <w:pPr>
              <w:widowControl w:val="0"/>
              <w:contextualSpacing/>
              <w:rPr>
                <w:rFonts w:eastAsia="SimSun" w:cs="Arial"/>
                <w:color w:val="auto"/>
                <w:lang w:eastAsia="ar-SA"/>
              </w:rPr>
            </w:pPr>
            <w:r>
              <w:rPr>
                <w:rFonts w:eastAsia="SimSun" w:cs="Arial"/>
                <w:color w:val="auto"/>
                <w:sz w:val="20"/>
                <w:szCs w:val="20"/>
                <w:lang w:eastAsia="ar-SA"/>
              </w:rPr>
              <w:t>Pola elektromagnetyczne</w:t>
            </w:r>
          </w:p>
        </w:tc>
      </w:tr>
      <w:tr w:rsidR="00F93DEC" w14:paraId="35693A2D"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6C05934E"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PMŚ</w:t>
            </w:r>
          </w:p>
        </w:tc>
        <w:tc>
          <w:tcPr>
            <w:tcW w:w="6312" w:type="dxa"/>
            <w:tcBorders>
              <w:top w:val="single" w:sz="4" w:space="0" w:color="000000"/>
              <w:left w:val="single" w:sz="4" w:space="0" w:color="000000"/>
              <w:bottom w:val="single" w:sz="4" w:space="0" w:color="000000"/>
              <w:right w:val="single" w:sz="4" w:space="0" w:color="000000"/>
            </w:tcBorders>
            <w:vAlign w:val="center"/>
          </w:tcPr>
          <w:p w14:paraId="2CF10568" w14:textId="77777777" w:rsidR="00F93DEC" w:rsidRDefault="00DC6878">
            <w:pPr>
              <w:widowControl w:val="0"/>
              <w:contextualSpacing/>
              <w:rPr>
                <w:rFonts w:eastAsia="SimSun" w:cs="Arial"/>
                <w:color w:val="auto"/>
                <w:sz w:val="20"/>
                <w:szCs w:val="20"/>
                <w:lang w:eastAsia="ar-SA"/>
              </w:rPr>
            </w:pPr>
            <w:r>
              <w:rPr>
                <w:rFonts w:eastAsia="SimSun" w:cs="Arial"/>
                <w:color w:val="auto"/>
                <w:sz w:val="20"/>
                <w:szCs w:val="20"/>
                <w:lang w:eastAsia="ar-SA"/>
              </w:rPr>
              <w:t>Państwowy Monitoring Środowiska</w:t>
            </w:r>
          </w:p>
        </w:tc>
      </w:tr>
      <w:tr w:rsidR="00F93DEC" w14:paraId="3721C545"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20E9B08F"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POKzA</w:t>
            </w:r>
          </w:p>
        </w:tc>
        <w:tc>
          <w:tcPr>
            <w:tcW w:w="6312" w:type="dxa"/>
            <w:tcBorders>
              <w:top w:val="single" w:sz="4" w:space="0" w:color="000000"/>
              <w:left w:val="single" w:sz="4" w:space="0" w:color="000000"/>
              <w:bottom w:val="single" w:sz="4" w:space="0" w:color="000000"/>
              <w:right w:val="single" w:sz="4" w:space="0" w:color="000000"/>
            </w:tcBorders>
            <w:vAlign w:val="center"/>
          </w:tcPr>
          <w:p w14:paraId="40271A1E" w14:textId="77777777" w:rsidR="00F93DEC" w:rsidRDefault="00DC6878">
            <w:pPr>
              <w:widowControl w:val="0"/>
              <w:contextualSpacing/>
              <w:rPr>
                <w:rFonts w:eastAsia="SimSun" w:cs="Arial"/>
                <w:color w:val="auto"/>
                <w:lang w:eastAsia="ar-SA"/>
              </w:rPr>
            </w:pPr>
            <w:r>
              <w:rPr>
                <w:rFonts w:eastAsia="SimSun" w:cs="Arial"/>
                <w:color w:val="auto"/>
                <w:sz w:val="20"/>
                <w:szCs w:val="20"/>
                <w:lang w:eastAsia="ar-SA"/>
              </w:rPr>
              <w:t>Program Oczyszczania Kraju z Azbestu</w:t>
            </w:r>
          </w:p>
        </w:tc>
      </w:tr>
      <w:tr w:rsidR="00F93DEC" w14:paraId="553DFA7D"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2599AFC6"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POP</w:t>
            </w:r>
          </w:p>
        </w:tc>
        <w:tc>
          <w:tcPr>
            <w:tcW w:w="6312" w:type="dxa"/>
            <w:tcBorders>
              <w:top w:val="single" w:sz="4" w:space="0" w:color="000000"/>
              <w:left w:val="single" w:sz="4" w:space="0" w:color="000000"/>
              <w:bottom w:val="single" w:sz="4" w:space="0" w:color="000000"/>
              <w:right w:val="single" w:sz="4" w:space="0" w:color="000000"/>
            </w:tcBorders>
            <w:vAlign w:val="center"/>
          </w:tcPr>
          <w:p w14:paraId="13F91241" w14:textId="77777777" w:rsidR="00F93DEC" w:rsidRDefault="00DC6878">
            <w:pPr>
              <w:widowControl w:val="0"/>
              <w:contextualSpacing/>
              <w:rPr>
                <w:rFonts w:eastAsia="SimSun" w:cs="Arial"/>
                <w:color w:val="auto"/>
                <w:sz w:val="20"/>
                <w:szCs w:val="20"/>
              </w:rPr>
            </w:pPr>
            <w:r>
              <w:rPr>
                <w:rFonts w:eastAsia="SimSun" w:cs="Arial"/>
                <w:color w:val="auto"/>
                <w:sz w:val="20"/>
                <w:szCs w:val="20"/>
              </w:rPr>
              <w:t>Program Ochrony Powietrza</w:t>
            </w:r>
          </w:p>
        </w:tc>
      </w:tr>
      <w:tr w:rsidR="00F93DEC" w14:paraId="5A1F996D"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45BF7410"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POŚ</w:t>
            </w:r>
          </w:p>
        </w:tc>
        <w:tc>
          <w:tcPr>
            <w:tcW w:w="6312" w:type="dxa"/>
            <w:tcBorders>
              <w:top w:val="single" w:sz="4" w:space="0" w:color="000000"/>
              <w:left w:val="single" w:sz="4" w:space="0" w:color="000000"/>
              <w:bottom w:val="single" w:sz="4" w:space="0" w:color="000000"/>
              <w:right w:val="single" w:sz="4" w:space="0" w:color="000000"/>
            </w:tcBorders>
            <w:vAlign w:val="center"/>
          </w:tcPr>
          <w:p w14:paraId="5CD45DCE" w14:textId="77777777" w:rsidR="00F93DEC" w:rsidRDefault="00DC6878">
            <w:pPr>
              <w:widowControl w:val="0"/>
              <w:contextualSpacing/>
              <w:rPr>
                <w:rFonts w:eastAsia="SimSun" w:cs="Arial"/>
                <w:color w:val="auto"/>
                <w:sz w:val="20"/>
                <w:szCs w:val="20"/>
              </w:rPr>
            </w:pPr>
            <w:r>
              <w:rPr>
                <w:rFonts w:eastAsia="SimSun" w:cs="Arial"/>
                <w:color w:val="auto"/>
                <w:sz w:val="20"/>
                <w:szCs w:val="20"/>
              </w:rPr>
              <w:t>Program Ochrony Środowiska</w:t>
            </w:r>
          </w:p>
        </w:tc>
      </w:tr>
      <w:tr w:rsidR="00F93DEC" w14:paraId="49303C41"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094DD287"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PROW</w:t>
            </w:r>
          </w:p>
        </w:tc>
        <w:tc>
          <w:tcPr>
            <w:tcW w:w="6312" w:type="dxa"/>
            <w:tcBorders>
              <w:top w:val="single" w:sz="4" w:space="0" w:color="000000"/>
              <w:left w:val="single" w:sz="4" w:space="0" w:color="000000"/>
              <w:bottom w:val="single" w:sz="4" w:space="0" w:color="000000"/>
              <w:right w:val="single" w:sz="4" w:space="0" w:color="000000"/>
            </w:tcBorders>
            <w:vAlign w:val="center"/>
          </w:tcPr>
          <w:p w14:paraId="0992360D" w14:textId="77777777" w:rsidR="00F93DEC" w:rsidRDefault="00DC6878">
            <w:pPr>
              <w:widowControl w:val="0"/>
              <w:contextualSpacing/>
              <w:rPr>
                <w:rFonts w:eastAsia="SimSun" w:cs="Arial"/>
                <w:color w:val="auto"/>
                <w:sz w:val="20"/>
                <w:szCs w:val="20"/>
              </w:rPr>
            </w:pPr>
            <w:r>
              <w:rPr>
                <w:rFonts w:eastAsia="SimSun" w:cs="Arial"/>
                <w:color w:val="auto"/>
                <w:sz w:val="20"/>
                <w:szCs w:val="20"/>
              </w:rPr>
              <w:t>Program Rozwoju Obszarów Wiejskich</w:t>
            </w:r>
          </w:p>
        </w:tc>
      </w:tr>
      <w:tr w:rsidR="00F93DEC" w14:paraId="35D6331B"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5A8477E8"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RDLP</w:t>
            </w:r>
          </w:p>
        </w:tc>
        <w:tc>
          <w:tcPr>
            <w:tcW w:w="6312" w:type="dxa"/>
            <w:tcBorders>
              <w:top w:val="single" w:sz="4" w:space="0" w:color="000000"/>
              <w:left w:val="single" w:sz="4" w:space="0" w:color="000000"/>
              <w:bottom w:val="single" w:sz="4" w:space="0" w:color="000000"/>
              <w:right w:val="single" w:sz="4" w:space="0" w:color="000000"/>
            </w:tcBorders>
            <w:vAlign w:val="center"/>
          </w:tcPr>
          <w:p w14:paraId="26F8E782" w14:textId="77777777" w:rsidR="00F93DEC" w:rsidRDefault="00DC6878">
            <w:pPr>
              <w:widowControl w:val="0"/>
              <w:contextualSpacing/>
              <w:rPr>
                <w:rFonts w:eastAsia="Times New Roman" w:cs="Arial"/>
                <w:bCs/>
                <w:color w:val="auto"/>
                <w:sz w:val="20"/>
                <w:szCs w:val="20"/>
              </w:rPr>
            </w:pPr>
            <w:r>
              <w:rPr>
                <w:rFonts w:eastAsia="Times New Roman" w:cs="Arial"/>
                <w:bCs/>
                <w:color w:val="auto"/>
                <w:sz w:val="20"/>
                <w:szCs w:val="20"/>
              </w:rPr>
              <w:t>Regionalna Dyrekcja Lasów Państwowych</w:t>
            </w:r>
          </w:p>
        </w:tc>
      </w:tr>
      <w:tr w:rsidR="00F93DEC" w14:paraId="24DA90DB"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75735438"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RDOŚ</w:t>
            </w:r>
          </w:p>
        </w:tc>
        <w:tc>
          <w:tcPr>
            <w:tcW w:w="6312" w:type="dxa"/>
            <w:tcBorders>
              <w:top w:val="single" w:sz="4" w:space="0" w:color="000000"/>
              <w:left w:val="single" w:sz="4" w:space="0" w:color="000000"/>
              <w:bottom w:val="single" w:sz="4" w:space="0" w:color="000000"/>
              <w:right w:val="single" w:sz="4" w:space="0" w:color="000000"/>
            </w:tcBorders>
            <w:vAlign w:val="center"/>
          </w:tcPr>
          <w:p w14:paraId="6472D823" w14:textId="77777777" w:rsidR="00F93DEC" w:rsidRDefault="00DC6878">
            <w:pPr>
              <w:widowControl w:val="0"/>
              <w:contextualSpacing/>
              <w:rPr>
                <w:rFonts w:eastAsia="SimSun" w:cs="Arial"/>
                <w:color w:val="auto"/>
                <w:sz w:val="20"/>
                <w:szCs w:val="20"/>
              </w:rPr>
            </w:pPr>
            <w:r>
              <w:rPr>
                <w:rFonts w:eastAsia="SimSun" w:cs="Arial"/>
                <w:color w:val="auto"/>
                <w:sz w:val="20"/>
                <w:szCs w:val="20"/>
              </w:rPr>
              <w:t>Regionalna Dyrekcja Ochrony Środowiska</w:t>
            </w:r>
          </w:p>
        </w:tc>
      </w:tr>
      <w:tr w:rsidR="00F93DEC" w14:paraId="299C3F43"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6FF3E8BD"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RDW</w:t>
            </w:r>
          </w:p>
        </w:tc>
        <w:tc>
          <w:tcPr>
            <w:tcW w:w="6312" w:type="dxa"/>
            <w:tcBorders>
              <w:top w:val="single" w:sz="4" w:space="0" w:color="000000"/>
              <w:left w:val="single" w:sz="4" w:space="0" w:color="000000"/>
              <w:bottom w:val="single" w:sz="4" w:space="0" w:color="000000"/>
              <w:right w:val="single" w:sz="4" w:space="0" w:color="000000"/>
            </w:tcBorders>
            <w:vAlign w:val="center"/>
          </w:tcPr>
          <w:p w14:paraId="7B3489ED" w14:textId="77777777" w:rsidR="00F93DEC" w:rsidRDefault="00DC6878">
            <w:pPr>
              <w:widowControl w:val="0"/>
              <w:contextualSpacing/>
              <w:rPr>
                <w:rFonts w:eastAsia="SimSun" w:cs="Arial"/>
                <w:color w:val="auto"/>
                <w:lang w:eastAsia="ar-SA"/>
              </w:rPr>
            </w:pPr>
            <w:r>
              <w:rPr>
                <w:rFonts w:eastAsia="SimSun" w:cs="Arial"/>
                <w:color w:val="auto"/>
                <w:sz w:val="20"/>
                <w:szCs w:val="20"/>
                <w:lang w:eastAsia="ar-SA"/>
              </w:rPr>
              <w:t>Ramowa Dyrektywa Wodna</w:t>
            </w:r>
          </w:p>
        </w:tc>
      </w:tr>
      <w:tr w:rsidR="00F93DEC" w14:paraId="7A4A40D2"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6A33B20C"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SOOŚ</w:t>
            </w:r>
          </w:p>
        </w:tc>
        <w:tc>
          <w:tcPr>
            <w:tcW w:w="6312" w:type="dxa"/>
            <w:tcBorders>
              <w:top w:val="single" w:sz="4" w:space="0" w:color="000000"/>
              <w:left w:val="single" w:sz="4" w:space="0" w:color="000000"/>
              <w:bottom w:val="single" w:sz="4" w:space="0" w:color="000000"/>
              <w:right w:val="single" w:sz="4" w:space="0" w:color="000000"/>
            </w:tcBorders>
            <w:vAlign w:val="center"/>
          </w:tcPr>
          <w:p w14:paraId="5C4265DA" w14:textId="77777777" w:rsidR="00F93DEC" w:rsidRDefault="00DC6878">
            <w:pPr>
              <w:widowControl w:val="0"/>
              <w:contextualSpacing/>
              <w:rPr>
                <w:rFonts w:eastAsia="SimSun" w:cs="Arial"/>
                <w:color w:val="auto"/>
                <w:lang w:eastAsia="ar-SA"/>
              </w:rPr>
            </w:pPr>
            <w:r>
              <w:rPr>
                <w:rFonts w:eastAsia="SimSun" w:cs="Arial"/>
                <w:color w:val="auto"/>
                <w:sz w:val="20"/>
                <w:szCs w:val="20"/>
                <w:lang w:eastAsia="ar-SA"/>
              </w:rPr>
              <w:t>Strategiczna ocena oddziaływania na środowisko</w:t>
            </w:r>
          </w:p>
        </w:tc>
      </w:tr>
      <w:tr w:rsidR="00F93DEC" w14:paraId="04352EB8"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0DA5B652"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UE</w:t>
            </w:r>
          </w:p>
        </w:tc>
        <w:tc>
          <w:tcPr>
            <w:tcW w:w="6312" w:type="dxa"/>
            <w:tcBorders>
              <w:top w:val="single" w:sz="4" w:space="0" w:color="000000"/>
              <w:left w:val="single" w:sz="4" w:space="0" w:color="000000"/>
              <w:bottom w:val="single" w:sz="4" w:space="0" w:color="000000"/>
              <w:right w:val="single" w:sz="4" w:space="0" w:color="000000"/>
            </w:tcBorders>
            <w:vAlign w:val="center"/>
          </w:tcPr>
          <w:p w14:paraId="29502F59" w14:textId="77777777" w:rsidR="00F93DEC" w:rsidRDefault="00DC6878">
            <w:pPr>
              <w:widowControl w:val="0"/>
              <w:contextualSpacing/>
              <w:rPr>
                <w:rFonts w:eastAsia="SimSun" w:cs="Arial"/>
                <w:color w:val="auto"/>
                <w:sz w:val="20"/>
                <w:szCs w:val="20"/>
              </w:rPr>
            </w:pPr>
            <w:r>
              <w:rPr>
                <w:rFonts w:eastAsia="SimSun" w:cs="Arial"/>
                <w:color w:val="auto"/>
                <w:sz w:val="20"/>
                <w:szCs w:val="20"/>
              </w:rPr>
              <w:t>Unia Europejska</w:t>
            </w:r>
          </w:p>
        </w:tc>
      </w:tr>
      <w:tr w:rsidR="00F93DEC" w14:paraId="7094641A"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074E03F7"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WFOŚiGW</w:t>
            </w:r>
          </w:p>
        </w:tc>
        <w:tc>
          <w:tcPr>
            <w:tcW w:w="6312" w:type="dxa"/>
            <w:tcBorders>
              <w:top w:val="single" w:sz="4" w:space="0" w:color="000000"/>
              <w:left w:val="single" w:sz="4" w:space="0" w:color="000000"/>
              <w:bottom w:val="single" w:sz="4" w:space="0" w:color="000000"/>
              <w:right w:val="single" w:sz="4" w:space="0" w:color="000000"/>
            </w:tcBorders>
            <w:vAlign w:val="center"/>
          </w:tcPr>
          <w:p w14:paraId="56FADA45" w14:textId="77777777" w:rsidR="00F93DEC" w:rsidRDefault="00DC6878">
            <w:pPr>
              <w:widowControl w:val="0"/>
              <w:contextualSpacing/>
              <w:rPr>
                <w:rFonts w:eastAsia="SimSun" w:cs="Arial"/>
                <w:color w:val="auto"/>
                <w:sz w:val="20"/>
                <w:szCs w:val="20"/>
              </w:rPr>
            </w:pPr>
            <w:r>
              <w:rPr>
                <w:rFonts w:eastAsia="SimSun" w:cs="Arial"/>
                <w:color w:val="auto"/>
                <w:sz w:val="20"/>
                <w:szCs w:val="20"/>
              </w:rPr>
              <w:t>Wojewódzki Fundusz Ochrony Środowiska i Gospodarki Wodnej</w:t>
            </w:r>
          </w:p>
        </w:tc>
      </w:tr>
      <w:tr w:rsidR="00F93DEC" w14:paraId="105B2D1F"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07D12DE3"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WIOŚ</w:t>
            </w:r>
          </w:p>
        </w:tc>
        <w:tc>
          <w:tcPr>
            <w:tcW w:w="6312" w:type="dxa"/>
            <w:tcBorders>
              <w:top w:val="single" w:sz="4" w:space="0" w:color="000000"/>
              <w:left w:val="single" w:sz="4" w:space="0" w:color="000000"/>
              <w:bottom w:val="single" w:sz="4" w:space="0" w:color="000000"/>
              <w:right w:val="single" w:sz="4" w:space="0" w:color="000000"/>
            </w:tcBorders>
            <w:vAlign w:val="center"/>
          </w:tcPr>
          <w:p w14:paraId="7EDA1B6D" w14:textId="77777777" w:rsidR="00F93DEC" w:rsidRDefault="00DC6878">
            <w:pPr>
              <w:widowControl w:val="0"/>
              <w:contextualSpacing/>
              <w:rPr>
                <w:rFonts w:eastAsia="SimSun" w:cs="Arial"/>
                <w:color w:val="auto"/>
                <w:sz w:val="20"/>
                <w:szCs w:val="20"/>
                <w:lang w:eastAsia="ar-SA"/>
              </w:rPr>
            </w:pPr>
            <w:r>
              <w:rPr>
                <w:rFonts w:eastAsia="SimSun" w:cs="Arial"/>
                <w:color w:val="auto"/>
                <w:sz w:val="20"/>
                <w:szCs w:val="20"/>
                <w:lang w:eastAsia="ar-SA"/>
              </w:rPr>
              <w:t>Wojewódzki Inspektorat Ochrony Środowiska</w:t>
            </w:r>
          </w:p>
        </w:tc>
      </w:tr>
      <w:tr w:rsidR="00F93DEC" w14:paraId="184FB5E5"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14DEAFF1" w14:textId="77777777" w:rsidR="00F93DEC" w:rsidRDefault="00DC6878">
            <w:pPr>
              <w:widowControl w:val="0"/>
              <w:contextualSpacing/>
              <w:jc w:val="center"/>
              <w:rPr>
                <w:rFonts w:eastAsia="SimSun" w:cs="Arial"/>
                <w:color w:val="auto"/>
                <w:sz w:val="20"/>
                <w:szCs w:val="20"/>
              </w:rPr>
            </w:pPr>
            <w:r>
              <w:rPr>
                <w:rFonts w:cs="Arial"/>
                <w:color w:val="auto"/>
                <w:sz w:val="20"/>
                <w:szCs w:val="20"/>
                <w:lang w:eastAsia="ar-SA"/>
              </w:rPr>
              <w:t>WPOŚ</w:t>
            </w:r>
          </w:p>
        </w:tc>
        <w:tc>
          <w:tcPr>
            <w:tcW w:w="6312" w:type="dxa"/>
            <w:tcBorders>
              <w:top w:val="single" w:sz="4" w:space="0" w:color="000000"/>
              <w:left w:val="single" w:sz="4" w:space="0" w:color="000000"/>
              <w:bottom w:val="single" w:sz="4" w:space="0" w:color="000000"/>
              <w:right w:val="single" w:sz="4" w:space="0" w:color="000000"/>
            </w:tcBorders>
            <w:vAlign w:val="center"/>
          </w:tcPr>
          <w:p w14:paraId="3E107470" w14:textId="77777777" w:rsidR="00F93DEC" w:rsidRDefault="00DC6878">
            <w:pPr>
              <w:widowControl w:val="0"/>
              <w:contextualSpacing/>
              <w:rPr>
                <w:rFonts w:eastAsia="SimSun" w:cs="Arial"/>
                <w:color w:val="auto"/>
                <w:sz w:val="20"/>
                <w:szCs w:val="20"/>
                <w:lang w:eastAsia="ar-SA"/>
              </w:rPr>
            </w:pPr>
            <w:r>
              <w:rPr>
                <w:rFonts w:eastAsia="SimSun" w:cs="Arial"/>
                <w:color w:val="auto"/>
                <w:sz w:val="20"/>
                <w:szCs w:val="20"/>
                <w:lang w:eastAsia="ar-SA"/>
              </w:rPr>
              <w:t>Wojewódzki Program Ochrony Środowiska</w:t>
            </w:r>
          </w:p>
        </w:tc>
      </w:tr>
      <w:tr w:rsidR="00F93DEC" w14:paraId="3BED0739"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4501D76D"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ZDR</w:t>
            </w:r>
          </w:p>
        </w:tc>
        <w:tc>
          <w:tcPr>
            <w:tcW w:w="6312" w:type="dxa"/>
            <w:tcBorders>
              <w:top w:val="single" w:sz="4" w:space="0" w:color="000000"/>
              <w:left w:val="single" w:sz="4" w:space="0" w:color="000000"/>
              <w:bottom w:val="single" w:sz="4" w:space="0" w:color="000000"/>
              <w:right w:val="single" w:sz="4" w:space="0" w:color="000000"/>
            </w:tcBorders>
            <w:vAlign w:val="center"/>
          </w:tcPr>
          <w:p w14:paraId="72B24424" w14:textId="77777777" w:rsidR="00F93DEC" w:rsidRDefault="00DC6878">
            <w:pPr>
              <w:widowControl w:val="0"/>
              <w:contextualSpacing/>
              <w:rPr>
                <w:rFonts w:eastAsia="SimSun" w:cs="Arial"/>
                <w:color w:val="auto"/>
                <w:sz w:val="20"/>
                <w:szCs w:val="20"/>
              </w:rPr>
            </w:pPr>
            <w:r>
              <w:rPr>
                <w:rFonts w:eastAsia="SimSun" w:cs="Arial"/>
                <w:color w:val="auto"/>
                <w:sz w:val="20"/>
                <w:szCs w:val="20"/>
              </w:rPr>
              <w:t>Zakłady Dużego Ryzyka</w:t>
            </w:r>
          </w:p>
        </w:tc>
      </w:tr>
      <w:tr w:rsidR="00F93DEC" w14:paraId="359C4CEC"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0F3AF026"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ODR</w:t>
            </w:r>
          </w:p>
        </w:tc>
        <w:tc>
          <w:tcPr>
            <w:tcW w:w="6312" w:type="dxa"/>
            <w:tcBorders>
              <w:top w:val="single" w:sz="4" w:space="0" w:color="000000"/>
              <w:left w:val="single" w:sz="4" w:space="0" w:color="000000"/>
              <w:bottom w:val="single" w:sz="4" w:space="0" w:color="000000"/>
              <w:right w:val="single" w:sz="4" w:space="0" w:color="000000"/>
            </w:tcBorders>
            <w:vAlign w:val="center"/>
          </w:tcPr>
          <w:p w14:paraId="631B9E7F" w14:textId="77777777" w:rsidR="00F93DEC" w:rsidRDefault="00DC6878">
            <w:pPr>
              <w:widowControl w:val="0"/>
              <w:contextualSpacing/>
              <w:rPr>
                <w:rFonts w:eastAsia="SimSun" w:cs="Arial"/>
                <w:color w:val="auto"/>
                <w:sz w:val="20"/>
                <w:szCs w:val="20"/>
                <w:lang w:eastAsia="ar-SA"/>
              </w:rPr>
            </w:pPr>
            <w:r>
              <w:rPr>
                <w:rFonts w:eastAsia="SimSun" w:cs="Arial"/>
                <w:color w:val="auto"/>
                <w:sz w:val="20"/>
                <w:szCs w:val="20"/>
                <w:lang w:eastAsia="ar-SA"/>
              </w:rPr>
              <w:t>Ośrodek Doradztwa Rolniczego</w:t>
            </w:r>
          </w:p>
        </w:tc>
      </w:tr>
      <w:tr w:rsidR="00F93DEC" w14:paraId="5F30A0DD"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483FCAF5"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ZS</w:t>
            </w:r>
          </w:p>
        </w:tc>
        <w:tc>
          <w:tcPr>
            <w:tcW w:w="6312" w:type="dxa"/>
            <w:tcBorders>
              <w:top w:val="single" w:sz="4" w:space="0" w:color="000000"/>
              <w:left w:val="single" w:sz="4" w:space="0" w:color="000000"/>
              <w:bottom w:val="single" w:sz="4" w:space="0" w:color="000000"/>
              <w:right w:val="single" w:sz="4" w:space="0" w:color="000000"/>
            </w:tcBorders>
            <w:vAlign w:val="center"/>
          </w:tcPr>
          <w:p w14:paraId="5259EEF2" w14:textId="77777777" w:rsidR="00F93DEC" w:rsidRDefault="00DC6878">
            <w:pPr>
              <w:widowControl w:val="0"/>
              <w:contextualSpacing/>
              <w:rPr>
                <w:rFonts w:eastAsia="SimSun" w:cs="Arial"/>
                <w:color w:val="auto"/>
                <w:lang w:eastAsia="ar-SA"/>
              </w:rPr>
            </w:pPr>
            <w:r>
              <w:rPr>
                <w:rFonts w:eastAsia="SimSun" w:cs="Arial"/>
                <w:color w:val="auto"/>
                <w:sz w:val="20"/>
                <w:szCs w:val="20"/>
                <w:lang w:eastAsia="ar-SA"/>
              </w:rPr>
              <w:t>Zespół Szkół</w:t>
            </w:r>
          </w:p>
        </w:tc>
      </w:tr>
      <w:tr w:rsidR="00F93DEC" w14:paraId="3ACCB9DB"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67982E27"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ZDW</w:t>
            </w:r>
          </w:p>
        </w:tc>
        <w:tc>
          <w:tcPr>
            <w:tcW w:w="6312" w:type="dxa"/>
            <w:tcBorders>
              <w:top w:val="single" w:sz="4" w:space="0" w:color="000000"/>
              <w:left w:val="single" w:sz="4" w:space="0" w:color="000000"/>
              <w:bottom w:val="single" w:sz="4" w:space="0" w:color="000000"/>
              <w:right w:val="single" w:sz="4" w:space="0" w:color="000000"/>
            </w:tcBorders>
            <w:vAlign w:val="center"/>
          </w:tcPr>
          <w:p w14:paraId="542F6F46" w14:textId="77777777" w:rsidR="00F93DEC" w:rsidRDefault="00DC6878">
            <w:pPr>
              <w:widowControl w:val="0"/>
              <w:contextualSpacing/>
              <w:rPr>
                <w:rFonts w:eastAsia="SimSun" w:cs="Arial"/>
                <w:color w:val="auto"/>
                <w:lang w:eastAsia="ar-SA"/>
              </w:rPr>
            </w:pPr>
            <w:r>
              <w:rPr>
                <w:rFonts w:eastAsia="SimSun" w:cs="Arial"/>
                <w:color w:val="auto"/>
                <w:sz w:val="20"/>
                <w:szCs w:val="20"/>
                <w:lang w:eastAsia="ar-SA"/>
              </w:rPr>
              <w:t>Zarząd Dróg Wojewódzkich</w:t>
            </w:r>
          </w:p>
        </w:tc>
      </w:tr>
      <w:tr w:rsidR="00F93DEC" w14:paraId="2212A120"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5B02CFD6"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PGWWP</w:t>
            </w:r>
          </w:p>
        </w:tc>
        <w:tc>
          <w:tcPr>
            <w:tcW w:w="6312" w:type="dxa"/>
            <w:tcBorders>
              <w:top w:val="single" w:sz="4" w:space="0" w:color="000000"/>
              <w:left w:val="single" w:sz="4" w:space="0" w:color="000000"/>
              <w:bottom w:val="single" w:sz="4" w:space="0" w:color="000000"/>
              <w:right w:val="single" w:sz="4" w:space="0" w:color="000000"/>
            </w:tcBorders>
            <w:vAlign w:val="center"/>
          </w:tcPr>
          <w:p w14:paraId="15EC374F" w14:textId="77777777" w:rsidR="00F93DEC" w:rsidRDefault="00DC6878">
            <w:pPr>
              <w:widowControl w:val="0"/>
              <w:contextualSpacing/>
              <w:rPr>
                <w:rFonts w:eastAsia="SimSun" w:cs="Arial"/>
                <w:color w:val="auto"/>
                <w:sz w:val="20"/>
                <w:szCs w:val="20"/>
              </w:rPr>
            </w:pPr>
            <w:r>
              <w:rPr>
                <w:rFonts w:eastAsia="SimSun" w:cs="Arial"/>
                <w:color w:val="auto"/>
                <w:sz w:val="20"/>
                <w:szCs w:val="20"/>
              </w:rPr>
              <w:t>Państwowe Gospodarstwo Wodne Wody Polskie</w:t>
            </w:r>
          </w:p>
        </w:tc>
      </w:tr>
      <w:tr w:rsidR="00F93DEC" w14:paraId="26DCD91D"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3FBC10C8"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ZZR</w:t>
            </w:r>
          </w:p>
        </w:tc>
        <w:tc>
          <w:tcPr>
            <w:tcW w:w="6312" w:type="dxa"/>
            <w:tcBorders>
              <w:top w:val="single" w:sz="4" w:space="0" w:color="000000"/>
              <w:left w:val="single" w:sz="4" w:space="0" w:color="000000"/>
              <w:bottom w:val="single" w:sz="4" w:space="0" w:color="000000"/>
              <w:right w:val="single" w:sz="4" w:space="0" w:color="000000"/>
            </w:tcBorders>
            <w:vAlign w:val="center"/>
          </w:tcPr>
          <w:p w14:paraId="2CDC9F6D" w14:textId="77777777" w:rsidR="00F93DEC" w:rsidRDefault="00DC6878">
            <w:pPr>
              <w:widowControl w:val="0"/>
              <w:contextualSpacing/>
              <w:rPr>
                <w:rFonts w:eastAsia="SimSun" w:cs="Arial"/>
                <w:color w:val="auto"/>
                <w:sz w:val="20"/>
                <w:szCs w:val="20"/>
              </w:rPr>
            </w:pPr>
            <w:r>
              <w:rPr>
                <w:rFonts w:eastAsia="SimSun" w:cs="Arial"/>
                <w:color w:val="auto"/>
                <w:sz w:val="20"/>
                <w:szCs w:val="20"/>
              </w:rPr>
              <w:t>Zakłady Zwiększonego Ryzyka</w:t>
            </w:r>
          </w:p>
        </w:tc>
      </w:tr>
      <w:tr w:rsidR="00F93DEC" w14:paraId="6D739340" w14:textId="77777777">
        <w:tc>
          <w:tcPr>
            <w:tcW w:w="2759" w:type="dxa"/>
            <w:tcBorders>
              <w:top w:val="single" w:sz="4" w:space="0" w:color="000000"/>
              <w:left w:val="single" w:sz="4" w:space="0" w:color="000000"/>
              <w:bottom w:val="single" w:sz="4" w:space="0" w:color="000000"/>
              <w:right w:val="single" w:sz="4" w:space="0" w:color="000000"/>
            </w:tcBorders>
            <w:vAlign w:val="center"/>
          </w:tcPr>
          <w:p w14:paraId="0181F013" w14:textId="77777777" w:rsidR="00F93DEC" w:rsidRDefault="00DC6878">
            <w:pPr>
              <w:widowControl w:val="0"/>
              <w:contextualSpacing/>
              <w:jc w:val="center"/>
              <w:rPr>
                <w:rFonts w:eastAsia="SimSun" w:cs="Arial"/>
                <w:color w:val="auto"/>
                <w:sz w:val="20"/>
                <w:szCs w:val="20"/>
              </w:rPr>
            </w:pPr>
            <w:r>
              <w:rPr>
                <w:rFonts w:eastAsia="SimSun" w:cs="Arial"/>
                <w:color w:val="auto"/>
                <w:sz w:val="20"/>
                <w:szCs w:val="20"/>
              </w:rPr>
              <w:t>ZMŚP</w:t>
            </w:r>
          </w:p>
        </w:tc>
        <w:tc>
          <w:tcPr>
            <w:tcW w:w="6312" w:type="dxa"/>
            <w:tcBorders>
              <w:top w:val="single" w:sz="4" w:space="0" w:color="000000"/>
              <w:left w:val="single" w:sz="4" w:space="0" w:color="000000"/>
              <w:bottom w:val="single" w:sz="4" w:space="0" w:color="000000"/>
              <w:right w:val="single" w:sz="4" w:space="0" w:color="000000"/>
            </w:tcBorders>
            <w:vAlign w:val="center"/>
          </w:tcPr>
          <w:p w14:paraId="70E3C7C4" w14:textId="77777777" w:rsidR="00F93DEC" w:rsidRDefault="00DC6878">
            <w:pPr>
              <w:widowControl w:val="0"/>
              <w:contextualSpacing/>
              <w:rPr>
                <w:rFonts w:eastAsia="SimSun" w:cs="Arial"/>
                <w:color w:val="auto"/>
                <w:sz w:val="20"/>
                <w:szCs w:val="20"/>
              </w:rPr>
            </w:pPr>
            <w:r>
              <w:rPr>
                <w:rFonts w:eastAsia="SimSun" w:cs="Arial"/>
                <w:color w:val="auto"/>
                <w:sz w:val="20"/>
                <w:szCs w:val="20"/>
              </w:rPr>
              <w:t>Zintegrowany Monitoring Środowiska Przyrodniczego</w:t>
            </w:r>
          </w:p>
        </w:tc>
      </w:tr>
    </w:tbl>
    <w:p w14:paraId="05E4FCF5" w14:textId="77777777" w:rsidR="00F93DEC" w:rsidRDefault="00F93DEC">
      <w:pPr>
        <w:rPr>
          <w:rFonts w:eastAsia="SimSun" w:cs="Arial"/>
          <w:color w:val="auto"/>
          <w:lang w:eastAsia="ar-SA"/>
        </w:rPr>
      </w:pPr>
    </w:p>
    <w:p w14:paraId="3CC8FC79" w14:textId="77777777" w:rsidR="00F93DEC" w:rsidRDefault="00DC6878">
      <w:pPr>
        <w:rPr>
          <w:rFonts w:eastAsia="SimSun" w:cs="Arial"/>
          <w:color w:val="auto"/>
          <w:lang w:eastAsia="ar-SA"/>
        </w:rPr>
      </w:pPr>
      <w:r>
        <w:br w:type="page"/>
      </w:r>
    </w:p>
    <w:p w14:paraId="058A9403" w14:textId="77777777" w:rsidR="00F93DEC" w:rsidRDefault="00DC6878">
      <w:pPr>
        <w:pStyle w:val="Nagwek11"/>
        <w:numPr>
          <w:ilvl w:val="0"/>
          <w:numId w:val="97"/>
        </w:numPr>
        <w:shd w:val="clear" w:color="auto" w:fill="C2D69B" w:themeFill="accent3" w:themeFillTint="99"/>
        <w:rPr>
          <w:rFonts w:eastAsia="Times New Roman" w:cs="Arial"/>
          <w:color w:val="auto"/>
        </w:rPr>
      </w:pPr>
      <w:bookmarkStart w:id="8" w:name="_Toc376425319"/>
      <w:bookmarkStart w:id="9" w:name="_Toc104295394"/>
      <w:r>
        <w:rPr>
          <w:rFonts w:eastAsia="Times New Roman" w:cs="Arial"/>
          <w:color w:val="auto"/>
        </w:rPr>
        <w:lastRenderedPageBreak/>
        <w:t>Wstę</w:t>
      </w:r>
      <w:bookmarkEnd w:id="8"/>
      <w:r>
        <w:rPr>
          <w:rFonts w:eastAsia="Times New Roman" w:cs="Arial"/>
          <w:color w:val="auto"/>
        </w:rPr>
        <w:t>p</w:t>
      </w:r>
      <w:bookmarkEnd w:id="9"/>
    </w:p>
    <w:p w14:paraId="305CF9B4" w14:textId="77777777" w:rsidR="00F93DEC" w:rsidRDefault="00DC6878">
      <w:pPr>
        <w:pStyle w:val="Nagwek21"/>
        <w:numPr>
          <w:ilvl w:val="1"/>
          <w:numId w:val="97"/>
        </w:numPr>
        <w:rPr>
          <w:rFonts w:eastAsia="Times New Roman" w:cs="Arial"/>
          <w:color w:val="auto"/>
        </w:rPr>
      </w:pPr>
      <w:bookmarkStart w:id="10" w:name="_Toc376425320"/>
      <w:bookmarkStart w:id="11" w:name="_Toc104295395"/>
      <w:r>
        <w:rPr>
          <w:rFonts w:eastAsia="Times New Roman" w:cs="Arial"/>
          <w:color w:val="auto"/>
        </w:rPr>
        <w:t>Cel i zakres opracowania</w:t>
      </w:r>
      <w:bookmarkEnd w:id="10"/>
      <w:bookmarkEnd w:id="11"/>
    </w:p>
    <w:p w14:paraId="79E43438" w14:textId="741FEE37" w:rsidR="00F93DEC" w:rsidRDefault="00DC6878">
      <w:pPr>
        <w:ind w:firstLine="709"/>
        <w:jc w:val="both"/>
        <w:rPr>
          <w:rFonts w:cs="Arial"/>
          <w:i/>
          <w:color w:val="auto"/>
          <w:lang w:eastAsia="pl-PL"/>
        </w:rPr>
      </w:pPr>
      <w:bookmarkStart w:id="12" w:name="_Toc226283422"/>
      <w:bookmarkStart w:id="13" w:name="_Toc229472613"/>
      <w:bookmarkEnd w:id="12"/>
      <w:bookmarkEnd w:id="13"/>
      <w:r>
        <w:rPr>
          <w:rFonts w:cs="Arial"/>
          <w:color w:val="auto"/>
          <w:lang w:eastAsia="pl-PL"/>
        </w:rPr>
        <w:t>Program Ochrony Środowiska dla Gminy Kluki jest podstawowym narzędziem prowadzenia polityki ochrony środowiska na terenie Gminy. Według założeń, przedstawionych w niniejszym opracowaniu, sporządzenie programu doprowadzi do poprawy stanu środowiska naturalnego, efektywnego zarządzania środowiskiem, zapewni skuteczne mechanizmy chroniące środowisko przed degradacją, a także stworzy warunki dla wdrożenia wymagań obowiązującego w tym zakresie prawa.</w:t>
      </w:r>
    </w:p>
    <w:p w14:paraId="42B453A3" w14:textId="77777777" w:rsidR="00F93DEC" w:rsidRDefault="00DC6878">
      <w:pPr>
        <w:jc w:val="both"/>
        <w:rPr>
          <w:rFonts w:cs="Arial"/>
          <w:color w:val="auto"/>
          <w:lang w:eastAsia="pl-PL"/>
        </w:rPr>
      </w:pPr>
      <w:r>
        <w:rPr>
          <w:rFonts w:cs="Arial"/>
          <w:color w:val="auto"/>
          <w:lang w:eastAsia="pl-PL"/>
        </w:rPr>
        <w:t> </w:t>
      </w:r>
    </w:p>
    <w:p w14:paraId="1AF96178" w14:textId="77777777" w:rsidR="00F93DEC" w:rsidRDefault="00DC6878">
      <w:pPr>
        <w:ind w:firstLine="708"/>
        <w:jc w:val="both"/>
        <w:rPr>
          <w:rFonts w:cs="Arial"/>
          <w:color w:val="auto"/>
          <w:lang w:eastAsia="pl-PL"/>
        </w:rPr>
      </w:pPr>
      <w:r>
        <w:rPr>
          <w:rFonts w:cs="Arial"/>
          <w:color w:val="auto"/>
          <w:lang w:eastAsia="pl-PL"/>
        </w:rPr>
        <w:t xml:space="preserve">Opracowanie jakim jest </w:t>
      </w:r>
      <w:r>
        <w:rPr>
          <w:rFonts w:cs="Arial"/>
          <w:i/>
          <w:iCs/>
          <w:color w:val="auto"/>
          <w:lang w:eastAsia="pl-PL"/>
        </w:rPr>
        <w:t>Program Ochrony Środowiska</w:t>
      </w:r>
      <w:r>
        <w:rPr>
          <w:rFonts w:cs="Arial"/>
          <w:color w:val="auto"/>
          <w:lang w:eastAsia="pl-PL"/>
        </w:rPr>
        <w:t xml:space="preserve"> określa politykę środowiskową, </w:t>
      </w:r>
      <w:r>
        <w:rPr>
          <w:rFonts w:cs="Arial"/>
          <w:color w:val="auto"/>
          <w:lang w:eastAsia="pl-PL"/>
        </w:rPr>
        <w:br/>
        <w:t xml:space="preserve">a także wyznacza cele i zadania środowiskowe, które odnoszą się do aspektów środowiskowych, usystematyzowanych według priorytetów. Podczas tworzenia dokumentu, przyjęto założenie, iż powinien on spełniać rolę narzędzia pracy przyszłych użytkowników, ułatwiającego i przyśpieszającego rozwiązywanie poszczególnych zagadnień. Niniejsze opracowanie zawiera między innymi rozpoznanie aktualnego stanu środowiska w gminie, przedstawia propozycje oraz opis zadań, które niezbędne są do kompleksowego rozwiązania problemów związanych z ochroną środowiska. </w:t>
      </w:r>
    </w:p>
    <w:p w14:paraId="6C1CF67B" w14:textId="77777777" w:rsidR="00F93DEC" w:rsidRDefault="00DC6878">
      <w:pPr>
        <w:jc w:val="both"/>
        <w:rPr>
          <w:rFonts w:cs="Arial"/>
          <w:color w:val="auto"/>
          <w:lang w:eastAsia="pl-PL"/>
        </w:rPr>
      </w:pPr>
      <w:r>
        <w:rPr>
          <w:rFonts w:cs="Arial"/>
          <w:color w:val="auto"/>
          <w:lang w:eastAsia="pl-PL"/>
        </w:rPr>
        <w:t> </w:t>
      </w:r>
    </w:p>
    <w:p w14:paraId="2E28CE3C" w14:textId="77777777" w:rsidR="00F93DEC" w:rsidRDefault="00DC6878">
      <w:pPr>
        <w:ind w:firstLine="708"/>
        <w:jc w:val="both"/>
        <w:rPr>
          <w:rFonts w:cs="Arial"/>
          <w:color w:val="auto"/>
          <w:lang w:eastAsia="pl-PL"/>
        </w:rPr>
      </w:pPr>
      <w:r>
        <w:rPr>
          <w:rFonts w:cs="Arial"/>
          <w:color w:val="auto"/>
          <w:lang w:eastAsia="pl-PL"/>
        </w:rPr>
        <w:t xml:space="preserve">Przedmiotowy dokument wspomaga dążenie do uzyskania w gminie sukcesywnego ograniczenia degradacji środowiska, ochronę i rozwój jego walorów oraz racjonalne gospodarowanie zasobami środowiska z uwzględnieniem konieczności jego ochrony. Stan docelowy w tym zakresie nakreśla </w:t>
      </w:r>
      <w:r>
        <w:rPr>
          <w:rFonts w:cs="Arial"/>
          <w:i/>
          <w:iCs/>
          <w:color w:val="auto"/>
          <w:lang w:eastAsia="pl-PL"/>
        </w:rPr>
        <w:t>Program Ochrony Środowiska</w:t>
      </w:r>
      <w:r>
        <w:rPr>
          <w:rFonts w:cs="Arial"/>
          <w:color w:val="auto"/>
          <w:lang w:eastAsia="pl-PL"/>
        </w:rPr>
        <w:t xml:space="preserve">, a ocenę efektów jego realizacji, zgodnie z ustawą Prawo Ochrony Środowiska, dokonuje się okresowo, co 2 lata. </w:t>
      </w:r>
    </w:p>
    <w:p w14:paraId="6E7CAFE2" w14:textId="77777777" w:rsidR="00F93DEC" w:rsidRDefault="00DC6878">
      <w:pPr>
        <w:jc w:val="both"/>
        <w:rPr>
          <w:rFonts w:cs="Arial"/>
          <w:color w:val="auto"/>
          <w:lang w:eastAsia="pl-PL"/>
        </w:rPr>
      </w:pPr>
      <w:r>
        <w:rPr>
          <w:rFonts w:cs="Arial"/>
          <w:color w:val="auto"/>
          <w:lang w:eastAsia="pl-PL"/>
        </w:rPr>
        <w:t> </w:t>
      </w:r>
    </w:p>
    <w:p w14:paraId="40745402" w14:textId="77777777" w:rsidR="00F93DEC" w:rsidRDefault="00DC6878">
      <w:pPr>
        <w:ind w:firstLine="708"/>
        <w:jc w:val="both"/>
        <w:rPr>
          <w:rFonts w:cs="Arial"/>
          <w:color w:val="auto"/>
          <w:lang w:eastAsia="pl-PL"/>
        </w:rPr>
      </w:pPr>
      <w:r>
        <w:rPr>
          <w:rFonts w:cs="Arial"/>
          <w:color w:val="auto"/>
          <w:lang w:eastAsia="pl-PL"/>
        </w:rPr>
        <w:t>Struktura opracowania obejmuje omówienie kierunków ochrony środowiska w gminie</w:t>
      </w:r>
      <w:r>
        <w:rPr>
          <w:rFonts w:cs="Arial"/>
          <w:color w:val="auto"/>
          <w:lang w:eastAsia="pl-PL"/>
        </w:rPr>
        <w:br/>
        <w:t xml:space="preserve">w odniesieniu </w:t>
      </w:r>
      <w:hyperlink r:id="rId12" w:tgtFrame="_blank">
        <w:r>
          <w:rPr>
            <w:rStyle w:val="czeinternetowe"/>
            <w:rFonts w:cs="Arial"/>
            <w:color w:val="auto"/>
            <w:u w:val="none"/>
            <w:lang w:eastAsia="pl-PL"/>
          </w:rPr>
          <w:t>m.in</w:t>
        </w:r>
      </w:hyperlink>
      <w:r>
        <w:rPr>
          <w:rFonts w:cs="Arial"/>
          <w:color w:val="auto"/>
          <w:lang w:eastAsia="pl-PL"/>
        </w:rPr>
        <w:t xml:space="preserve">. do gospodarki wodno-ściekowej, gospodarki odpadami, ochrony powierzchni ziemi i gleb, ochrony powietrza, ochrony przed hałasem, ochrony przed promieniowaniem elektromagnetycznym, ochrony przyrody, edukacji ekologicznej. </w:t>
      </w:r>
      <w:r>
        <w:rPr>
          <w:rFonts w:cs="Arial"/>
          <w:color w:val="auto"/>
          <w:lang w:eastAsia="pl-PL"/>
        </w:rPr>
        <w:br/>
        <w:t>W opracowaniu znajduje się ich charakterystyka, ocena stanu aktualnego oraz określenie stanu docelowego. Identyfikacja potrzeb Gminy w zakresie ochrony środowiska, </w:t>
      </w:r>
      <w:r>
        <w:rPr>
          <w:rFonts w:cs="Arial"/>
          <w:color w:val="auto"/>
          <w:lang w:eastAsia="pl-PL"/>
        </w:rPr>
        <w:br/>
        <w:t>w odniesieniu do obowiązujących przepisów prawnych, polega na sformułowaniu celów nadrzędnych oraz strategii ich realizacji. Na tej podstawie opracowywany jest plan operacyjny, przedstawiający listę przedsięwzięć jakie zostaną zrealizowane na terenie Gminy do roku 202</w:t>
      </w:r>
      <w:bookmarkStart w:id="14" w:name="_Toc246844226"/>
      <w:bookmarkStart w:id="15" w:name="_Toc246931313"/>
      <w:bookmarkStart w:id="16" w:name="_Toc337453367"/>
      <w:bookmarkStart w:id="17" w:name="_Toc350419076"/>
      <w:bookmarkStart w:id="18" w:name="_Toc376425321"/>
      <w:r>
        <w:rPr>
          <w:rFonts w:cs="Arial"/>
          <w:color w:val="auto"/>
          <w:lang w:eastAsia="pl-PL"/>
        </w:rPr>
        <w:t>2.</w:t>
      </w:r>
    </w:p>
    <w:p w14:paraId="49C7A193" w14:textId="77777777" w:rsidR="00F93DEC" w:rsidRDefault="00F93DEC">
      <w:pPr>
        <w:ind w:firstLine="708"/>
        <w:jc w:val="both"/>
        <w:rPr>
          <w:rFonts w:cs="Arial"/>
          <w:color w:val="auto"/>
          <w:lang w:eastAsia="pl-PL"/>
        </w:rPr>
      </w:pPr>
    </w:p>
    <w:p w14:paraId="0A8E5DDF" w14:textId="77777777" w:rsidR="00F93DEC" w:rsidRDefault="00DC6878">
      <w:pPr>
        <w:pStyle w:val="Nagwek21"/>
        <w:numPr>
          <w:ilvl w:val="1"/>
          <w:numId w:val="97"/>
        </w:numPr>
        <w:rPr>
          <w:rFonts w:eastAsia="Times New Roman" w:cs="Arial"/>
          <w:color w:val="auto"/>
        </w:rPr>
      </w:pPr>
      <w:bookmarkStart w:id="19" w:name="_Toc104295396"/>
      <w:r>
        <w:rPr>
          <w:rFonts w:eastAsia="Times New Roman" w:cs="Arial"/>
          <w:color w:val="auto"/>
        </w:rPr>
        <w:t>Opis przyjętej metodyki</w:t>
      </w:r>
      <w:bookmarkEnd w:id="14"/>
      <w:bookmarkEnd w:id="15"/>
      <w:bookmarkEnd w:id="16"/>
      <w:bookmarkEnd w:id="17"/>
      <w:bookmarkEnd w:id="18"/>
      <w:bookmarkEnd w:id="19"/>
    </w:p>
    <w:p w14:paraId="12B3E2D8" w14:textId="77777777" w:rsidR="00F93DEC" w:rsidRDefault="00DC6878">
      <w:pPr>
        <w:ind w:firstLine="709"/>
        <w:jc w:val="both"/>
        <w:rPr>
          <w:rFonts w:cs="Arial"/>
          <w:color w:val="auto"/>
          <w:lang w:eastAsia="pl-PL"/>
        </w:rPr>
      </w:pPr>
      <w:r>
        <w:rPr>
          <w:rFonts w:cs="Arial"/>
          <w:color w:val="auto"/>
          <w:lang w:eastAsia="pl-PL"/>
        </w:rPr>
        <w:t>Obowiązek wykonania Programu Ochrony Środowiska wynika z ustawy z dnia 27 kwietnia 2001r. – Prawo Ochrony Środowiska (Dz.U. z 2020, poz. 1219 tj.), a</w:t>
      </w:r>
      <w:r w:rsidR="00530494">
        <w:rPr>
          <w:rFonts w:cs="Arial"/>
          <w:color w:val="auto"/>
          <w:lang w:eastAsia="pl-PL"/>
        </w:rPr>
        <w:t> </w:t>
      </w:r>
      <w:r>
        <w:rPr>
          <w:rFonts w:cs="Arial"/>
          <w:color w:val="auto"/>
          <w:lang w:eastAsia="pl-PL"/>
        </w:rPr>
        <w:t>w</w:t>
      </w:r>
      <w:r w:rsidR="00530494">
        <w:rPr>
          <w:rFonts w:cs="Arial"/>
          <w:color w:val="auto"/>
          <w:lang w:eastAsia="pl-PL"/>
        </w:rPr>
        <w:t> </w:t>
      </w:r>
      <w:r>
        <w:rPr>
          <w:rFonts w:cs="Arial"/>
          <w:color w:val="auto"/>
          <w:lang w:eastAsia="pl-PL"/>
        </w:rPr>
        <w:t>szczególności:</w:t>
      </w:r>
    </w:p>
    <w:p w14:paraId="1A12401A" w14:textId="77777777" w:rsidR="00F93DEC" w:rsidRDefault="00F93DEC">
      <w:pPr>
        <w:ind w:firstLine="709"/>
        <w:jc w:val="both"/>
        <w:rPr>
          <w:rFonts w:cs="Arial"/>
          <w:color w:val="auto"/>
          <w:lang w:eastAsia="pl-PL"/>
        </w:rPr>
      </w:pPr>
    </w:p>
    <w:p w14:paraId="4931F1CC" w14:textId="77777777" w:rsidR="00F93DEC" w:rsidRDefault="00DC6878">
      <w:pPr>
        <w:ind w:firstLine="709"/>
        <w:jc w:val="both"/>
        <w:rPr>
          <w:rFonts w:cs="Arial"/>
          <w:color w:val="auto"/>
          <w:lang w:eastAsia="pl-PL"/>
        </w:rPr>
      </w:pPr>
      <w:r>
        <w:rPr>
          <w:rFonts w:cs="Arial"/>
          <w:color w:val="auto"/>
          <w:lang w:eastAsia="pl-PL"/>
        </w:rPr>
        <w:t>„Art. 17. 1. Organ wykonawczy województwa, powiatu i Gminy, w celu realizacji polityki ochrony środowiska, sporządza odpowiednio wojewódzkie, powiatowe i gminne programy ochrony środowiska, uwzględniając cele zawarte w strategiach, programach i</w:t>
      </w:r>
      <w:r w:rsidR="00530494">
        <w:rPr>
          <w:rFonts w:cs="Arial"/>
          <w:color w:val="auto"/>
          <w:lang w:eastAsia="pl-PL"/>
        </w:rPr>
        <w:t> </w:t>
      </w:r>
      <w:r>
        <w:rPr>
          <w:rFonts w:cs="Arial"/>
          <w:color w:val="auto"/>
          <w:lang w:eastAsia="pl-PL"/>
        </w:rPr>
        <w:t>dokumentach programowych, o których mowa w art. 14 ust. 1.</w:t>
      </w:r>
    </w:p>
    <w:p w14:paraId="1C15FC79" w14:textId="77777777" w:rsidR="00F93DEC" w:rsidRDefault="00F93DEC">
      <w:pPr>
        <w:ind w:firstLine="709"/>
        <w:jc w:val="both"/>
        <w:rPr>
          <w:rFonts w:cs="Arial"/>
          <w:color w:val="auto"/>
          <w:lang w:eastAsia="pl-PL"/>
        </w:rPr>
      </w:pPr>
    </w:p>
    <w:p w14:paraId="12836DE0" w14:textId="77777777" w:rsidR="00F93DEC" w:rsidRDefault="00DC6878">
      <w:pPr>
        <w:ind w:firstLine="709"/>
        <w:jc w:val="both"/>
        <w:rPr>
          <w:rFonts w:cs="Arial"/>
          <w:color w:val="auto"/>
          <w:lang w:eastAsia="pl-PL"/>
        </w:rPr>
      </w:pPr>
      <w:r>
        <w:rPr>
          <w:rFonts w:cs="Arial"/>
          <w:color w:val="auto"/>
          <w:lang w:eastAsia="pl-PL"/>
        </w:rPr>
        <w:t xml:space="preserve">Art. 18. 1. Programy, o których mowa w art. 17 ust. 1, uchwala odpowiednio sejmik województwa, rada powiatu albo rada Gminy. </w:t>
      </w:r>
    </w:p>
    <w:p w14:paraId="3C64A9E0" w14:textId="77777777" w:rsidR="00F93DEC" w:rsidRDefault="00DC6878">
      <w:pPr>
        <w:ind w:firstLine="709"/>
        <w:jc w:val="both"/>
        <w:rPr>
          <w:rFonts w:cs="Arial"/>
          <w:color w:val="auto"/>
          <w:lang w:eastAsia="pl-PL"/>
        </w:rPr>
      </w:pPr>
      <w:r>
        <w:rPr>
          <w:rFonts w:cs="Arial"/>
          <w:color w:val="auto"/>
          <w:lang w:eastAsia="pl-PL"/>
        </w:rPr>
        <w:lastRenderedPageBreak/>
        <w:t>Art. 18. 2. Z wykonania programów organ wy</w:t>
      </w:r>
      <w:r w:rsidR="003E4158">
        <w:rPr>
          <w:rFonts w:cs="Arial"/>
          <w:color w:val="auto"/>
          <w:lang w:eastAsia="pl-PL"/>
        </w:rPr>
        <w:t>konawczy województwa, powiatu i </w:t>
      </w:r>
      <w:r>
        <w:rPr>
          <w:rFonts w:cs="Arial"/>
          <w:color w:val="auto"/>
          <w:lang w:eastAsia="pl-PL"/>
        </w:rPr>
        <w:t>Gminy sporządza co 2 lata raporty, które przedstawia się odpowiednio sejmikowi województwa, radzie powiatu lub radzie Gminy.”</w:t>
      </w:r>
    </w:p>
    <w:p w14:paraId="7CD5DC6D" w14:textId="77777777" w:rsidR="00F93DEC" w:rsidRDefault="00F93DEC">
      <w:pPr>
        <w:ind w:firstLine="709"/>
        <w:jc w:val="both"/>
        <w:rPr>
          <w:rFonts w:cs="Arial"/>
          <w:color w:val="auto"/>
          <w:lang w:eastAsia="pl-PL"/>
        </w:rPr>
      </w:pPr>
    </w:p>
    <w:p w14:paraId="33762A93" w14:textId="77777777" w:rsidR="00F93DEC" w:rsidRDefault="00DC6878">
      <w:pPr>
        <w:ind w:firstLine="709"/>
        <w:jc w:val="both"/>
        <w:rPr>
          <w:rFonts w:cs="Arial"/>
          <w:color w:val="auto"/>
          <w:lang w:eastAsia="pl-PL"/>
        </w:rPr>
      </w:pPr>
      <w:r>
        <w:rPr>
          <w:rFonts w:cs="Arial"/>
          <w:color w:val="auto"/>
          <w:lang w:eastAsia="pl-PL"/>
        </w:rPr>
        <w:t xml:space="preserve">Gminne Programy ochrony środowiska tworzone są w celu realizacji polityki ochrony środowiska na szczeblu gminnym. </w:t>
      </w:r>
    </w:p>
    <w:p w14:paraId="574C0F4F" w14:textId="77777777" w:rsidR="00F93DEC" w:rsidRDefault="00F93DEC">
      <w:pPr>
        <w:rPr>
          <w:rFonts w:cs="Arial"/>
          <w:color w:val="auto"/>
        </w:rPr>
      </w:pPr>
    </w:p>
    <w:p w14:paraId="1BF43599" w14:textId="77777777" w:rsidR="00F93DEC" w:rsidRDefault="00DC6878">
      <w:pPr>
        <w:pStyle w:val="Nagwek21"/>
        <w:numPr>
          <w:ilvl w:val="1"/>
          <w:numId w:val="97"/>
        </w:numPr>
        <w:rPr>
          <w:rFonts w:eastAsia="Times New Roman" w:cs="Arial"/>
          <w:color w:val="auto"/>
        </w:rPr>
      </w:pPr>
      <w:bookmarkStart w:id="20" w:name="_Toc404941316"/>
      <w:bookmarkStart w:id="21" w:name="_Toc367193781"/>
      <w:bookmarkStart w:id="22" w:name="_Toc104295397"/>
      <w:r>
        <w:rPr>
          <w:rFonts w:eastAsia="Times New Roman" w:cs="Arial"/>
          <w:color w:val="auto"/>
        </w:rPr>
        <w:t>Charakterystyka Gminy</w:t>
      </w:r>
      <w:bookmarkEnd w:id="20"/>
      <w:bookmarkEnd w:id="21"/>
      <w:bookmarkEnd w:id="22"/>
    </w:p>
    <w:p w14:paraId="02B8F7A4" w14:textId="77777777" w:rsidR="00F93DEC" w:rsidRDefault="00DC6878">
      <w:pPr>
        <w:pStyle w:val="Nagwek31"/>
        <w:numPr>
          <w:ilvl w:val="2"/>
          <w:numId w:val="97"/>
        </w:numPr>
        <w:rPr>
          <w:rFonts w:eastAsia="Times New Roman" w:cs="Arial"/>
          <w:color w:val="auto"/>
        </w:rPr>
      </w:pPr>
      <w:bookmarkStart w:id="23" w:name="_Toc404941317"/>
      <w:bookmarkStart w:id="24" w:name="_Toc367193782"/>
      <w:bookmarkStart w:id="25" w:name="_Toc350950556"/>
      <w:bookmarkStart w:id="26" w:name="_Toc337137106"/>
      <w:bookmarkStart w:id="27" w:name="_Toc273443272"/>
      <w:bookmarkStart w:id="28" w:name="_Toc273380206"/>
      <w:bookmarkStart w:id="29" w:name="_Toc273379908"/>
      <w:bookmarkStart w:id="30" w:name="_Toc104295398"/>
      <w:r>
        <w:rPr>
          <w:rFonts w:eastAsia="Times New Roman" w:cs="Arial"/>
          <w:color w:val="auto"/>
        </w:rPr>
        <w:t>Położenie</w:t>
      </w:r>
      <w:bookmarkEnd w:id="23"/>
      <w:bookmarkEnd w:id="24"/>
      <w:bookmarkEnd w:id="25"/>
      <w:bookmarkEnd w:id="26"/>
      <w:bookmarkEnd w:id="27"/>
      <w:bookmarkEnd w:id="28"/>
      <w:bookmarkEnd w:id="29"/>
      <w:bookmarkEnd w:id="30"/>
    </w:p>
    <w:p w14:paraId="0D0105E1" w14:textId="77777777" w:rsidR="00F93DEC" w:rsidRDefault="00DC6878">
      <w:pPr>
        <w:jc w:val="both"/>
        <w:rPr>
          <w:rFonts w:cs="Arial"/>
          <w:color w:val="auto"/>
        </w:rPr>
      </w:pPr>
      <w:r>
        <w:rPr>
          <w:rFonts w:cs="Arial"/>
          <w:color w:val="auto"/>
        </w:rPr>
        <w:t xml:space="preserve">Gmina Kluki to gmina wiejską leżąca w województwie łódzkim, w powiecie bełchatowskim. </w:t>
      </w:r>
      <w:proofErr w:type="spellStart"/>
      <w:r w:rsidR="003E4158">
        <w:rPr>
          <w:rFonts w:cs="Arial"/>
          <w:color w:val="auto"/>
        </w:rPr>
        <w:t>W</w:t>
      </w:r>
      <w:r>
        <w:rPr>
          <w:rFonts w:cs="Arial"/>
          <w:color w:val="auto"/>
        </w:rPr>
        <w:t>skład</w:t>
      </w:r>
      <w:proofErr w:type="spellEnd"/>
      <w:r>
        <w:rPr>
          <w:rFonts w:cs="Arial"/>
          <w:color w:val="auto"/>
        </w:rPr>
        <w:t xml:space="preserve"> gminy wchodzą następujące sołectwa: </w:t>
      </w:r>
    </w:p>
    <w:p w14:paraId="7B4B3E29" w14:textId="77777777" w:rsidR="00F93DEC" w:rsidRDefault="00F93DEC">
      <w:pPr>
        <w:sectPr w:rsidR="00F93DEC" w:rsidSect="00ED3CD0">
          <w:headerReference w:type="default" r:id="rId13"/>
          <w:footerReference w:type="default" r:id="rId14"/>
          <w:pgSz w:w="11906" w:h="16838"/>
          <w:pgMar w:top="1417" w:right="1417" w:bottom="1417" w:left="1417" w:header="708" w:footer="0" w:gutter="0"/>
          <w:pgNumType w:start="0"/>
          <w:cols w:space="708"/>
          <w:formProt w:val="0"/>
          <w:titlePg/>
          <w:docGrid w:linePitch="360" w:charSpace="4096"/>
        </w:sectPr>
      </w:pPr>
    </w:p>
    <w:p w14:paraId="109CAF49"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lastRenderedPageBreak/>
        <w:t xml:space="preserve">Cisza, </w:t>
      </w:r>
    </w:p>
    <w:p w14:paraId="65FD4C93"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 xml:space="preserve">Imielnia, </w:t>
      </w:r>
    </w:p>
    <w:p w14:paraId="416F8110"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 xml:space="preserve">Kaszewice, </w:t>
      </w:r>
    </w:p>
    <w:p w14:paraId="6DB71E99"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 xml:space="preserve">Kluki, </w:t>
      </w:r>
    </w:p>
    <w:p w14:paraId="251DC0FB"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 xml:space="preserve">Kuźnica Kaszewska, </w:t>
      </w:r>
    </w:p>
    <w:p w14:paraId="01811828"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 xml:space="preserve">Nowy Janów, </w:t>
      </w:r>
    </w:p>
    <w:p w14:paraId="50886822"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 xml:space="preserve">Osina, </w:t>
      </w:r>
    </w:p>
    <w:p w14:paraId="1C0FC3A3"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 xml:space="preserve">Parzno, </w:t>
      </w:r>
    </w:p>
    <w:p w14:paraId="23D0F6A5" w14:textId="77777777" w:rsidR="00F93DEC" w:rsidRDefault="00DC6878">
      <w:pPr>
        <w:pStyle w:val="Akapitzlist"/>
        <w:numPr>
          <w:ilvl w:val="0"/>
          <w:numId w:val="106"/>
        </w:numPr>
        <w:rPr>
          <w:rFonts w:eastAsia="Times New Roman" w:cs="Arial"/>
          <w:color w:val="auto"/>
          <w:lang w:eastAsia="pl-PL"/>
        </w:rPr>
      </w:pPr>
      <w:proofErr w:type="spellStart"/>
      <w:r>
        <w:rPr>
          <w:rFonts w:eastAsia="Times New Roman" w:cs="Arial"/>
          <w:color w:val="auto"/>
          <w:lang w:eastAsia="pl-PL"/>
        </w:rPr>
        <w:t>Podwódka</w:t>
      </w:r>
      <w:proofErr w:type="spellEnd"/>
      <w:r>
        <w:rPr>
          <w:rFonts w:eastAsia="Times New Roman" w:cs="Arial"/>
          <w:color w:val="auto"/>
          <w:lang w:eastAsia="pl-PL"/>
        </w:rPr>
        <w:t xml:space="preserve">, </w:t>
      </w:r>
    </w:p>
    <w:p w14:paraId="2292D4C9"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lastRenderedPageBreak/>
        <w:t xml:space="preserve">Roździn, </w:t>
      </w:r>
    </w:p>
    <w:p w14:paraId="75F9E960"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 xml:space="preserve">Strzyżewice, </w:t>
      </w:r>
    </w:p>
    <w:p w14:paraId="0F7AF739"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 xml:space="preserve">Ścichawa, </w:t>
      </w:r>
    </w:p>
    <w:p w14:paraId="7B6AF62F"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 xml:space="preserve">Trząs, </w:t>
      </w:r>
    </w:p>
    <w:p w14:paraId="517356EB"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 xml:space="preserve">Wierzchy Kluckie, </w:t>
      </w:r>
    </w:p>
    <w:p w14:paraId="50DA5A4C"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 xml:space="preserve">Zarzecze, </w:t>
      </w:r>
    </w:p>
    <w:p w14:paraId="63C70926"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 xml:space="preserve">Żar, </w:t>
      </w:r>
    </w:p>
    <w:p w14:paraId="65B6D417" w14:textId="77777777" w:rsidR="00F93DEC" w:rsidRDefault="00DC6878">
      <w:pPr>
        <w:pStyle w:val="Akapitzlist"/>
        <w:numPr>
          <w:ilvl w:val="0"/>
          <w:numId w:val="106"/>
        </w:numPr>
        <w:rPr>
          <w:rFonts w:eastAsia="Times New Roman" w:cs="Arial"/>
          <w:color w:val="auto"/>
          <w:lang w:eastAsia="pl-PL"/>
        </w:rPr>
      </w:pPr>
      <w:r>
        <w:rPr>
          <w:rFonts w:eastAsia="Times New Roman" w:cs="Arial"/>
          <w:color w:val="auto"/>
          <w:lang w:eastAsia="pl-PL"/>
        </w:rPr>
        <w:t>Żelichów</w:t>
      </w:r>
    </w:p>
    <w:p w14:paraId="31F355AA" w14:textId="77777777" w:rsidR="00F93DEC" w:rsidRDefault="00F93DEC">
      <w:pPr>
        <w:sectPr w:rsidR="00F93DEC">
          <w:type w:val="continuous"/>
          <w:pgSz w:w="11906" w:h="16838"/>
          <w:pgMar w:top="1417" w:right="1417" w:bottom="1417" w:left="1417" w:header="708" w:footer="0" w:gutter="0"/>
          <w:cols w:num="2" w:space="708"/>
          <w:formProt w:val="0"/>
          <w:docGrid w:linePitch="360" w:charSpace="4096"/>
        </w:sectPr>
      </w:pPr>
    </w:p>
    <w:p w14:paraId="5F2A3665" w14:textId="77777777" w:rsidR="00F93DEC" w:rsidRDefault="00F93DEC">
      <w:pPr>
        <w:jc w:val="center"/>
        <w:rPr>
          <w:rFonts w:eastAsia="Times New Roman" w:cs="Arial"/>
          <w:color w:val="auto"/>
          <w:lang w:eastAsia="pl-PL"/>
        </w:rPr>
      </w:pPr>
    </w:p>
    <w:p w14:paraId="7175A026" w14:textId="77777777" w:rsidR="00F93DEC" w:rsidRDefault="00DC6878">
      <w:pPr>
        <w:jc w:val="center"/>
        <w:rPr>
          <w:rFonts w:eastAsia="Times New Roman" w:cs="Arial"/>
          <w:color w:val="auto"/>
          <w:lang w:eastAsia="pl-PL"/>
        </w:rPr>
      </w:pPr>
      <w:r>
        <w:rPr>
          <w:noProof/>
          <w:lang w:val="en-GB" w:eastAsia="en-GB"/>
        </w:rPr>
        <w:drawing>
          <wp:inline distT="0" distB="0" distL="0" distR="0" wp14:anchorId="1F02364B" wp14:editId="32E9931B">
            <wp:extent cx="5760720" cy="4075430"/>
            <wp:effectExtent l="0" t="0" r="0" b="0"/>
            <wp:docPr id="4" name="Obraz 33" descr="C:\Users\Natalka\Dropbox\Bierzace\POS Kluki\mapki\0. jednostki ewidencyj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33" descr="C:\Users\Natalka\Dropbox\Bierzace\POS Kluki\mapki\0. jednostki ewidencyjne.png"/>
                    <pic:cNvPicPr>
                      <a:picLocks noChangeAspect="1" noChangeArrowheads="1"/>
                    </pic:cNvPicPr>
                  </pic:nvPicPr>
                  <pic:blipFill>
                    <a:blip r:embed="rId15"/>
                    <a:stretch>
                      <a:fillRect/>
                    </a:stretch>
                  </pic:blipFill>
                  <pic:spPr bwMode="auto">
                    <a:xfrm>
                      <a:off x="0" y="0"/>
                      <a:ext cx="5760720" cy="4075430"/>
                    </a:xfrm>
                    <a:prstGeom prst="rect">
                      <a:avLst/>
                    </a:prstGeom>
                  </pic:spPr>
                </pic:pic>
              </a:graphicData>
            </a:graphic>
          </wp:inline>
        </w:drawing>
      </w:r>
    </w:p>
    <w:p w14:paraId="488DBB61" w14:textId="17D3B6E4" w:rsidR="00F93DEC" w:rsidRDefault="00DC6878">
      <w:pPr>
        <w:jc w:val="center"/>
        <w:rPr>
          <w:rFonts w:eastAsia="Times New Roman" w:cs="Arial"/>
          <w:b/>
          <w:bCs/>
          <w:color w:val="auto"/>
          <w:sz w:val="20"/>
          <w:szCs w:val="20"/>
          <w:lang w:eastAsia="pl-PL"/>
        </w:rPr>
      </w:pPr>
      <w:bookmarkStart w:id="31" w:name="_Toc104295838"/>
      <w:r>
        <w:rPr>
          <w:rFonts w:eastAsia="Times New Roman" w:cs="Arial"/>
          <w:b/>
          <w:bCs/>
          <w:color w:val="auto"/>
          <w:sz w:val="20"/>
          <w:szCs w:val="20"/>
          <w:lang w:eastAsia="pl-PL"/>
        </w:rPr>
        <w:t xml:space="preserve">Rysunek </w:t>
      </w:r>
      <w:r w:rsidR="00274A8B">
        <w:rPr>
          <w:rFonts w:eastAsia="Times New Roman" w:cs="Arial"/>
          <w:b/>
          <w:bCs/>
          <w:color w:val="auto"/>
          <w:sz w:val="20"/>
          <w:szCs w:val="20"/>
          <w:lang w:eastAsia="pl-PL"/>
        </w:rPr>
        <w:fldChar w:fldCharType="begin"/>
      </w:r>
      <w:r>
        <w:rPr>
          <w:rFonts w:eastAsia="Times New Roman" w:cs="Arial"/>
          <w:b/>
          <w:bCs/>
          <w:color w:val="auto"/>
          <w:sz w:val="20"/>
          <w:szCs w:val="20"/>
          <w:lang w:eastAsia="pl-PL"/>
        </w:rPr>
        <w:instrText xml:space="preserve"> SEQ Rysunek \* ARABIC </w:instrText>
      </w:r>
      <w:r w:rsidR="00274A8B">
        <w:rPr>
          <w:rFonts w:eastAsia="Times New Roman" w:cs="Arial"/>
          <w:b/>
          <w:bCs/>
          <w:color w:val="auto"/>
          <w:sz w:val="20"/>
          <w:szCs w:val="20"/>
          <w:lang w:eastAsia="pl-PL"/>
        </w:rPr>
        <w:fldChar w:fldCharType="separate"/>
      </w:r>
      <w:r w:rsidR="00EC2BD4">
        <w:rPr>
          <w:rFonts w:eastAsia="Times New Roman" w:cs="Arial"/>
          <w:b/>
          <w:bCs/>
          <w:noProof/>
          <w:color w:val="auto"/>
          <w:sz w:val="20"/>
          <w:szCs w:val="20"/>
          <w:lang w:eastAsia="pl-PL"/>
        </w:rPr>
        <w:t>1</w:t>
      </w:r>
      <w:r w:rsidR="00274A8B">
        <w:rPr>
          <w:rFonts w:eastAsia="Times New Roman" w:cs="Arial"/>
          <w:b/>
          <w:bCs/>
          <w:color w:val="auto"/>
          <w:sz w:val="20"/>
          <w:szCs w:val="20"/>
          <w:lang w:eastAsia="pl-PL"/>
        </w:rPr>
        <w:fldChar w:fldCharType="end"/>
      </w:r>
      <w:r>
        <w:rPr>
          <w:rFonts w:eastAsia="Times New Roman" w:cs="Arial"/>
          <w:b/>
          <w:bCs/>
          <w:color w:val="auto"/>
          <w:sz w:val="20"/>
          <w:szCs w:val="20"/>
          <w:lang w:eastAsia="pl-PL"/>
        </w:rPr>
        <w:t>.Podział Gminy Kluki</w:t>
      </w:r>
      <w:bookmarkEnd w:id="31"/>
    </w:p>
    <w:p w14:paraId="005A4F89" w14:textId="77777777" w:rsidR="00F93DEC" w:rsidRDefault="00DC6878">
      <w:pPr>
        <w:jc w:val="center"/>
        <w:rPr>
          <w:rFonts w:eastAsia="Times New Roman" w:cs="Arial"/>
          <w:color w:val="auto"/>
          <w:sz w:val="20"/>
          <w:szCs w:val="20"/>
          <w:lang w:eastAsia="pl-PL"/>
        </w:rPr>
      </w:pPr>
      <w:r>
        <w:rPr>
          <w:rFonts w:eastAsia="Times New Roman" w:cs="Arial"/>
          <w:color w:val="auto"/>
          <w:sz w:val="20"/>
          <w:szCs w:val="20"/>
          <w:lang w:eastAsia="pl-PL"/>
        </w:rPr>
        <w:t>źródło:www.administracja.mac.gov.pl; opracowanie własne</w:t>
      </w:r>
    </w:p>
    <w:p w14:paraId="23A9DF56" w14:textId="77777777" w:rsidR="00F93DEC" w:rsidRDefault="00F93DEC">
      <w:pPr>
        <w:jc w:val="center"/>
        <w:rPr>
          <w:rFonts w:eastAsia="Times New Roman" w:cs="Arial"/>
          <w:color w:val="auto"/>
          <w:lang w:eastAsia="pl-PL"/>
        </w:rPr>
      </w:pPr>
    </w:p>
    <w:p w14:paraId="46E9B24C" w14:textId="77777777" w:rsidR="00F93DEC" w:rsidRDefault="00DC6878">
      <w:pPr>
        <w:jc w:val="center"/>
        <w:rPr>
          <w:rFonts w:eastAsia="Times New Roman" w:cs="Arial"/>
          <w:b/>
          <w:bCs/>
          <w:color w:val="auto"/>
          <w:sz w:val="20"/>
          <w:szCs w:val="20"/>
          <w:lang w:eastAsia="pl-PL"/>
        </w:rPr>
      </w:pPr>
      <w:bookmarkStart w:id="32" w:name="_Toc267154"/>
      <w:bookmarkStart w:id="33" w:name="_Toc337137156"/>
      <w:r>
        <w:rPr>
          <w:noProof/>
          <w:lang w:val="en-GB" w:eastAsia="en-GB"/>
        </w:rPr>
        <w:lastRenderedPageBreak/>
        <w:drawing>
          <wp:inline distT="0" distB="0" distL="0" distR="0" wp14:anchorId="45BD4950" wp14:editId="09B263BC">
            <wp:extent cx="5760720" cy="4075430"/>
            <wp:effectExtent l="0" t="0" r="0" b="0"/>
            <wp:docPr id="5" name="Obraz 3" descr="C:\Users\Natalka\Dropbox\Bierzace\POS Kluki\mapki\1. polozen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3" descr="C:\Users\Natalka\Dropbox\Bierzace\POS Kluki\mapki\1. polozenie.png"/>
                    <pic:cNvPicPr>
                      <a:picLocks noChangeAspect="1" noChangeArrowheads="1"/>
                    </pic:cNvPicPr>
                  </pic:nvPicPr>
                  <pic:blipFill>
                    <a:blip r:embed="rId16"/>
                    <a:stretch>
                      <a:fillRect/>
                    </a:stretch>
                  </pic:blipFill>
                  <pic:spPr bwMode="auto">
                    <a:xfrm>
                      <a:off x="0" y="0"/>
                      <a:ext cx="5760720" cy="4075430"/>
                    </a:xfrm>
                    <a:prstGeom prst="rect">
                      <a:avLst/>
                    </a:prstGeom>
                  </pic:spPr>
                </pic:pic>
              </a:graphicData>
            </a:graphic>
          </wp:inline>
        </w:drawing>
      </w:r>
    </w:p>
    <w:p w14:paraId="0E69DD7C" w14:textId="37C9235F" w:rsidR="00F93DEC" w:rsidRDefault="00DC6878">
      <w:pPr>
        <w:jc w:val="center"/>
        <w:rPr>
          <w:rFonts w:eastAsia="Times New Roman" w:cs="Arial"/>
          <w:b/>
          <w:bCs/>
          <w:color w:val="auto"/>
          <w:sz w:val="20"/>
          <w:szCs w:val="20"/>
          <w:lang w:eastAsia="pl-PL"/>
        </w:rPr>
      </w:pPr>
      <w:bookmarkStart w:id="34" w:name="_Toc104295839"/>
      <w:r>
        <w:rPr>
          <w:rFonts w:eastAsia="Times New Roman" w:cs="Arial"/>
          <w:b/>
          <w:bCs/>
          <w:color w:val="auto"/>
          <w:sz w:val="20"/>
          <w:szCs w:val="20"/>
          <w:lang w:eastAsia="pl-PL"/>
        </w:rPr>
        <w:t xml:space="preserve">Rysunek </w:t>
      </w:r>
      <w:r w:rsidR="00274A8B">
        <w:rPr>
          <w:rFonts w:eastAsia="Times New Roman" w:cs="Arial"/>
          <w:b/>
          <w:bCs/>
          <w:color w:val="auto"/>
          <w:sz w:val="20"/>
          <w:szCs w:val="20"/>
          <w:lang w:eastAsia="pl-PL"/>
        </w:rPr>
        <w:fldChar w:fldCharType="begin"/>
      </w:r>
      <w:r>
        <w:rPr>
          <w:rFonts w:eastAsia="Times New Roman" w:cs="Arial"/>
          <w:b/>
          <w:bCs/>
          <w:color w:val="auto"/>
          <w:sz w:val="20"/>
          <w:szCs w:val="20"/>
          <w:lang w:eastAsia="pl-PL"/>
        </w:rPr>
        <w:instrText xml:space="preserve"> SEQ Rysunek \* ARABIC </w:instrText>
      </w:r>
      <w:r w:rsidR="00274A8B">
        <w:rPr>
          <w:rFonts w:eastAsia="Times New Roman" w:cs="Arial"/>
          <w:b/>
          <w:bCs/>
          <w:color w:val="auto"/>
          <w:sz w:val="20"/>
          <w:szCs w:val="20"/>
          <w:lang w:eastAsia="pl-PL"/>
        </w:rPr>
        <w:fldChar w:fldCharType="separate"/>
      </w:r>
      <w:r w:rsidR="00EC2BD4">
        <w:rPr>
          <w:rFonts w:eastAsia="Times New Roman" w:cs="Arial"/>
          <w:b/>
          <w:bCs/>
          <w:noProof/>
          <w:color w:val="auto"/>
          <w:sz w:val="20"/>
          <w:szCs w:val="20"/>
          <w:lang w:eastAsia="pl-PL"/>
        </w:rPr>
        <w:t>2</w:t>
      </w:r>
      <w:r w:rsidR="00274A8B">
        <w:rPr>
          <w:rFonts w:eastAsia="Times New Roman" w:cs="Arial"/>
          <w:b/>
          <w:bCs/>
          <w:color w:val="auto"/>
          <w:sz w:val="20"/>
          <w:szCs w:val="20"/>
          <w:lang w:eastAsia="pl-PL"/>
        </w:rPr>
        <w:fldChar w:fldCharType="end"/>
      </w:r>
      <w:r>
        <w:rPr>
          <w:rFonts w:eastAsia="Times New Roman" w:cs="Arial"/>
          <w:b/>
          <w:bCs/>
          <w:color w:val="auto"/>
          <w:sz w:val="20"/>
          <w:szCs w:val="20"/>
          <w:lang w:eastAsia="pl-PL"/>
        </w:rPr>
        <w:t xml:space="preserve">.Położenie Gminy </w:t>
      </w:r>
      <w:bookmarkEnd w:id="32"/>
      <w:bookmarkEnd w:id="33"/>
      <w:r>
        <w:rPr>
          <w:rFonts w:eastAsia="Times New Roman" w:cs="Arial"/>
          <w:b/>
          <w:bCs/>
          <w:color w:val="auto"/>
          <w:sz w:val="20"/>
          <w:szCs w:val="20"/>
          <w:lang w:eastAsia="pl-PL"/>
        </w:rPr>
        <w:t>Kluki</w:t>
      </w:r>
      <w:bookmarkEnd w:id="34"/>
    </w:p>
    <w:p w14:paraId="0E62A9A7" w14:textId="77777777" w:rsidR="00F93DEC" w:rsidRDefault="00DC6878">
      <w:pPr>
        <w:jc w:val="center"/>
        <w:rPr>
          <w:rFonts w:eastAsia="Times New Roman" w:cs="Arial"/>
          <w:color w:val="auto"/>
          <w:sz w:val="20"/>
          <w:szCs w:val="20"/>
          <w:lang w:eastAsia="pl-PL"/>
        </w:rPr>
      </w:pPr>
      <w:r>
        <w:rPr>
          <w:rFonts w:eastAsia="Times New Roman" w:cs="Arial"/>
          <w:color w:val="auto"/>
          <w:sz w:val="20"/>
          <w:szCs w:val="20"/>
          <w:lang w:eastAsia="pl-PL"/>
        </w:rPr>
        <w:t>źródło:www.administracja.mac.gov.pl; opracowanie własne</w:t>
      </w:r>
    </w:p>
    <w:p w14:paraId="7A1329B5" w14:textId="77777777" w:rsidR="00F93DEC" w:rsidRDefault="00DC6878">
      <w:pPr>
        <w:jc w:val="both"/>
        <w:rPr>
          <w:rFonts w:cs="Arial"/>
          <w:color w:val="auto"/>
        </w:rPr>
      </w:pPr>
      <w:r>
        <w:rPr>
          <w:noProof/>
          <w:lang w:val="en-GB" w:eastAsia="en-GB"/>
        </w:rPr>
        <w:drawing>
          <wp:inline distT="0" distB="0" distL="0" distR="0" wp14:anchorId="1BA8E10A" wp14:editId="38CE09E2">
            <wp:extent cx="5760720" cy="4075430"/>
            <wp:effectExtent l="0" t="0" r="0" b="0"/>
            <wp:docPr id="6" name="Obraz 35" descr="C:\Users\Natalka\Dropbox\Bierzace\POS Kluki\mapki\2. Połozen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35" descr="C:\Users\Natalka\Dropbox\Bierzace\POS Kluki\mapki\2. Połozenie.png"/>
                    <pic:cNvPicPr>
                      <a:picLocks noChangeAspect="1" noChangeArrowheads="1"/>
                    </pic:cNvPicPr>
                  </pic:nvPicPr>
                  <pic:blipFill>
                    <a:blip r:embed="rId17"/>
                    <a:stretch>
                      <a:fillRect/>
                    </a:stretch>
                  </pic:blipFill>
                  <pic:spPr bwMode="auto">
                    <a:xfrm>
                      <a:off x="0" y="0"/>
                      <a:ext cx="5760720" cy="4075430"/>
                    </a:xfrm>
                    <a:prstGeom prst="rect">
                      <a:avLst/>
                    </a:prstGeom>
                  </pic:spPr>
                </pic:pic>
              </a:graphicData>
            </a:graphic>
          </wp:inline>
        </w:drawing>
      </w:r>
    </w:p>
    <w:p w14:paraId="4C33EDE1" w14:textId="48D301F1" w:rsidR="00F93DEC" w:rsidRDefault="00DC6878">
      <w:pPr>
        <w:jc w:val="center"/>
        <w:rPr>
          <w:rFonts w:cs="Arial"/>
          <w:b/>
          <w:bCs/>
          <w:color w:val="auto"/>
          <w:sz w:val="20"/>
          <w:szCs w:val="20"/>
        </w:rPr>
      </w:pPr>
      <w:bookmarkStart w:id="35" w:name="_Toc74898655"/>
      <w:bookmarkStart w:id="36" w:name="_Toc104295840"/>
      <w:r>
        <w:rPr>
          <w:rFonts w:cs="Arial"/>
          <w:b/>
          <w:bCs/>
          <w:color w:val="auto"/>
          <w:sz w:val="20"/>
          <w:szCs w:val="20"/>
        </w:rPr>
        <w:t xml:space="preserve">Rysunek </w:t>
      </w:r>
      <w:r w:rsidR="00274A8B">
        <w:rPr>
          <w:rFonts w:cs="Arial"/>
          <w:b/>
          <w:bCs/>
          <w:color w:val="auto"/>
          <w:sz w:val="20"/>
          <w:szCs w:val="20"/>
        </w:rPr>
        <w:fldChar w:fldCharType="begin"/>
      </w:r>
      <w:r>
        <w:rPr>
          <w:rFonts w:cs="Arial"/>
          <w:b/>
          <w:bCs/>
          <w:color w:val="auto"/>
          <w:sz w:val="20"/>
          <w:szCs w:val="20"/>
        </w:rPr>
        <w:instrText xml:space="preserve"> SEQ Rysunek \* ARABIC </w:instrText>
      </w:r>
      <w:r w:rsidR="00274A8B">
        <w:rPr>
          <w:rFonts w:cs="Arial"/>
          <w:b/>
          <w:bCs/>
          <w:color w:val="auto"/>
          <w:sz w:val="20"/>
          <w:szCs w:val="20"/>
        </w:rPr>
        <w:fldChar w:fldCharType="separate"/>
      </w:r>
      <w:r w:rsidR="00EC2BD4">
        <w:rPr>
          <w:rFonts w:cs="Arial"/>
          <w:b/>
          <w:bCs/>
          <w:noProof/>
          <w:color w:val="auto"/>
          <w:sz w:val="20"/>
          <w:szCs w:val="20"/>
        </w:rPr>
        <w:t>3</w:t>
      </w:r>
      <w:r w:rsidR="00274A8B">
        <w:rPr>
          <w:rFonts w:cs="Arial"/>
          <w:b/>
          <w:bCs/>
          <w:color w:val="auto"/>
          <w:sz w:val="20"/>
          <w:szCs w:val="20"/>
        </w:rPr>
        <w:fldChar w:fldCharType="end"/>
      </w:r>
      <w:r>
        <w:rPr>
          <w:rFonts w:cs="Arial"/>
          <w:b/>
          <w:bCs/>
          <w:color w:val="auto"/>
          <w:sz w:val="20"/>
          <w:szCs w:val="20"/>
        </w:rPr>
        <w:t>. Gmina Kluki na tle powiatu i województwa.</w:t>
      </w:r>
      <w:bookmarkEnd w:id="35"/>
      <w:bookmarkEnd w:id="36"/>
    </w:p>
    <w:p w14:paraId="7F39A494" w14:textId="77777777" w:rsidR="00F93DEC" w:rsidRDefault="00DC6878">
      <w:pPr>
        <w:jc w:val="center"/>
        <w:rPr>
          <w:rFonts w:cs="Arial"/>
          <w:color w:val="auto"/>
          <w:sz w:val="20"/>
          <w:szCs w:val="20"/>
        </w:rPr>
      </w:pPr>
      <w:r>
        <w:rPr>
          <w:rFonts w:cs="Arial"/>
          <w:color w:val="auto"/>
          <w:sz w:val="20"/>
          <w:szCs w:val="20"/>
        </w:rPr>
        <w:t>źródło:www.administracja.mac.gov.pl; opracowanie własne</w:t>
      </w:r>
    </w:p>
    <w:p w14:paraId="616BCBC8" w14:textId="77777777" w:rsidR="00F93DEC" w:rsidRDefault="00DC6878">
      <w:pPr>
        <w:ind w:firstLine="708"/>
        <w:jc w:val="both"/>
        <w:rPr>
          <w:rFonts w:eastAsia="Times New Roman" w:cs="Arial"/>
          <w:color w:val="auto"/>
        </w:rPr>
      </w:pPr>
      <w:r>
        <w:rPr>
          <w:rFonts w:eastAsia="Times New Roman" w:cs="Arial"/>
          <w:color w:val="auto"/>
        </w:rPr>
        <w:lastRenderedPageBreak/>
        <w:t>Zgodnie z podziałem fizyko-geograficznym Polski wg Jerzego Kondrackiego Gmina Kluki leży w obrębie:</w:t>
      </w:r>
    </w:p>
    <w:p w14:paraId="7F75A7F8" w14:textId="77777777" w:rsidR="00F93DEC" w:rsidRDefault="00DC6878">
      <w:pPr>
        <w:ind w:left="720"/>
        <w:contextualSpacing/>
        <w:rPr>
          <w:rFonts w:eastAsia="Times New Roman" w:cs="Arial"/>
          <w:color w:val="auto"/>
        </w:rPr>
      </w:pPr>
      <w:r>
        <w:rPr>
          <w:rFonts w:eastAsia="Times New Roman" w:cs="Arial"/>
          <w:color w:val="auto"/>
        </w:rPr>
        <w:t>Megaregion: Pozaalpejska Europa Środkowa</w:t>
      </w:r>
    </w:p>
    <w:p w14:paraId="5FB9E002" w14:textId="77777777" w:rsidR="00F93DEC" w:rsidRDefault="00DC6878">
      <w:pPr>
        <w:numPr>
          <w:ilvl w:val="0"/>
          <w:numId w:val="107"/>
        </w:numPr>
        <w:contextualSpacing/>
        <w:jc w:val="both"/>
        <w:rPr>
          <w:rFonts w:cs="Arial"/>
          <w:color w:val="auto"/>
        </w:rPr>
      </w:pPr>
      <w:r>
        <w:rPr>
          <w:rFonts w:cs="Arial"/>
          <w:color w:val="auto"/>
        </w:rPr>
        <w:t>Prowincja Wyżyny Polskie:</w:t>
      </w:r>
    </w:p>
    <w:p w14:paraId="78D3A3EF" w14:textId="77777777" w:rsidR="00F93DEC" w:rsidRDefault="00DC6878">
      <w:pPr>
        <w:numPr>
          <w:ilvl w:val="2"/>
          <w:numId w:val="107"/>
        </w:numPr>
        <w:contextualSpacing/>
        <w:jc w:val="both"/>
        <w:rPr>
          <w:rFonts w:cs="Arial"/>
          <w:color w:val="auto"/>
        </w:rPr>
      </w:pPr>
      <w:r>
        <w:rPr>
          <w:rFonts w:cs="Arial"/>
          <w:color w:val="auto"/>
        </w:rPr>
        <w:t xml:space="preserve">Makroregion Nizina </w:t>
      </w:r>
      <w:proofErr w:type="spellStart"/>
      <w:r>
        <w:rPr>
          <w:rFonts w:cs="Arial"/>
          <w:color w:val="auto"/>
        </w:rPr>
        <w:t>Południowowielkopolska</w:t>
      </w:r>
      <w:proofErr w:type="spellEnd"/>
      <w:r>
        <w:rPr>
          <w:rFonts w:cs="Arial"/>
          <w:color w:val="auto"/>
        </w:rPr>
        <w:t>:</w:t>
      </w:r>
    </w:p>
    <w:p w14:paraId="6A4507A6" w14:textId="77777777" w:rsidR="00F93DEC" w:rsidRDefault="00DC6878">
      <w:pPr>
        <w:numPr>
          <w:ilvl w:val="3"/>
          <w:numId w:val="107"/>
        </w:numPr>
        <w:contextualSpacing/>
        <w:jc w:val="both"/>
        <w:rPr>
          <w:rFonts w:cs="Arial"/>
          <w:color w:val="auto"/>
        </w:rPr>
      </w:pPr>
      <w:r>
        <w:rPr>
          <w:rFonts w:cs="Arial"/>
          <w:color w:val="auto"/>
        </w:rPr>
        <w:t>Mezoregion Wysoczyzna Łaska,</w:t>
      </w:r>
    </w:p>
    <w:p w14:paraId="75436702" w14:textId="77777777" w:rsidR="00F93DEC" w:rsidRDefault="00DC6878">
      <w:pPr>
        <w:numPr>
          <w:ilvl w:val="3"/>
          <w:numId w:val="107"/>
        </w:numPr>
        <w:contextualSpacing/>
        <w:jc w:val="both"/>
        <w:rPr>
          <w:rFonts w:cs="Arial"/>
          <w:color w:val="auto"/>
        </w:rPr>
      </w:pPr>
      <w:r>
        <w:rPr>
          <w:rFonts w:cs="Arial"/>
          <w:color w:val="auto"/>
        </w:rPr>
        <w:t>Mezoregion Kotlina Szczercowska.</w:t>
      </w:r>
    </w:p>
    <w:p w14:paraId="35D3B3A9" w14:textId="77777777" w:rsidR="00F93DEC" w:rsidRDefault="00F93DEC">
      <w:pPr>
        <w:numPr>
          <w:ilvl w:val="3"/>
          <w:numId w:val="107"/>
        </w:numPr>
        <w:contextualSpacing/>
        <w:jc w:val="both"/>
        <w:rPr>
          <w:rFonts w:cs="Arial"/>
          <w:color w:val="auto"/>
        </w:rPr>
      </w:pPr>
    </w:p>
    <w:p w14:paraId="15A01EA8" w14:textId="77777777" w:rsidR="00F93DEC" w:rsidRDefault="00DC6878">
      <w:pPr>
        <w:jc w:val="center"/>
        <w:rPr>
          <w:rFonts w:cs="Arial"/>
          <w:color w:val="auto"/>
        </w:rPr>
      </w:pPr>
      <w:r>
        <w:rPr>
          <w:noProof/>
          <w:lang w:val="en-GB" w:eastAsia="en-GB"/>
        </w:rPr>
        <w:drawing>
          <wp:inline distT="0" distB="0" distL="0" distR="0" wp14:anchorId="535E075B" wp14:editId="594D093F">
            <wp:extent cx="5760720" cy="4075430"/>
            <wp:effectExtent l="0" t="0" r="0" b="0"/>
            <wp:docPr id="7" name="Obraz 36" descr="C:\Users\Natalka\Dropbox\Bierzace\POS Kluki\mapki\3. Mezoregion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36" descr="C:\Users\Natalka\Dropbox\Bierzace\POS Kluki\mapki\3. Mezoregiony.png"/>
                    <pic:cNvPicPr>
                      <a:picLocks noChangeAspect="1" noChangeArrowheads="1"/>
                    </pic:cNvPicPr>
                  </pic:nvPicPr>
                  <pic:blipFill>
                    <a:blip r:embed="rId18"/>
                    <a:stretch>
                      <a:fillRect/>
                    </a:stretch>
                  </pic:blipFill>
                  <pic:spPr bwMode="auto">
                    <a:xfrm>
                      <a:off x="0" y="0"/>
                      <a:ext cx="5760720" cy="4075430"/>
                    </a:xfrm>
                    <a:prstGeom prst="rect">
                      <a:avLst/>
                    </a:prstGeom>
                  </pic:spPr>
                </pic:pic>
              </a:graphicData>
            </a:graphic>
          </wp:inline>
        </w:drawing>
      </w:r>
    </w:p>
    <w:p w14:paraId="3AC4D8B7" w14:textId="11524970" w:rsidR="00F93DEC" w:rsidRDefault="00DC6878">
      <w:pPr>
        <w:spacing w:line="240" w:lineRule="auto"/>
        <w:jc w:val="center"/>
        <w:rPr>
          <w:rFonts w:cs="Arial"/>
          <w:b/>
          <w:bCs/>
          <w:color w:val="auto"/>
          <w:sz w:val="20"/>
          <w:szCs w:val="18"/>
        </w:rPr>
      </w:pPr>
      <w:bookmarkStart w:id="37" w:name="_Toc74898657"/>
      <w:bookmarkStart w:id="38" w:name="_Toc104295841"/>
      <w:r>
        <w:rPr>
          <w:rFonts w:cs="Arial"/>
          <w:b/>
          <w:bCs/>
          <w:color w:val="auto"/>
          <w:sz w:val="20"/>
          <w:szCs w:val="18"/>
        </w:rPr>
        <w:t xml:space="preserve">Rysunek </w:t>
      </w:r>
      <w:r w:rsidR="00274A8B">
        <w:rPr>
          <w:rFonts w:cs="Arial"/>
          <w:b/>
          <w:bCs/>
          <w:color w:val="auto"/>
          <w:sz w:val="20"/>
          <w:szCs w:val="18"/>
        </w:rPr>
        <w:fldChar w:fldCharType="begin"/>
      </w:r>
      <w:r>
        <w:rPr>
          <w:rFonts w:cs="Arial"/>
          <w:b/>
          <w:bCs/>
          <w:color w:val="auto"/>
          <w:sz w:val="20"/>
          <w:szCs w:val="18"/>
        </w:rPr>
        <w:instrText xml:space="preserve"> SEQ Rysunek \* ARABIC </w:instrText>
      </w:r>
      <w:r w:rsidR="00274A8B">
        <w:rPr>
          <w:rFonts w:cs="Arial"/>
          <w:b/>
          <w:bCs/>
          <w:color w:val="auto"/>
          <w:sz w:val="20"/>
          <w:szCs w:val="18"/>
        </w:rPr>
        <w:fldChar w:fldCharType="separate"/>
      </w:r>
      <w:r w:rsidR="00EC2BD4">
        <w:rPr>
          <w:rFonts w:cs="Arial"/>
          <w:b/>
          <w:bCs/>
          <w:noProof/>
          <w:color w:val="auto"/>
          <w:sz w:val="20"/>
          <w:szCs w:val="18"/>
        </w:rPr>
        <w:t>4</w:t>
      </w:r>
      <w:r w:rsidR="00274A8B">
        <w:rPr>
          <w:rFonts w:cs="Arial"/>
          <w:b/>
          <w:bCs/>
          <w:color w:val="auto"/>
          <w:sz w:val="20"/>
          <w:szCs w:val="18"/>
        </w:rPr>
        <w:fldChar w:fldCharType="end"/>
      </w:r>
      <w:r>
        <w:rPr>
          <w:rFonts w:cs="Arial"/>
          <w:b/>
          <w:bCs/>
          <w:color w:val="auto"/>
          <w:sz w:val="20"/>
          <w:szCs w:val="18"/>
        </w:rPr>
        <w:t>. Położenie gminy Kluki na tle krain fizycznogeograficznych</w:t>
      </w:r>
      <w:bookmarkEnd w:id="37"/>
      <w:bookmarkEnd w:id="38"/>
    </w:p>
    <w:p w14:paraId="2CBABB79" w14:textId="77777777" w:rsidR="00F93DEC" w:rsidRDefault="00DC6878">
      <w:pPr>
        <w:jc w:val="center"/>
        <w:rPr>
          <w:rFonts w:cs="Arial"/>
          <w:color w:val="auto"/>
          <w:sz w:val="18"/>
        </w:rPr>
      </w:pPr>
      <w:r>
        <w:rPr>
          <w:rFonts w:cs="Arial"/>
          <w:color w:val="auto"/>
          <w:sz w:val="18"/>
        </w:rPr>
        <w:t>źródło: opracowanie własne</w:t>
      </w:r>
    </w:p>
    <w:p w14:paraId="12B6E661" w14:textId="77777777" w:rsidR="00F93DEC" w:rsidRDefault="00F93DEC">
      <w:pPr>
        <w:jc w:val="both"/>
        <w:rPr>
          <w:rFonts w:cs="Arial"/>
          <w:color w:val="auto"/>
        </w:rPr>
      </w:pPr>
    </w:p>
    <w:p w14:paraId="0DB0CD6A" w14:textId="77777777" w:rsidR="00F93DEC" w:rsidRDefault="00DC6878">
      <w:pPr>
        <w:pStyle w:val="Nagwek31"/>
        <w:numPr>
          <w:ilvl w:val="2"/>
          <w:numId w:val="97"/>
        </w:numPr>
        <w:rPr>
          <w:color w:val="auto"/>
        </w:rPr>
      </w:pPr>
      <w:bookmarkStart w:id="39" w:name="_Toc2262834221"/>
      <w:bookmarkStart w:id="40" w:name="_Toc2294726131"/>
      <w:bookmarkStart w:id="41" w:name="_Toc432495648"/>
      <w:bookmarkStart w:id="42" w:name="_Toc74316054"/>
      <w:bookmarkStart w:id="43" w:name="_Toc104295399"/>
      <w:bookmarkEnd w:id="39"/>
      <w:bookmarkEnd w:id="40"/>
      <w:bookmarkEnd w:id="41"/>
      <w:r>
        <w:rPr>
          <w:color w:val="auto"/>
        </w:rPr>
        <w:t>Demografia</w:t>
      </w:r>
      <w:bookmarkEnd w:id="42"/>
      <w:bookmarkEnd w:id="43"/>
    </w:p>
    <w:p w14:paraId="52C51B7F" w14:textId="77777777" w:rsidR="00F93DEC" w:rsidRDefault="00DC6878">
      <w:pPr>
        <w:jc w:val="both"/>
        <w:rPr>
          <w:rFonts w:cs="Arial"/>
          <w:color w:val="auto"/>
          <w:lang w:eastAsia="pl-PL"/>
        </w:rPr>
      </w:pPr>
      <w:r>
        <w:rPr>
          <w:rFonts w:cs="Arial"/>
          <w:bCs/>
          <w:color w:val="auto"/>
          <w:lang w:eastAsia="pl-PL"/>
        </w:rPr>
        <w:t>Zgodnie z danymi GUS na dzień 31.12.2020 r. gminę Kluki zamieszkiwało 4 418 osób,</w:t>
      </w:r>
      <w:r>
        <w:rPr>
          <w:rFonts w:cs="Arial"/>
          <w:bCs/>
          <w:color w:val="auto"/>
          <w:lang w:eastAsia="pl-PL"/>
        </w:rPr>
        <w:br/>
        <w:t xml:space="preserve"> z czego </w:t>
      </w:r>
      <w:r>
        <w:rPr>
          <w:rFonts w:cs="Arial"/>
          <w:color w:val="auto"/>
          <w:lang w:eastAsia="pl-PL"/>
        </w:rPr>
        <w:t>2 151 stanowili mężczyźni, natomiast 2267 kobiety. Powierzchnia gminy Kluki wynosi: 118,5 km², co wraz z liczbą zamieszkujących go ludzi daje gęstość zaludnienia na poziomie 37 os./km</w:t>
      </w:r>
      <w:r>
        <w:rPr>
          <w:rFonts w:cs="Arial"/>
          <w:color w:val="auto"/>
          <w:vertAlign w:val="superscript"/>
          <w:lang w:eastAsia="pl-PL"/>
        </w:rPr>
        <w:t>2</w:t>
      </w:r>
      <w:r>
        <w:rPr>
          <w:rFonts w:cs="Arial"/>
          <w:color w:val="auto"/>
          <w:lang w:eastAsia="pl-PL"/>
        </w:rPr>
        <w:t>.</w:t>
      </w:r>
    </w:p>
    <w:p w14:paraId="6EBCB59E" w14:textId="77777777" w:rsidR="00F93DEC" w:rsidRDefault="00F93DEC">
      <w:pPr>
        <w:jc w:val="both"/>
        <w:rPr>
          <w:rFonts w:cs="Arial"/>
          <w:color w:val="auto"/>
          <w:sz w:val="20"/>
          <w:szCs w:val="20"/>
        </w:rPr>
      </w:pPr>
    </w:p>
    <w:p w14:paraId="58907079" w14:textId="5523D9DE" w:rsidR="00F93DEC" w:rsidRDefault="00DC6878">
      <w:pPr>
        <w:jc w:val="both"/>
        <w:rPr>
          <w:rFonts w:cs="Arial"/>
          <w:b/>
          <w:bCs/>
          <w:color w:val="auto"/>
          <w:sz w:val="20"/>
          <w:szCs w:val="20"/>
        </w:rPr>
      </w:pPr>
      <w:bookmarkStart w:id="44" w:name="_Toc74734268"/>
      <w:bookmarkStart w:id="45" w:name="_Toc104533111"/>
      <w:r>
        <w:rPr>
          <w:rFonts w:cs="Arial"/>
          <w:b/>
          <w:bCs/>
          <w:color w:val="auto"/>
          <w:sz w:val="20"/>
          <w:szCs w:val="20"/>
        </w:rPr>
        <w:t xml:space="preserve">Tabela </w:t>
      </w:r>
      <w:r w:rsidR="00274A8B">
        <w:rPr>
          <w:rFonts w:cs="Arial"/>
          <w:b/>
          <w:bCs/>
          <w:color w:val="auto"/>
          <w:sz w:val="20"/>
          <w:szCs w:val="20"/>
        </w:rPr>
        <w:fldChar w:fldCharType="begin"/>
      </w:r>
      <w:r>
        <w:rPr>
          <w:rFonts w:cs="Arial"/>
          <w:b/>
          <w:bCs/>
          <w:color w:val="auto"/>
          <w:sz w:val="20"/>
          <w:szCs w:val="20"/>
        </w:rPr>
        <w:instrText xml:space="preserve"> SEQ Tabela \* ARABIC </w:instrText>
      </w:r>
      <w:r w:rsidR="00274A8B">
        <w:rPr>
          <w:rFonts w:cs="Arial"/>
          <w:b/>
          <w:bCs/>
          <w:color w:val="auto"/>
          <w:sz w:val="20"/>
          <w:szCs w:val="20"/>
        </w:rPr>
        <w:fldChar w:fldCharType="separate"/>
      </w:r>
      <w:r w:rsidR="00EC2BD4">
        <w:rPr>
          <w:rFonts w:cs="Arial"/>
          <w:b/>
          <w:bCs/>
          <w:noProof/>
          <w:color w:val="auto"/>
          <w:sz w:val="20"/>
          <w:szCs w:val="20"/>
        </w:rPr>
        <w:t>2</w:t>
      </w:r>
      <w:r w:rsidR="00274A8B">
        <w:rPr>
          <w:rFonts w:cs="Arial"/>
          <w:b/>
          <w:bCs/>
          <w:color w:val="auto"/>
          <w:sz w:val="20"/>
          <w:szCs w:val="20"/>
        </w:rPr>
        <w:fldChar w:fldCharType="end"/>
      </w:r>
      <w:r>
        <w:rPr>
          <w:rFonts w:cs="Arial"/>
          <w:b/>
          <w:bCs/>
          <w:color w:val="auto"/>
          <w:sz w:val="20"/>
          <w:szCs w:val="20"/>
        </w:rPr>
        <w:t>. Dane demograficzne (stan na 31.12.2020 r.)*.</w:t>
      </w:r>
      <w:bookmarkEnd w:id="44"/>
      <w:bookmarkEnd w:id="45"/>
    </w:p>
    <w:tbl>
      <w:tblPr>
        <w:tblStyle w:val="Tabela-Siatka13"/>
        <w:tblW w:w="9072" w:type="dxa"/>
        <w:jc w:val="center"/>
        <w:tblLayout w:type="fixed"/>
        <w:tblLook w:val="04A0" w:firstRow="1" w:lastRow="0" w:firstColumn="1" w:lastColumn="0" w:noHBand="0" w:noVBand="1"/>
      </w:tblPr>
      <w:tblGrid>
        <w:gridCol w:w="3860"/>
        <w:gridCol w:w="1527"/>
        <w:gridCol w:w="1162"/>
        <w:gridCol w:w="1253"/>
        <w:gridCol w:w="1270"/>
      </w:tblGrid>
      <w:tr w:rsidR="00F93DEC" w14:paraId="40B398A6" w14:textId="77777777" w:rsidTr="00ED3CD0">
        <w:trPr>
          <w:trHeight w:val="283"/>
          <w:tblHeader/>
          <w:jc w:val="center"/>
        </w:trPr>
        <w:tc>
          <w:tcPr>
            <w:tcW w:w="3860" w:type="dxa"/>
            <w:vMerge w:val="restart"/>
            <w:shd w:val="clear" w:color="auto" w:fill="9BBB59" w:themeFill="accent3"/>
            <w:vAlign w:val="center"/>
          </w:tcPr>
          <w:p w14:paraId="3837B863" w14:textId="77777777" w:rsidR="00F93DEC" w:rsidRDefault="00DC6878">
            <w:pPr>
              <w:widowControl w:val="0"/>
              <w:jc w:val="center"/>
              <w:rPr>
                <w:rFonts w:eastAsiaTheme="minorHAnsi" w:cs="Arial"/>
                <w:b/>
                <w:iCs/>
                <w:color w:val="auto"/>
              </w:rPr>
            </w:pPr>
            <w:r>
              <w:rPr>
                <w:rFonts w:eastAsiaTheme="minorHAnsi" w:cs="Arial"/>
                <w:b/>
                <w:iCs/>
                <w:color w:val="auto"/>
              </w:rPr>
              <w:t>Wskaźnik</w:t>
            </w:r>
          </w:p>
        </w:tc>
        <w:tc>
          <w:tcPr>
            <w:tcW w:w="1527" w:type="dxa"/>
            <w:vMerge w:val="restart"/>
            <w:shd w:val="clear" w:color="auto" w:fill="9BBB59" w:themeFill="accent3"/>
            <w:vAlign w:val="center"/>
          </w:tcPr>
          <w:p w14:paraId="4CA96D0E" w14:textId="77777777" w:rsidR="00F93DEC" w:rsidRDefault="00DC6878">
            <w:pPr>
              <w:widowControl w:val="0"/>
              <w:jc w:val="center"/>
              <w:rPr>
                <w:rFonts w:eastAsiaTheme="minorHAnsi" w:cs="Arial"/>
                <w:b/>
                <w:iCs/>
                <w:color w:val="auto"/>
              </w:rPr>
            </w:pPr>
            <w:r>
              <w:rPr>
                <w:rFonts w:eastAsiaTheme="minorHAnsi" w:cs="Arial"/>
                <w:b/>
                <w:iCs/>
                <w:color w:val="auto"/>
              </w:rPr>
              <w:t>Jednostka miary</w:t>
            </w:r>
          </w:p>
        </w:tc>
        <w:tc>
          <w:tcPr>
            <w:tcW w:w="3685" w:type="dxa"/>
            <w:gridSpan w:val="3"/>
            <w:shd w:val="clear" w:color="auto" w:fill="9BBB59" w:themeFill="accent3"/>
            <w:vAlign w:val="center"/>
          </w:tcPr>
          <w:p w14:paraId="1AC989AE" w14:textId="77777777" w:rsidR="00F93DEC" w:rsidRDefault="00DC6878">
            <w:pPr>
              <w:widowControl w:val="0"/>
              <w:jc w:val="center"/>
              <w:rPr>
                <w:rFonts w:eastAsiaTheme="minorHAnsi" w:cs="Arial"/>
                <w:b/>
                <w:iCs/>
                <w:color w:val="auto"/>
              </w:rPr>
            </w:pPr>
            <w:r>
              <w:rPr>
                <w:rFonts w:eastAsiaTheme="minorHAnsi" w:cs="Arial"/>
                <w:b/>
                <w:iCs/>
                <w:color w:val="auto"/>
              </w:rPr>
              <w:t>Wartość</w:t>
            </w:r>
          </w:p>
        </w:tc>
      </w:tr>
      <w:tr w:rsidR="00F93DEC" w14:paraId="5E50873A" w14:textId="77777777" w:rsidTr="00ED3CD0">
        <w:trPr>
          <w:trHeight w:val="438"/>
          <w:tblHeader/>
          <w:jc w:val="center"/>
        </w:trPr>
        <w:tc>
          <w:tcPr>
            <w:tcW w:w="3860" w:type="dxa"/>
            <w:vMerge/>
            <w:shd w:val="clear" w:color="auto" w:fill="9BBB59" w:themeFill="accent3"/>
            <w:vAlign w:val="center"/>
          </w:tcPr>
          <w:p w14:paraId="44F3FA3C" w14:textId="77777777" w:rsidR="00F93DEC" w:rsidRDefault="00F93DEC">
            <w:pPr>
              <w:widowControl w:val="0"/>
              <w:jc w:val="center"/>
              <w:rPr>
                <w:rFonts w:eastAsiaTheme="minorHAnsi" w:cs="Arial"/>
                <w:b/>
                <w:iCs/>
                <w:color w:val="auto"/>
              </w:rPr>
            </w:pPr>
          </w:p>
        </w:tc>
        <w:tc>
          <w:tcPr>
            <w:tcW w:w="1527" w:type="dxa"/>
            <w:vMerge/>
            <w:shd w:val="clear" w:color="auto" w:fill="9BBB59" w:themeFill="accent3"/>
            <w:vAlign w:val="center"/>
          </w:tcPr>
          <w:p w14:paraId="5ED3B925" w14:textId="77777777" w:rsidR="00F93DEC" w:rsidRDefault="00F93DEC">
            <w:pPr>
              <w:widowControl w:val="0"/>
              <w:jc w:val="center"/>
              <w:rPr>
                <w:rFonts w:eastAsiaTheme="minorHAnsi" w:cs="Arial"/>
                <w:b/>
                <w:iCs/>
                <w:color w:val="auto"/>
              </w:rPr>
            </w:pPr>
          </w:p>
        </w:tc>
        <w:tc>
          <w:tcPr>
            <w:tcW w:w="1162" w:type="dxa"/>
            <w:shd w:val="clear" w:color="auto" w:fill="9BBB59" w:themeFill="accent3"/>
            <w:vAlign w:val="center"/>
          </w:tcPr>
          <w:p w14:paraId="7B72A91D" w14:textId="77777777" w:rsidR="00F93DEC" w:rsidRDefault="00DC6878">
            <w:pPr>
              <w:widowControl w:val="0"/>
              <w:jc w:val="center"/>
              <w:rPr>
                <w:rFonts w:eastAsiaTheme="minorHAnsi" w:cs="Arial"/>
                <w:b/>
                <w:iCs/>
                <w:color w:val="auto"/>
              </w:rPr>
            </w:pPr>
            <w:r>
              <w:rPr>
                <w:rFonts w:eastAsiaTheme="minorHAnsi" w:cs="Arial"/>
                <w:b/>
                <w:iCs/>
                <w:color w:val="auto"/>
              </w:rPr>
              <w:t>2018</w:t>
            </w:r>
          </w:p>
        </w:tc>
        <w:tc>
          <w:tcPr>
            <w:tcW w:w="1253" w:type="dxa"/>
            <w:shd w:val="clear" w:color="auto" w:fill="9BBB59" w:themeFill="accent3"/>
            <w:vAlign w:val="center"/>
          </w:tcPr>
          <w:p w14:paraId="78CEB438" w14:textId="77777777" w:rsidR="00F93DEC" w:rsidRDefault="00DC6878">
            <w:pPr>
              <w:widowControl w:val="0"/>
              <w:jc w:val="center"/>
              <w:rPr>
                <w:rFonts w:eastAsiaTheme="minorHAnsi" w:cs="Arial"/>
                <w:b/>
                <w:iCs/>
                <w:color w:val="auto"/>
              </w:rPr>
            </w:pPr>
            <w:r>
              <w:rPr>
                <w:rFonts w:eastAsiaTheme="minorHAnsi" w:cs="Arial"/>
                <w:b/>
                <w:iCs/>
                <w:color w:val="auto"/>
              </w:rPr>
              <w:t>2019</w:t>
            </w:r>
          </w:p>
        </w:tc>
        <w:tc>
          <w:tcPr>
            <w:tcW w:w="1270" w:type="dxa"/>
            <w:shd w:val="clear" w:color="auto" w:fill="9BBB59" w:themeFill="accent3"/>
            <w:vAlign w:val="center"/>
          </w:tcPr>
          <w:p w14:paraId="2CE4BDC2" w14:textId="77777777" w:rsidR="00F93DEC" w:rsidRDefault="00DC6878">
            <w:pPr>
              <w:widowControl w:val="0"/>
              <w:jc w:val="center"/>
              <w:rPr>
                <w:rFonts w:eastAsiaTheme="minorHAnsi" w:cs="Arial"/>
                <w:b/>
                <w:iCs/>
                <w:color w:val="auto"/>
              </w:rPr>
            </w:pPr>
            <w:r>
              <w:rPr>
                <w:rFonts w:eastAsiaTheme="minorHAnsi" w:cs="Arial"/>
                <w:b/>
                <w:iCs/>
                <w:color w:val="auto"/>
              </w:rPr>
              <w:t>2020</w:t>
            </w:r>
          </w:p>
        </w:tc>
      </w:tr>
      <w:tr w:rsidR="00F93DEC" w14:paraId="620FD306" w14:textId="77777777" w:rsidTr="00ED3CD0">
        <w:trPr>
          <w:trHeight w:val="416"/>
          <w:jc w:val="center"/>
        </w:trPr>
        <w:tc>
          <w:tcPr>
            <w:tcW w:w="9072" w:type="dxa"/>
            <w:gridSpan w:val="5"/>
            <w:shd w:val="clear" w:color="auto" w:fill="D6E3BC" w:themeFill="accent3" w:themeFillTint="66"/>
            <w:vAlign w:val="center"/>
          </w:tcPr>
          <w:p w14:paraId="5260AE69" w14:textId="77777777" w:rsidR="00F93DEC" w:rsidRDefault="00DC6878">
            <w:pPr>
              <w:widowControl w:val="0"/>
              <w:jc w:val="center"/>
              <w:rPr>
                <w:rFonts w:eastAsiaTheme="minorHAnsi" w:cs="Arial"/>
                <w:iCs/>
                <w:color w:val="auto"/>
              </w:rPr>
            </w:pPr>
            <w:r>
              <w:rPr>
                <w:rFonts w:eastAsiaTheme="minorHAnsi" w:cs="Arial"/>
                <w:color w:val="auto"/>
              </w:rPr>
              <w:t>Ludność</w:t>
            </w:r>
          </w:p>
        </w:tc>
      </w:tr>
      <w:tr w:rsidR="00F93DEC" w14:paraId="10A54261" w14:textId="77777777">
        <w:trPr>
          <w:trHeight w:val="283"/>
          <w:jc w:val="center"/>
        </w:trPr>
        <w:tc>
          <w:tcPr>
            <w:tcW w:w="3860" w:type="dxa"/>
            <w:vAlign w:val="center"/>
          </w:tcPr>
          <w:p w14:paraId="141F8811" w14:textId="77777777" w:rsidR="00F93DEC" w:rsidRDefault="00DC6878">
            <w:pPr>
              <w:widowControl w:val="0"/>
              <w:jc w:val="center"/>
              <w:rPr>
                <w:rFonts w:eastAsiaTheme="minorHAnsi" w:cs="Arial"/>
                <w:iCs/>
                <w:color w:val="auto"/>
              </w:rPr>
            </w:pPr>
            <w:r>
              <w:rPr>
                <w:rFonts w:eastAsiaTheme="minorHAnsi" w:cs="Arial"/>
                <w:iCs/>
                <w:color w:val="auto"/>
              </w:rPr>
              <w:t>Liczba ludności (ogółem)</w:t>
            </w:r>
          </w:p>
        </w:tc>
        <w:tc>
          <w:tcPr>
            <w:tcW w:w="1527" w:type="dxa"/>
            <w:vAlign w:val="center"/>
          </w:tcPr>
          <w:p w14:paraId="18B3A375" w14:textId="77777777" w:rsidR="00F93DEC" w:rsidRDefault="00DC6878">
            <w:pPr>
              <w:widowControl w:val="0"/>
              <w:jc w:val="center"/>
              <w:rPr>
                <w:rFonts w:eastAsiaTheme="minorHAnsi" w:cs="Arial"/>
                <w:iCs/>
                <w:color w:val="auto"/>
              </w:rPr>
            </w:pPr>
            <w:r>
              <w:rPr>
                <w:rFonts w:eastAsiaTheme="minorHAnsi" w:cs="Arial"/>
                <w:iCs/>
                <w:color w:val="auto"/>
              </w:rPr>
              <w:t>osoba</w:t>
            </w:r>
          </w:p>
        </w:tc>
        <w:tc>
          <w:tcPr>
            <w:tcW w:w="1162" w:type="dxa"/>
            <w:vAlign w:val="center"/>
          </w:tcPr>
          <w:p w14:paraId="3E928A95" w14:textId="77777777" w:rsidR="00F93DEC" w:rsidRDefault="00DC6878">
            <w:pPr>
              <w:widowControl w:val="0"/>
              <w:spacing w:line="240" w:lineRule="auto"/>
              <w:ind w:firstLine="200"/>
              <w:jc w:val="right"/>
              <w:rPr>
                <w:rFonts w:cs="Arial"/>
                <w:color w:val="auto"/>
              </w:rPr>
            </w:pPr>
            <w:r>
              <w:rPr>
                <w:rFonts w:cs="Arial"/>
                <w:color w:val="auto"/>
              </w:rPr>
              <w:t>4349</w:t>
            </w:r>
          </w:p>
        </w:tc>
        <w:tc>
          <w:tcPr>
            <w:tcW w:w="1253" w:type="dxa"/>
            <w:vAlign w:val="center"/>
          </w:tcPr>
          <w:p w14:paraId="16DB501F" w14:textId="77777777" w:rsidR="00F93DEC" w:rsidRDefault="00DC6878">
            <w:pPr>
              <w:widowControl w:val="0"/>
              <w:spacing w:line="240" w:lineRule="auto"/>
              <w:ind w:firstLine="200"/>
              <w:jc w:val="right"/>
              <w:rPr>
                <w:rFonts w:cs="Arial"/>
                <w:color w:val="auto"/>
              </w:rPr>
            </w:pPr>
            <w:r>
              <w:rPr>
                <w:rFonts w:cs="Arial"/>
                <w:color w:val="auto"/>
              </w:rPr>
              <w:t>4372</w:t>
            </w:r>
          </w:p>
        </w:tc>
        <w:tc>
          <w:tcPr>
            <w:tcW w:w="1270" w:type="dxa"/>
            <w:vAlign w:val="center"/>
          </w:tcPr>
          <w:p w14:paraId="769D6E81" w14:textId="77777777" w:rsidR="00F93DEC" w:rsidRDefault="00DC6878">
            <w:pPr>
              <w:widowControl w:val="0"/>
              <w:spacing w:line="240" w:lineRule="auto"/>
              <w:ind w:firstLine="200"/>
              <w:jc w:val="center"/>
              <w:rPr>
                <w:rFonts w:cs="Arial"/>
                <w:color w:val="auto"/>
              </w:rPr>
            </w:pPr>
            <w:r>
              <w:rPr>
                <w:rFonts w:cs="Arial"/>
                <w:color w:val="auto"/>
              </w:rPr>
              <w:t>4418</w:t>
            </w:r>
          </w:p>
        </w:tc>
      </w:tr>
      <w:tr w:rsidR="00F93DEC" w14:paraId="27C95DE6" w14:textId="77777777">
        <w:trPr>
          <w:trHeight w:val="283"/>
          <w:jc w:val="center"/>
        </w:trPr>
        <w:tc>
          <w:tcPr>
            <w:tcW w:w="3860" w:type="dxa"/>
            <w:vAlign w:val="center"/>
          </w:tcPr>
          <w:p w14:paraId="2EF02BED" w14:textId="77777777" w:rsidR="00F93DEC" w:rsidRDefault="00DC6878">
            <w:pPr>
              <w:widowControl w:val="0"/>
              <w:jc w:val="center"/>
              <w:rPr>
                <w:rFonts w:eastAsiaTheme="minorHAnsi" w:cs="Arial"/>
                <w:iCs/>
                <w:color w:val="auto"/>
              </w:rPr>
            </w:pPr>
            <w:r>
              <w:rPr>
                <w:rFonts w:eastAsiaTheme="minorHAnsi" w:cs="Arial"/>
                <w:iCs/>
                <w:color w:val="auto"/>
              </w:rPr>
              <w:t>Liczba mężczyzn</w:t>
            </w:r>
          </w:p>
        </w:tc>
        <w:tc>
          <w:tcPr>
            <w:tcW w:w="1527" w:type="dxa"/>
            <w:vAlign w:val="center"/>
          </w:tcPr>
          <w:p w14:paraId="4ED1EEC6" w14:textId="77777777" w:rsidR="00F93DEC" w:rsidRDefault="00DC6878">
            <w:pPr>
              <w:widowControl w:val="0"/>
              <w:jc w:val="center"/>
              <w:rPr>
                <w:rFonts w:eastAsiaTheme="minorHAnsi" w:cs="Arial"/>
                <w:iCs/>
                <w:color w:val="auto"/>
              </w:rPr>
            </w:pPr>
            <w:r>
              <w:rPr>
                <w:rFonts w:eastAsiaTheme="minorHAnsi" w:cs="Arial"/>
                <w:iCs/>
                <w:color w:val="auto"/>
              </w:rPr>
              <w:t>osoba</w:t>
            </w:r>
          </w:p>
        </w:tc>
        <w:tc>
          <w:tcPr>
            <w:tcW w:w="1162" w:type="dxa"/>
            <w:vAlign w:val="center"/>
          </w:tcPr>
          <w:p w14:paraId="66C20D4D" w14:textId="77777777" w:rsidR="00F93DEC" w:rsidRDefault="00DC6878">
            <w:pPr>
              <w:widowControl w:val="0"/>
              <w:spacing w:line="240" w:lineRule="auto"/>
              <w:ind w:firstLine="200"/>
              <w:jc w:val="right"/>
              <w:rPr>
                <w:rFonts w:cs="Arial"/>
                <w:color w:val="auto"/>
              </w:rPr>
            </w:pPr>
            <w:r>
              <w:rPr>
                <w:rFonts w:cs="Arial"/>
                <w:color w:val="auto"/>
              </w:rPr>
              <w:t>2127</w:t>
            </w:r>
          </w:p>
        </w:tc>
        <w:tc>
          <w:tcPr>
            <w:tcW w:w="1253" w:type="dxa"/>
            <w:vAlign w:val="center"/>
          </w:tcPr>
          <w:p w14:paraId="3D8527FA" w14:textId="77777777" w:rsidR="00F93DEC" w:rsidRDefault="00DC6878">
            <w:pPr>
              <w:widowControl w:val="0"/>
              <w:spacing w:line="240" w:lineRule="auto"/>
              <w:ind w:firstLine="200"/>
              <w:jc w:val="right"/>
              <w:rPr>
                <w:rFonts w:cs="Arial"/>
                <w:color w:val="auto"/>
              </w:rPr>
            </w:pPr>
            <w:r>
              <w:rPr>
                <w:rFonts w:cs="Arial"/>
                <w:color w:val="auto"/>
              </w:rPr>
              <w:t>2136</w:t>
            </w:r>
          </w:p>
        </w:tc>
        <w:tc>
          <w:tcPr>
            <w:tcW w:w="1270" w:type="dxa"/>
            <w:vAlign w:val="center"/>
          </w:tcPr>
          <w:p w14:paraId="385B75F7" w14:textId="77777777" w:rsidR="00F93DEC" w:rsidRDefault="00DC6878">
            <w:pPr>
              <w:widowControl w:val="0"/>
              <w:spacing w:line="240" w:lineRule="auto"/>
              <w:ind w:firstLine="200"/>
              <w:jc w:val="center"/>
              <w:rPr>
                <w:rFonts w:cs="Arial"/>
                <w:color w:val="auto"/>
              </w:rPr>
            </w:pPr>
            <w:r>
              <w:rPr>
                <w:rFonts w:cs="Arial"/>
                <w:color w:val="auto"/>
              </w:rPr>
              <w:t>2151</w:t>
            </w:r>
          </w:p>
        </w:tc>
      </w:tr>
      <w:tr w:rsidR="00F93DEC" w14:paraId="5173231D" w14:textId="77777777">
        <w:trPr>
          <w:trHeight w:val="283"/>
          <w:jc w:val="center"/>
        </w:trPr>
        <w:tc>
          <w:tcPr>
            <w:tcW w:w="3860" w:type="dxa"/>
            <w:vAlign w:val="center"/>
          </w:tcPr>
          <w:p w14:paraId="7323F9DF" w14:textId="77777777" w:rsidR="00F93DEC" w:rsidRDefault="00DC6878">
            <w:pPr>
              <w:widowControl w:val="0"/>
              <w:jc w:val="center"/>
              <w:rPr>
                <w:rFonts w:eastAsiaTheme="minorHAnsi" w:cs="Arial"/>
                <w:iCs/>
                <w:color w:val="auto"/>
              </w:rPr>
            </w:pPr>
            <w:r>
              <w:rPr>
                <w:rFonts w:eastAsiaTheme="minorHAnsi" w:cs="Arial"/>
                <w:iCs/>
                <w:color w:val="auto"/>
              </w:rPr>
              <w:t>Liczba kobiet</w:t>
            </w:r>
          </w:p>
        </w:tc>
        <w:tc>
          <w:tcPr>
            <w:tcW w:w="1527" w:type="dxa"/>
            <w:vAlign w:val="center"/>
          </w:tcPr>
          <w:p w14:paraId="4635DE7E" w14:textId="77777777" w:rsidR="00F93DEC" w:rsidRDefault="00DC6878">
            <w:pPr>
              <w:widowControl w:val="0"/>
              <w:jc w:val="center"/>
              <w:rPr>
                <w:rFonts w:eastAsiaTheme="minorHAnsi" w:cs="Arial"/>
                <w:iCs/>
                <w:color w:val="auto"/>
              </w:rPr>
            </w:pPr>
            <w:r>
              <w:rPr>
                <w:rFonts w:eastAsiaTheme="minorHAnsi" w:cs="Arial"/>
                <w:iCs/>
                <w:color w:val="auto"/>
              </w:rPr>
              <w:t>osoba</w:t>
            </w:r>
          </w:p>
        </w:tc>
        <w:tc>
          <w:tcPr>
            <w:tcW w:w="1162" w:type="dxa"/>
            <w:vAlign w:val="center"/>
          </w:tcPr>
          <w:p w14:paraId="1BA552A1" w14:textId="77777777" w:rsidR="00F93DEC" w:rsidRDefault="00DC6878">
            <w:pPr>
              <w:widowControl w:val="0"/>
              <w:spacing w:line="240" w:lineRule="auto"/>
              <w:ind w:firstLine="200"/>
              <w:jc w:val="right"/>
              <w:rPr>
                <w:rFonts w:cs="Arial"/>
                <w:color w:val="auto"/>
              </w:rPr>
            </w:pPr>
            <w:r>
              <w:rPr>
                <w:rFonts w:cs="Arial"/>
                <w:color w:val="auto"/>
              </w:rPr>
              <w:t>2222</w:t>
            </w:r>
          </w:p>
        </w:tc>
        <w:tc>
          <w:tcPr>
            <w:tcW w:w="1253" w:type="dxa"/>
            <w:vAlign w:val="center"/>
          </w:tcPr>
          <w:p w14:paraId="305FAF93" w14:textId="77777777" w:rsidR="00F93DEC" w:rsidRDefault="00DC6878">
            <w:pPr>
              <w:widowControl w:val="0"/>
              <w:spacing w:line="240" w:lineRule="auto"/>
              <w:ind w:firstLine="200"/>
              <w:jc w:val="right"/>
              <w:rPr>
                <w:rFonts w:cs="Arial"/>
                <w:color w:val="auto"/>
              </w:rPr>
            </w:pPr>
            <w:r>
              <w:rPr>
                <w:rFonts w:cs="Arial"/>
                <w:color w:val="auto"/>
              </w:rPr>
              <w:t>2236</w:t>
            </w:r>
          </w:p>
        </w:tc>
        <w:tc>
          <w:tcPr>
            <w:tcW w:w="1270" w:type="dxa"/>
            <w:vAlign w:val="center"/>
          </w:tcPr>
          <w:p w14:paraId="61DF6002" w14:textId="77777777" w:rsidR="00F93DEC" w:rsidRDefault="00DC6878">
            <w:pPr>
              <w:widowControl w:val="0"/>
              <w:spacing w:line="240" w:lineRule="auto"/>
              <w:ind w:firstLine="200"/>
              <w:jc w:val="center"/>
              <w:rPr>
                <w:rFonts w:cs="Arial"/>
                <w:color w:val="auto"/>
              </w:rPr>
            </w:pPr>
            <w:r>
              <w:rPr>
                <w:rFonts w:cs="Arial"/>
                <w:color w:val="auto"/>
              </w:rPr>
              <w:t>2267</w:t>
            </w:r>
          </w:p>
        </w:tc>
      </w:tr>
      <w:tr w:rsidR="00F93DEC" w14:paraId="0EF85A11" w14:textId="77777777" w:rsidTr="00ED3CD0">
        <w:trPr>
          <w:trHeight w:val="506"/>
          <w:jc w:val="center"/>
        </w:trPr>
        <w:tc>
          <w:tcPr>
            <w:tcW w:w="9072" w:type="dxa"/>
            <w:gridSpan w:val="5"/>
            <w:shd w:val="clear" w:color="auto" w:fill="D6E3BC" w:themeFill="accent3" w:themeFillTint="66"/>
            <w:vAlign w:val="center"/>
          </w:tcPr>
          <w:p w14:paraId="4916E913" w14:textId="77777777" w:rsidR="00F93DEC" w:rsidRDefault="00DC6878">
            <w:pPr>
              <w:widowControl w:val="0"/>
              <w:jc w:val="center"/>
              <w:rPr>
                <w:rFonts w:eastAsiaTheme="minorHAnsi" w:cs="Arial"/>
                <w:iCs/>
                <w:color w:val="auto"/>
              </w:rPr>
            </w:pPr>
            <w:r>
              <w:rPr>
                <w:rFonts w:eastAsiaTheme="minorHAnsi" w:cs="Arial"/>
                <w:color w:val="auto"/>
              </w:rPr>
              <w:lastRenderedPageBreak/>
              <w:t>Wskaźnik ludności w gminie</w:t>
            </w:r>
          </w:p>
        </w:tc>
      </w:tr>
      <w:tr w:rsidR="00F93DEC" w14:paraId="3CDDA87B" w14:textId="77777777">
        <w:trPr>
          <w:trHeight w:val="283"/>
          <w:jc w:val="center"/>
        </w:trPr>
        <w:tc>
          <w:tcPr>
            <w:tcW w:w="3860" w:type="dxa"/>
            <w:vAlign w:val="center"/>
          </w:tcPr>
          <w:p w14:paraId="68A401AF" w14:textId="77777777" w:rsidR="00F93DEC" w:rsidRDefault="00DC6878">
            <w:pPr>
              <w:widowControl w:val="0"/>
              <w:jc w:val="center"/>
              <w:rPr>
                <w:rFonts w:eastAsiaTheme="minorHAnsi" w:cs="Arial"/>
                <w:iCs/>
                <w:color w:val="auto"/>
              </w:rPr>
            </w:pPr>
            <w:r>
              <w:rPr>
                <w:rFonts w:eastAsiaTheme="minorHAnsi" w:cs="Arial"/>
                <w:iCs/>
                <w:color w:val="auto"/>
              </w:rPr>
              <w:t>Saldo migracji wewnętrznych</w:t>
            </w:r>
          </w:p>
        </w:tc>
        <w:tc>
          <w:tcPr>
            <w:tcW w:w="1527" w:type="dxa"/>
            <w:vAlign w:val="center"/>
          </w:tcPr>
          <w:p w14:paraId="76E189A9" w14:textId="77777777" w:rsidR="00F93DEC" w:rsidRDefault="00DC6878">
            <w:pPr>
              <w:widowControl w:val="0"/>
              <w:jc w:val="center"/>
              <w:rPr>
                <w:rFonts w:eastAsiaTheme="minorHAnsi" w:cs="Arial"/>
                <w:iCs/>
                <w:color w:val="auto"/>
              </w:rPr>
            </w:pPr>
            <w:r>
              <w:rPr>
                <w:rFonts w:eastAsiaTheme="minorHAnsi" w:cs="Arial"/>
                <w:iCs/>
                <w:color w:val="auto"/>
              </w:rPr>
              <w:t>osoba</w:t>
            </w:r>
          </w:p>
        </w:tc>
        <w:tc>
          <w:tcPr>
            <w:tcW w:w="1162" w:type="dxa"/>
            <w:vAlign w:val="center"/>
          </w:tcPr>
          <w:p w14:paraId="456B1899" w14:textId="77777777" w:rsidR="00F93DEC" w:rsidRDefault="00DC6878">
            <w:pPr>
              <w:widowControl w:val="0"/>
              <w:spacing w:line="240" w:lineRule="auto"/>
              <w:jc w:val="right"/>
              <w:rPr>
                <w:rFonts w:cs="Arial"/>
                <w:color w:val="auto"/>
              </w:rPr>
            </w:pPr>
            <w:r>
              <w:rPr>
                <w:rFonts w:cs="Arial"/>
                <w:color w:val="auto"/>
              </w:rPr>
              <w:t>24</w:t>
            </w:r>
          </w:p>
        </w:tc>
        <w:tc>
          <w:tcPr>
            <w:tcW w:w="1253" w:type="dxa"/>
            <w:vAlign w:val="center"/>
          </w:tcPr>
          <w:p w14:paraId="389B7754" w14:textId="77777777" w:rsidR="00F93DEC" w:rsidRDefault="00DC6878">
            <w:pPr>
              <w:widowControl w:val="0"/>
              <w:spacing w:line="240" w:lineRule="auto"/>
              <w:jc w:val="right"/>
              <w:rPr>
                <w:rFonts w:cs="Arial"/>
                <w:color w:val="auto"/>
              </w:rPr>
            </w:pPr>
            <w:r>
              <w:rPr>
                <w:rFonts w:cs="Arial"/>
                <w:color w:val="auto"/>
              </w:rPr>
              <w:t>24</w:t>
            </w:r>
          </w:p>
        </w:tc>
        <w:tc>
          <w:tcPr>
            <w:tcW w:w="1270" w:type="dxa"/>
            <w:vAlign w:val="center"/>
          </w:tcPr>
          <w:p w14:paraId="3F3DB1E0" w14:textId="77777777" w:rsidR="00F93DEC" w:rsidRDefault="00DC6878">
            <w:pPr>
              <w:widowControl w:val="0"/>
              <w:spacing w:line="240" w:lineRule="auto"/>
              <w:jc w:val="right"/>
              <w:rPr>
                <w:rFonts w:cs="Arial"/>
                <w:color w:val="auto"/>
              </w:rPr>
            </w:pPr>
            <w:r>
              <w:rPr>
                <w:rFonts w:cs="Arial"/>
                <w:color w:val="auto"/>
              </w:rPr>
              <w:t>39</w:t>
            </w:r>
          </w:p>
        </w:tc>
      </w:tr>
      <w:tr w:rsidR="00F93DEC" w14:paraId="54B6F50D" w14:textId="77777777">
        <w:trPr>
          <w:trHeight w:val="283"/>
          <w:jc w:val="center"/>
        </w:trPr>
        <w:tc>
          <w:tcPr>
            <w:tcW w:w="3860" w:type="dxa"/>
            <w:vAlign w:val="center"/>
          </w:tcPr>
          <w:p w14:paraId="1E9542D0" w14:textId="77777777" w:rsidR="00F93DEC" w:rsidRDefault="00DC6878">
            <w:pPr>
              <w:widowControl w:val="0"/>
              <w:jc w:val="center"/>
              <w:rPr>
                <w:rFonts w:eastAsiaTheme="minorHAnsi" w:cs="Arial"/>
                <w:iCs/>
                <w:color w:val="auto"/>
              </w:rPr>
            </w:pPr>
            <w:r>
              <w:rPr>
                <w:rFonts w:eastAsiaTheme="minorHAnsi" w:cs="Arial"/>
                <w:iCs/>
                <w:color w:val="auto"/>
              </w:rPr>
              <w:t>Saldo migracji wewnętrznych na 1000 ludności</w:t>
            </w:r>
          </w:p>
        </w:tc>
        <w:tc>
          <w:tcPr>
            <w:tcW w:w="1527" w:type="dxa"/>
            <w:vAlign w:val="center"/>
          </w:tcPr>
          <w:p w14:paraId="5F30EE04" w14:textId="77777777" w:rsidR="00F93DEC" w:rsidRDefault="00DC6878">
            <w:pPr>
              <w:widowControl w:val="0"/>
              <w:jc w:val="center"/>
              <w:rPr>
                <w:rFonts w:eastAsiaTheme="minorHAnsi" w:cs="Arial"/>
                <w:iCs/>
                <w:color w:val="auto"/>
              </w:rPr>
            </w:pPr>
            <w:r>
              <w:rPr>
                <w:rFonts w:eastAsiaTheme="minorHAnsi" w:cs="Arial"/>
                <w:iCs/>
                <w:color w:val="auto"/>
              </w:rPr>
              <w:t>osoba</w:t>
            </w:r>
          </w:p>
        </w:tc>
        <w:tc>
          <w:tcPr>
            <w:tcW w:w="1162" w:type="dxa"/>
            <w:vAlign w:val="center"/>
          </w:tcPr>
          <w:p w14:paraId="73280217" w14:textId="77777777" w:rsidR="00F93DEC" w:rsidRDefault="00DC6878">
            <w:pPr>
              <w:widowControl w:val="0"/>
              <w:spacing w:line="240" w:lineRule="auto"/>
              <w:jc w:val="right"/>
              <w:rPr>
                <w:rFonts w:cs="Arial"/>
                <w:color w:val="auto"/>
              </w:rPr>
            </w:pPr>
            <w:r>
              <w:rPr>
                <w:rFonts w:cs="Arial"/>
                <w:color w:val="auto"/>
              </w:rPr>
              <w:t>5,5</w:t>
            </w:r>
          </w:p>
        </w:tc>
        <w:tc>
          <w:tcPr>
            <w:tcW w:w="1253" w:type="dxa"/>
            <w:vAlign w:val="center"/>
          </w:tcPr>
          <w:p w14:paraId="60E5291C" w14:textId="77777777" w:rsidR="00F93DEC" w:rsidRDefault="00DC6878">
            <w:pPr>
              <w:widowControl w:val="0"/>
              <w:spacing w:line="240" w:lineRule="auto"/>
              <w:jc w:val="right"/>
              <w:rPr>
                <w:rFonts w:cs="Arial"/>
                <w:color w:val="auto"/>
              </w:rPr>
            </w:pPr>
            <w:r>
              <w:rPr>
                <w:rFonts w:cs="Arial"/>
                <w:color w:val="auto"/>
              </w:rPr>
              <w:t>5,5</w:t>
            </w:r>
          </w:p>
        </w:tc>
        <w:tc>
          <w:tcPr>
            <w:tcW w:w="1270" w:type="dxa"/>
            <w:vAlign w:val="center"/>
          </w:tcPr>
          <w:p w14:paraId="526701A5" w14:textId="77777777" w:rsidR="00F93DEC" w:rsidRDefault="00DC6878">
            <w:pPr>
              <w:widowControl w:val="0"/>
              <w:spacing w:line="240" w:lineRule="auto"/>
              <w:jc w:val="right"/>
              <w:rPr>
                <w:rFonts w:cs="Arial"/>
                <w:color w:val="auto"/>
              </w:rPr>
            </w:pPr>
            <w:r>
              <w:rPr>
                <w:rFonts w:cs="Arial"/>
                <w:color w:val="auto"/>
              </w:rPr>
              <w:t>8,9</w:t>
            </w:r>
          </w:p>
        </w:tc>
      </w:tr>
      <w:tr w:rsidR="00F93DEC" w14:paraId="74D9D494" w14:textId="77777777">
        <w:trPr>
          <w:trHeight w:val="283"/>
          <w:jc w:val="center"/>
        </w:trPr>
        <w:tc>
          <w:tcPr>
            <w:tcW w:w="3860" w:type="dxa"/>
            <w:vAlign w:val="center"/>
          </w:tcPr>
          <w:p w14:paraId="09E3D2F6" w14:textId="77777777" w:rsidR="00F93DEC" w:rsidRDefault="00DC6878">
            <w:pPr>
              <w:widowControl w:val="0"/>
              <w:jc w:val="center"/>
              <w:rPr>
                <w:rFonts w:eastAsiaTheme="minorHAnsi" w:cs="Arial"/>
                <w:iCs/>
                <w:color w:val="auto"/>
              </w:rPr>
            </w:pPr>
            <w:r>
              <w:rPr>
                <w:rFonts w:eastAsiaTheme="minorHAnsi" w:cs="Arial"/>
                <w:iCs/>
                <w:color w:val="auto"/>
              </w:rPr>
              <w:t>Saldo migracji zagranicznych</w:t>
            </w:r>
          </w:p>
        </w:tc>
        <w:tc>
          <w:tcPr>
            <w:tcW w:w="1527" w:type="dxa"/>
            <w:vAlign w:val="center"/>
          </w:tcPr>
          <w:p w14:paraId="0420D5AD" w14:textId="77777777" w:rsidR="00F93DEC" w:rsidRDefault="00DC6878">
            <w:pPr>
              <w:widowControl w:val="0"/>
              <w:jc w:val="center"/>
              <w:rPr>
                <w:rFonts w:eastAsiaTheme="minorHAnsi" w:cs="Arial"/>
                <w:iCs/>
                <w:color w:val="auto"/>
              </w:rPr>
            </w:pPr>
            <w:r>
              <w:rPr>
                <w:rFonts w:eastAsiaTheme="minorHAnsi" w:cs="Arial"/>
                <w:iCs/>
                <w:color w:val="auto"/>
              </w:rPr>
              <w:t>osoba</w:t>
            </w:r>
          </w:p>
        </w:tc>
        <w:tc>
          <w:tcPr>
            <w:tcW w:w="1162" w:type="dxa"/>
            <w:vAlign w:val="center"/>
          </w:tcPr>
          <w:p w14:paraId="7AB20B10" w14:textId="77777777" w:rsidR="00F93DEC" w:rsidRDefault="00DC6878">
            <w:pPr>
              <w:widowControl w:val="0"/>
              <w:spacing w:line="240" w:lineRule="auto"/>
              <w:jc w:val="right"/>
              <w:rPr>
                <w:rFonts w:cs="Arial"/>
                <w:color w:val="auto"/>
              </w:rPr>
            </w:pPr>
            <w:r>
              <w:rPr>
                <w:rFonts w:cs="Arial"/>
                <w:color w:val="auto"/>
              </w:rPr>
              <w:t>1</w:t>
            </w:r>
          </w:p>
        </w:tc>
        <w:tc>
          <w:tcPr>
            <w:tcW w:w="1253" w:type="dxa"/>
            <w:vAlign w:val="center"/>
          </w:tcPr>
          <w:p w14:paraId="1B5F4E04" w14:textId="77777777" w:rsidR="00F93DEC" w:rsidRDefault="00DC6878">
            <w:pPr>
              <w:widowControl w:val="0"/>
              <w:spacing w:line="240" w:lineRule="auto"/>
              <w:jc w:val="right"/>
              <w:rPr>
                <w:rFonts w:cs="Arial"/>
                <w:color w:val="auto"/>
              </w:rPr>
            </w:pPr>
            <w:r>
              <w:rPr>
                <w:rFonts w:cs="Arial"/>
                <w:color w:val="auto"/>
              </w:rPr>
              <w:t>2</w:t>
            </w:r>
          </w:p>
        </w:tc>
        <w:tc>
          <w:tcPr>
            <w:tcW w:w="1270" w:type="dxa"/>
            <w:vAlign w:val="center"/>
          </w:tcPr>
          <w:p w14:paraId="3240A3D4" w14:textId="77777777" w:rsidR="00F93DEC" w:rsidRDefault="00DC6878">
            <w:pPr>
              <w:widowControl w:val="0"/>
              <w:spacing w:line="240" w:lineRule="auto"/>
              <w:jc w:val="right"/>
              <w:rPr>
                <w:rFonts w:cs="Arial"/>
                <w:color w:val="auto"/>
              </w:rPr>
            </w:pPr>
            <w:r>
              <w:rPr>
                <w:rFonts w:cs="Arial"/>
                <w:color w:val="auto"/>
              </w:rPr>
              <w:t>0</w:t>
            </w:r>
          </w:p>
        </w:tc>
      </w:tr>
      <w:tr w:rsidR="00F93DEC" w14:paraId="0BE1EF61" w14:textId="77777777">
        <w:trPr>
          <w:trHeight w:val="283"/>
          <w:jc w:val="center"/>
        </w:trPr>
        <w:tc>
          <w:tcPr>
            <w:tcW w:w="3860" w:type="dxa"/>
            <w:vAlign w:val="center"/>
          </w:tcPr>
          <w:p w14:paraId="63BD266D" w14:textId="77777777" w:rsidR="00F93DEC" w:rsidRDefault="00DC6878">
            <w:pPr>
              <w:widowControl w:val="0"/>
              <w:jc w:val="center"/>
              <w:rPr>
                <w:rFonts w:eastAsiaTheme="minorHAnsi" w:cs="Arial"/>
                <w:iCs/>
                <w:color w:val="auto"/>
              </w:rPr>
            </w:pPr>
            <w:r>
              <w:rPr>
                <w:rFonts w:eastAsiaTheme="minorHAnsi" w:cs="Arial"/>
                <w:iCs/>
                <w:color w:val="auto"/>
              </w:rPr>
              <w:t>Saldo migracji zagranicznych na 1000 ludności</w:t>
            </w:r>
          </w:p>
        </w:tc>
        <w:tc>
          <w:tcPr>
            <w:tcW w:w="1527" w:type="dxa"/>
            <w:vAlign w:val="center"/>
          </w:tcPr>
          <w:p w14:paraId="6A781CC1" w14:textId="77777777" w:rsidR="00F93DEC" w:rsidRDefault="00DC6878">
            <w:pPr>
              <w:widowControl w:val="0"/>
              <w:jc w:val="center"/>
              <w:rPr>
                <w:rFonts w:eastAsiaTheme="minorHAnsi" w:cs="Arial"/>
                <w:iCs/>
                <w:color w:val="auto"/>
              </w:rPr>
            </w:pPr>
            <w:r>
              <w:rPr>
                <w:rFonts w:eastAsiaTheme="minorHAnsi" w:cs="Arial"/>
                <w:iCs/>
                <w:color w:val="auto"/>
              </w:rPr>
              <w:t>osoba</w:t>
            </w:r>
          </w:p>
        </w:tc>
        <w:tc>
          <w:tcPr>
            <w:tcW w:w="1162" w:type="dxa"/>
            <w:vAlign w:val="center"/>
          </w:tcPr>
          <w:p w14:paraId="1CF40D4E" w14:textId="77777777" w:rsidR="00F93DEC" w:rsidRDefault="00DC6878">
            <w:pPr>
              <w:widowControl w:val="0"/>
              <w:spacing w:line="240" w:lineRule="auto"/>
              <w:jc w:val="right"/>
              <w:rPr>
                <w:rFonts w:cs="Arial"/>
                <w:color w:val="auto"/>
              </w:rPr>
            </w:pPr>
            <w:r>
              <w:rPr>
                <w:rFonts w:cs="Arial"/>
                <w:color w:val="auto"/>
              </w:rPr>
              <w:t>0,23</w:t>
            </w:r>
          </w:p>
        </w:tc>
        <w:tc>
          <w:tcPr>
            <w:tcW w:w="1253" w:type="dxa"/>
            <w:vAlign w:val="center"/>
          </w:tcPr>
          <w:p w14:paraId="59AF201B" w14:textId="77777777" w:rsidR="00F93DEC" w:rsidRDefault="00DC6878">
            <w:pPr>
              <w:widowControl w:val="0"/>
              <w:spacing w:line="240" w:lineRule="auto"/>
              <w:jc w:val="right"/>
              <w:rPr>
                <w:rFonts w:cs="Arial"/>
                <w:color w:val="auto"/>
              </w:rPr>
            </w:pPr>
            <w:r>
              <w:rPr>
                <w:rFonts w:cs="Arial"/>
                <w:color w:val="auto"/>
              </w:rPr>
              <w:t>0,46</w:t>
            </w:r>
          </w:p>
        </w:tc>
        <w:tc>
          <w:tcPr>
            <w:tcW w:w="1270" w:type="dxa"/>
            <w:vAlign w:val="center"/>
          </w:tcPr>
          <w:p w14:paraId="2E6FA38C" w14:textId="77777777" w:rsidR="00F93DEC" w:rsidRDefault="00DC6878">
            <w:pPr>
              <w:widowControl w:val="0"/>
              <w:spacing w:line="240" w:lineRule="auto"/>
              <w:jc w:val="right"/>
              <w:rPr>
                <w:rFonts w:cs="Arial"/>
                <w:color w:val="auto"/>
              </w:rPr>
            </w:pPr>
            <w:r>
              <w:rPr>
                <w:rFonts w:cs="Arial"/>
                <w:color w:val="auto"/>
              </w:rPr>
              <w:t>0,00</w:t>
            </w:r>
          </w:p>
        </w:tc>
      </w:tr>
      <w:tr w:rsidR="00F93DEC" w14:paraId="6B559C6F" w14:textId="77777777">
        <w:trPr>
          <w:trHeight w:val="283"/>
          <w:jc w:val="center"/>
        </w:trPr>
        <w:tc>
          <w:tcPr>
            <w:tcW w:w="3860" w:type="dxa"/>
            <w:vAlign w:val="center"/>
          </w:tcPr>
          <w:p w14:paraId="75A91495" w14:textId="77777777" w:rsidR="00F93DEC" w:rsidRDefault="00DC6878">
            <w:pPr>
              <w:widowControl w:val="0"/>
              <w:jc w:val="center"/>
              <w:rPr>
                <w:rFonts w:eastAsiaTheme="minorHAnsi" w:cs="Arial"/>
                <w:iCs/>
                <w:color w:val="auto"/>
              </w:rPr>
            </w:pPr>
            <w:r>
              <w:rPr>
                <w:rFonts w:eastAsiaTheme="minorHAnsi" w:cs="Arial"/>
                <w:iCs/>
                <w:color w:val="auto"/>
              </w:rPr>
              <w:t>Ludność na 1 km</w:t>
            </w:r>
            <w:r>
              <w:rPr>
                <w:rFonts w:eastAsiaTheme="minorHAnsi" w:cs="Arial"/>
                <w:iCs/>
                <w:color w:val="auto"/>
                <w:vertAlign w:val="superscript"/>
              </w:rPr>
              <w:t>2</w:t>
            </w:r>
          </w:p>
        </w:tc>
        <w:tc>
          <w:tcPr>
            <w:tcW w:w="1527" w:type="dxa"/>
            <w:vAlign w:val="center"/>
          </w:tcPr>
          <w:p w14:paraId="728788BE" w14:textId="77777777" w:rsidR="00F93DEC" w:rsidRDefault="00DC6878">
            <w:pPr>
              <w:widowControl w:val="0"/>
              <w:jc w:val="center"/>
              <w:rPr>
                <w:rFonts w:eastAsiaTheme="minorHAnsi" w:cs="Arial"/>
                <w:iCs/>
                <w:color w:val="auto"/>
              </w:rPr>
            </w:pPr>
            <w:r>
              <w:rPr>
                <w:rFonts w:eastAsiaTheme="minorHAnsi" w:cs="Arial"/>
                <w:iCs/>
                <w:color w:val="auto"/>
              </w:rPr>
              <w:t>osoba</w:t>
            </w:r>
          </w:p>
        </w:tc>
        <w:tc>
          <w:tcPr>
            <w:tcW w:w="1162" w:type="dxa"/>
            <w:vAlign w:val="center"/>
          </w:tcPr>
          <w:p w14:paraId="5495E186" w14:textId="77777777" w:rsidR="00F93DEC" w:rsidRDefault="00DC6878">
            <w:pPr>
              <w:widowControl w:val="0"/>
              <w:spacing w:line="240" w:lineRule="auto"/>
              <w:jc w:val="right"/>
              <w:rPr>
                <w:rFonts w:cs="Arial"/>
                <w:color w:val="auto"/>
              </w:rPr>
            </w:pPr>
            <w:r>
              <w:rPr>
                <w:rFonts w:cs="Arial"/>
                <w:color w:val="auto"/>
              </w:rPr>
              <w:t>37</w:t>
            </w:r>
          </w:p>
        </w:tc>
        <w:tc>
          <w:tcPr>
            <w:tcW w:w="1253" w:type="dxa"/>
            <w:vAlign w:val="center"/>
          </w:tcPr>
          <w:p w14:paraId="14F9BF4D" w14:textId="77777777" w:rsidR="00F93DEC" w:rsidRDefault="00DC6878">
            <w:pPr>
              <w:widowControl w:val="0"/>
              <w:spacing w:line="240" w:lineRule="auto"/>
              <w:jc w:val="right"/>
              <w:rPr>
                <w:rFonts w:cs="Arial"/>
                <w:color w:val="auto"/>
              </w:rPr>
            </w:pPr>
            <w:r>
              <w:rPr>
                <w:rFonts w:cs="Arial"/>
                <w:color w:val="auto"/>
              </w:rPr>
              <w:t>37</w:t>
            </w:r>
          </w:p>
        </w:tc>
        <w:tc>
          <w:tcPr>
            <w:tcW w:w="1270" w:type="dxa"/>
            <w:vAlign w:val="center"/>
          </w:tcPr>
          <w:p w14:paraId="4C2CBCD9" w14:textId="77777777" w:rsidR="00F93DEC" w:rsidRDefault="00DC6878">
            <w:pPr>
              <w:widowControl w:val="0"/>
              <w:spacing w:line="240" w:lineRule="auto"/>
              <w:jc w:val="right"/>
              <w:rPr>
                <w:rFonts w:cs="Arial"/>
                <w:color w:val="auto"/>
              </w:rPr>
            </w:pPr>
            <w:r>
              <w:rPr>
                <w:rFonts w:cs="Arial"/>
                <w:color w:val="auto"/>
              </w:rPr>
              <w:t>37</w:t>
            </w:r>
          </w:p>
        </w:tc>
      </w:tr>
      <w:tr w:rsidR="00F93DEC" w14:paraId="23D1D5B3" w14:textId="77777777">
        <w:trPr>
          <w:trHeight w:val="283"/>
          <w:jc w:val="center"/>
        </w:trPr>
        <w:tc>
          <w:tcPr>
            <w:tcW w:w="3860" w:type="dxa"/>
            <w:vAlign w:val="center"/>
          </w:tcPr>
          <w:p w14:paraId="4E5F32BA" w14:textId="77777777" w:rsidR="00F93DEC" w:rsidRDefault="00DC6878">
            <w:pPr>
              <w:widowControl w:val="0"/>
              <w:jc w:val="center"/>
              <w:rPr>
                <w:rFonts w:eastAsiaTheme="minorHAnsi" w:cs="Arial"/>
                <w:iCs/>
                <w:color w:val="auto"/>
              </w:rPr>
            </w:pPr>
            <w:r>
              <w:rPr>
                <w:rFonts w:eastAsiaTheme="minorHAnsi" w:cs="Arial"/>
                <w:iCs/>
                <w:color w:val="auto"/>
              </w:rPr>
              <w:t>Zmiana liczby ludności na 1000 mieszkańców</w:t>
            </w:r>
          </w:p>
        </w:tc>
        <w:tc>
          <w:tcPr>
            <w:tcW w:w="1527" w:type="dxa"/>
            <w:vAlign w:val="center"/>
          </w:tcPr>
          <w:p w14:paraId="3529F2B2" w14:textId="77777777" w:rsidR="00F93DEC" w:rsidRDefault="00DC6878">
            <w:pPr>
              <w:widowControl w:val="0"/>
              <w:jc w:val="center"/>
              <w:rPr>
                <w:rFonts w:eastAsiaTheme="minorHAnsi" w:cs="Arial"/>
                <w:iCs/>
                <w:color w:val="auto"/>
              </w:rPr>
            </w:pPr>
            <w:r>
              <w:rPr>
                <w:rFonts w:eastAsiaTheme="minorHAnsi" w:cs="Arial"/>
                <w:iCs/>
                <w:color w:val="auto"/>
              </w:rPr>
              <w:t>osoba</w:t>
            </w:r>
          </w:p>
        </w:tc>
        <w:tc>
          <w:tcPr>
            <w:tcW w:w="1162" w:type="dxa"/>
            <w:vAlign w:val="center"/>
          </w:tcPr>
          <w:p w14:paraId="25506A70" w14:textId="77777777" w:rsidR="00F93DEC" w:rsidRDefault="00DC6878">
            <w:pPr>
              <w:widowControl w:val="0"/>
              <w:spacing w:line="240" w:lineRule="auto"/>
              <w:jc w:val="right"/>
              <w:rPr>
                <w:rFonts w:cs="Arial"/>
                <w:color w:val="auto"/>
              </w:rPr>
            </w:pPr>
            <w:r>
              <w:rPr>
                <w:rFonts w:cs="Arial"/>
                <w:color w:val="auto"/>
              </w:rPr>
              <w:t>4,9</w:t>
            </w:r>
          </w:p>
        </w:tc>
        <w:tc>
          <w:tcPr>
            <w:tcW w:w="1253" w:type="dxa"/>
            <w:vAlign w:val="center"/>
          </w:tcPr>
          <w:p w14:paraId="19100103" w14:textId="77777777" w:rsidR="00F93DEC" w:rsidRDefault="00DC6878">
            <w:pPr>
              <w:widowControl w:val="0"/>
              <w:spacing w:line="240" w:lineRule="auto"/>
              <w:jc w:val="right"/>
              <w:rPr>
                <w:rFonts w:cs="Arial"/>
                <w:color w:val="auto"/>
              </w:rPr>
            </w:pPr>
            <w:r>
              <w:rPr>
                <w:rFonts w:cs="Arial"/>
                <w:color w:val="auto"/>
              </w:rPr>
              <w:t>5,3</w:t>
            </w:r>
          </w:p>
        </w:tc>
        <w:tc>
          <w:tcPr>
            <w:tcW w:w="1270" w:type="dxa"/>
            <w:vAlign w:val="center"/>
          </w:tcPr>
          <w:p w14:paraId="16039E05" w14:textId="77777777" w:rsidR="00F93DEC" w:rsidRDefault="00DC6878">
            <w:pPr>
              <w:widowControl w:val="0"/>
              <w:spacing w:line="240" w:lineRule="auto"/>
              <w:jc w:val="right"/>
              <w:rPr>
                <w:rFonts w:cs="Arial"/>
                <w:color w:val="auto"/>
              </w:rPr>
            </w:pPr>
            <w:r>
              <w:rPr>
                <w:rFonts w:cs="Arial"/>
                <w:color w:val="auto"/>
              </w:rPr>
              <w:t>10,5</w:t>
            </w:r>
          </w:p>
        </w:tc>
      </w:tr>
    </w:tbl>
    <w:p w14:paraId="43FFEA20" w14:textId="77777777" w:rsidR="00F93DEC" w:rsidRDefault="00DC6878">
      <w:pPr>
        <w:spacing w:before="40" w:line="240" w:lineRule="auto"/>
        <w:jc w:val="center"/>
        <w:rPr>
          <w:rFonts w:cs="Arial"/>
          <w:color w:val="auto"/>
          <w:sz w:val="20"/>
          <w:szCs w:val="20"/>
        </w:rPr>
      </w:pPr>
      <w:r>
        <w:rPr>
          <w:rFonts w:cs="Arial"/>
          <w:color w:val="auto"/>
          <w:sz w:val="20"/>
          <w:szCs w:val="20"/>
        </w:rPr>
        <w:t>źródło: GUS, Stan, Ruch naturalny i wędrówkowy ludności w roku według podziału administracyjnego</w:t>
      </w:r>
    </w:p>
    <w:p w14:paraId="4BC5AD02" w14:textId="77777777" w:rsidR="00F93DEC" w:rsidRDefault="00DC6878">
      <w:pPr>
        <w:spacing w:before="40" w:line="240" w:lineRule="auto"/>
        <w:jc w:val="center"/>
        <w:rPr>
          <w:rFonts w:cs="Arial"/>
          <w:color w:val="auto"/>
          <w:sz w:val="20"/>
          <w:szCs w:val="20"/>
        </w:rPr>
      </w:pPr>
      <w:r>
        <w:rPr>
          <w:rFonts w:cs="Arial"/>
          <w:color w:val="auto"/>
          <w:sz w:val="20"/>
          <w:szCs w:val="20"/>
        </w:rPr>
        <w:t>*</w:t>
      </w:r>
      <w:r>
        <w:rPr>
          <w:rFonts w:cs="Arial"/>
          <w:color w:val="auto"/>
          <w:sz w:val="20"/>
          <w:szCs w:val="20"/>
          <w:u w:val="single"/>
        </w:rPr>
        <w:t>W chwili sporządzania Programu na stronie GUS były dostępne jedynie dane na rok 2020, nie opublikowano jeszcze danych za 2021</w:t>
      </w:r>
    </w:p>
    <w:p w14:paraId="798B0854" w14:textId="77777777" w:rsidR="00F93DEC" w:rsidRDefault="00F93DEC">
      <w:pPr>
        <w:jc w:val="both"/>
        <w:rPr>
          <w:rFonts w:cs="Arial"/>
          <w:color w:val="auto"/>
          <w:sz w:val="16"/>
        </w:rPr>
      </w:pPr>
    </w:p>
    <w:p w14:paraId="65CB8037" w14:textId="77777777" w:rsidR="00F93DEC" w:rsidRDefault="00F93DEC">
      <w:pPr>
        <w:jc w:val="both"/>
        <w:rPr>
          <w:rFonts w:cs="Arial"/>
          <w:color w:val="auto"/>
        </w:rPr>
      </w:pPr>
    </w:p>
    <w:p w14:paraId="4B02A801" w14:textId="586E7C25" w:rsidR="00F93DEC" w:rsidRDefault="00DC6878">
      <w:pPr>
        <w:tabs>
          <w:tab w:val="left" w:pos="3119"/>
        </w:tabs>
        <w:spacing w:line="240" w:lineRule="auto"/>
        <w:ind w:firstLine="284"/>
        <w:jc w:val="both"/>
        <w:rPr>
          <w:rFonts w:eastAsiaTheme="minorEastAsia" w:cs="Arial"/>
          <w:b/>
          <w:bCs/>
          <w:color w:val="auto"/>
          <w:sz w:val="20"/>
          <w:szCs w:val="18"/>
          <w:lang w:eastAsia="pl-PL"/>
        </w:rPr>
      </w:pPr>
      <w:bookmarkStart w:id="46" w:name="_Toc523148481"/>
      <w:bookmarkStart w:id="47" w:name="_Toc75170277"/>
      <w:bookmarkStart w:id="48" w:name="_Toc42082055"/>
      <w:bookmarkStart w:id="49" w:name="_Toc104533112"/>
      <w:r>
        <w:rPr>
          <w:rFonts w:eastAsiaTheme="minorEastAsia" w:cs="Arial"/>
          <w:b/>
          <w:bCs/>
          <w:color w:val="auto"/>
          <w:sz w:val="20"/>
          <w:szCs w:val="18"/>
          <w:lang w:eastAsia="pl-PL"/>
        </w:rPr>
        <w:t xml:space="preserve">Tabela </w:t>
      </w:r>
      <w:r w:rsidR="00274A8B">
        <w:rPr>
          <w:rFonts w:cs="Arial"/>
          <w:b/>
          <w:bCs/>
          <w:color w:val="auto"/>
          <w:sz w:val="20"/>
          <w:szCs w:val="18"/>
          <w:lang w:eastAsia="pl-PL"/>
        </w:rPr>
        <w:fldChar w:fldCharType="begin"/>
      </w:r>
      <w:r>
        <w:rPr>
          <w:rFonts w:cs="Arial"/>
          <w:b/>
          <w:bCs/>
          <w:color w:val="auto"/>
          <w:sz w:val="20"/>
          <w:szCs w:val="18"/>
          <w:lang w:eastAsia="pl-PL"/>
        </w:rPr>
        <w:instrText xml:space="preserve"> SEQ Tabela \* ARABIC </w:instrText>
      </w:r>
      <w:r w:rsidR="00274A8B">
        <w:rPr>
          <w:rFonts w:cs="Arial"/>
          <w:b/>
          <w:bCs/>
          <w:color w:val="auto"/>
          <w:sz w:val="20"/>
          <w:szCs w:val="18"/>
          <w:lang w:eastAsia="pl-PL"/>
        </w:rPr>
        <w:fldChar w:fldCharType="separate"/>
      </w:r>
      <w:r w:rsidR="00EC2BD4">
        <w:rPr>
          <w:rFonts w:cs="Arial"/>
          <w:b/>
          <w:bCs/>
          <w:noProof/>
          <w:color w:val="auto"/>
          <w:sz w:val="20"/>
          <w:szCs w:val="18"/>
          <w:lang w:eastAsia="pl-PL"/>
        </w:rPr>
        <w:t>3</w:t>
      </w:r>
      <w:r w:rsidR="00274A8B">
        <w:rPr>
          <w:rFonts w:cs="Arial"/>
          <w:b/>
          <w:bCs/>
          <w:color w:val="auto"/>
          <w:sz w:val="20"/>
          <w:szCs w:val="18"/>
          <w:lang w:eastAsia="pl-PL"/>
        </w:rPr>
        <w:fldChar w:fldCharType="end"/>
      </w:r>
      <w:r>
        <w:rPr>
          <w:rFonts w:eastAsiaTheme="minorEastAsia" w:cs="Arial"/>
          <w:b/>
          <w:bCs/>
          <w:color w:val="auto"/>
          <w:sz w:val="20"/>
          <w:szCs w:val="18"/>
          <w:lang w:eastAsia="pl-PL"/>
        </w:rPr>
        <w:t>. Liczba ludności Gminy Kluki latach 2011-20</w:t>
      </w:r>
      <w:bookmarkEnd w:id="46"/>
      <w:r>
        <w:rPr>
          <w:rFonts w:eastAsiaTheme="minorEastAsia" w:cs="Arial"/>
          <w:b/>
          <w:bCs/>
          <w:color w:val="auto"/>
          <w:sz w:val="20"/>
          <w:szCs w:val="18"/>
          <w:lang w:eastAsia="pl-PL"/>
        </w:rPr>
        <w:t>20.</w:t>
      </w:r>
      <w:bookmarkEnd w:id="47"/>
      <w:bookmarkEnd w:id="48"/>
      <w:bookmarkEnd w:id="49"/>
    </w:p>
    <w:tbl>
      <w:tblPr>
        <w:tblStyle w:val="Tabela-MPAaga2"/>
        <w:tblW w:w="9072" w:type="dxa"/>
        <w:tblInd w:w="108" w:type="dxa"/>
        <w:tblLayout w:type="fixed"/>
        <w:tblLook w:val="04A0" w:firstRow="1" w:lastRow="0" w:firstColumn="1" w:lastColumn="0" w:noHBand="0" w:noVBand="1"/>
      </w:tblPr>
      <w:tblGrid>
        <w:gridCol w:w="633"/>
        <w:gridCol w:w="1944"/>
        <w:gridCol w:w="2144"/>
        <w:gridCol w:w="2210"/>
        <w:gridCol w:w="2141"/>
      </w:tblGrid>
      <w:tr w:rsidR="00F93DEC" w14:paraId="2C0A9D1E" w14:textId="77777777" w:rsidTr="00F93DEC">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33" w:type="dxa"/>
            <w:shd w:val="clear" w:color="auto" w:fill="9BBB59" w:themeFill="accent3"/>
            <w:vAlign w:val="center"/>
          </w:tcPr>
          <w:p w14:paraId="3FF40907" w14:textId="77777777" w:rsidR="00F93DEC" w:rsidRDefault="00DC6878">
            <w:pPr>
              <w:widowControl w:val="0"/>
              <w:tabs>
                <w:tab w:val="left" w:pos="3119"/>
              </w:tabs>
              <w:spacing w:before="40" w:after="40"/>
              <w:jc w:val="center"/>
              <w:rPr>
                <w:rFonts w:eastAsiaTheme="minorHAnsi" w:cs="Arial"/>
                <w:iCs/>
                <w:color w:val="auto"/>
                <w:szCs w:val="20"/>
              </w:rPr>
            </w:pPr>
            <w:r>
              <w:rPr>
                <w:rFonts w:eastAsiaTheme="minorHAnsi" w:cs="Arial"/>
                <w:iCs/>
                <w:color w:val="auto"/>
                <w:szCs w:val="20"/>
              </w:rPr>
              <w:t>Lp.</w:t>
            </w:r>
          </w:p>
        </w:tc>
        <w:tc>
          <w:tcPr>
            <w:tcW w:w="1944" w:type="dxa"/>
            <w:shd w:val="clear" w:color="auto" w:fill="9BBB59" w:themeFill="accent3"/>
            <w:vAlign w:val="center"/>
          </w:tcPr>
          <w:p w14:paraId="100B2325" w14:textId="77777777" w:rsidR="00F93DEC" w:rsidRDefault="00DC6878">
            <w:pPr>
              <w:widowControl w:val="0"/>
              <w:tabs>
                <w:tab w:val="left" w:pos="3119"/>
              </w:tabs>
              <w:spacing w:before="40" w:after="40"/>
              <w:jc w:val="center"/>
              <w:cnfStyle w:val="100000000000" w:firstRow="1" w:lastRow="0" w:firstColumn="0" w:lastColumn="0" w:oddVBand="0" w:evenVBand="0" w:oddHBand="0" w:evenHBand="0" w:firstRowFirstColumn="0" w:firstRowLastColumn="0" w:lastRowFirstColumn="0" w:lastRowLastColumn="0"/>
              <w:rPr>
                <w:rFonts w:eastAsiaTheme="minorHAnsi" w:cs="Arial"/>
                <w:iCs/>
                <w:color w:val="auto"/>
                <w:szCs w:val="20"/>
              </w:rPr>
            </w:pPr>
            <w:r>
              <w:rPr>
                <w:rFonts w:eastAsiaTheme="minorHAnsi" w:cs="Arial"/>
                <w:iCs/>
                <w:color w:val="auto"/>
                <w:szCs w:val="20"/>
              </w:rPr>
              <w:t>Rok</w:t>
            </w:r>
          </w:p>
        </w:tc>
        <w:tc>
          <w:tcPr>
            <w:tcW w:w="2144" w:type="dxa"/>
            <w:shd w:val="clear" w:color="auto" w:fill="9BBB59" w:themeFill="accent3"/>
            <w:vAlign w:val="center"/>
          </w:tcPr>
          <w:p w14:paraId="164FEE81" w14:textId="77777777" w:rsidR="00F93DEC" w:rsidRDefault="00DC6878">
            <w:pPr>
              <w:widowControl w:val="0"/>
              <w:tabs>
                <w:tab w:val="left" w:pos="3119"/>
              </w:tabs>
              <w:spacing w:before="40" w:after="40"/>
              <w:jc w:val="center"/>
              <w:cnfStyle w:val="100000000000" w:firstRow="1" w:lastRow="0" w:firstColumn="0" w:lastColumn="0" w:oddVBand="0" w:evenVBand="0" w:oddHBand="0" w:evenHBand="0" w:firstRowFirstColumn="0" w:firstRowLastColumn="0" w:lastRowFirstColumn="0" w:lastRowLastColumn="0"/>
              <w:rPr>
                <w:rFonts w:eastAsiaTheme="minorHAnsi" w:cs="Arial"/>
                <w:iCs/>
                <w:color w:val="auto"/>
                <w:szCs w:val="20"/>
              </w:rPr>
            </w:pPr>
            <w:r>
              <w:rPr>
                <w:rFonts w:eastAsiaTheme="minorHAnsi" w:cs="Arial"/>
                <w:iCs/>
                <w:color w:val="auto"/>
                <w:szCs w:val="20"/>
              </w:rPr>
              <w:t>Ogółem</w:t>
            </w:r>
          </w:p>
        </w:tc>
        <w:tc>
          <w:tcPr>
            <w:tcW w:w="2210" w:type="dxa"/>
            <w:shd w:val="clear" w:color="auto" w:fill="9BBB59" w:themeFill="accent3"/>
            <w:vAlign w:val="center"/>
          </w:tcPr>
          <w:p w14:paraId="137D76D9" w14:textId="77777777" w:rsidR="00F93DEC" w:rsidRDefault="00DC6878">
            <w:pPr>
              <w:widowControl w:val="0"/>
              <w:tabs>
                <w:tab w:val="left" w:pos="3119"/>
              </w:tabs>
              <w:spacing w:before="40" w:after="40"/>
              <w:jc w:val="center"/>
              <w:cnfStyle w:val="100000000000" w:firstRow="1" w:lastRow="0" w:firstColumn="0" w:lastColumn="0" w:oddVBand="0" w:evenVBand="0" w:oddHBand="0" w:evenHBand="0" w:firstRowFirstColumn="0" w:firstRowLastColumn="0" w:lastRowFirstColumn="0" w:lastRowLastColumn="0"/>
              <w:rPr>
                <w:rFonts w:eastAsiaTheme="minorHAnsi" w:cs="Arial"/>
                <w:iCs/>
                <w:color w:val="auto"/>
                <w:szCs w:val="20"/>
              </w:rPr>
            </w:pPr>
            <w:r>
              <w:rPr>
                <w:rFonts w:eastAsiaTheme="minorHAnsi" w:cs="Arial"/>
                <w:iCs/>
                <w:color w:val="auto"/>
                <w:szCs w:val="20"/>
              </w:rPr>
              <w:t>Mężczyźni</w:t>
            </w:r>
          </w:p>
        </w:tc>
        <w:tc>
          <w:tcPr>
            <w:tcW w:w="2141" w:type="dxa"/>
            <w:shd w:val="clear" w:color="auto" w:fill="9BBB59" w:themeFill="accent3"/>
            <w:vAlign w:val="center"/>
          </w:tcPr>
          <w:p w14:paraId="4F452E36" w14:textId="77777777" w:rsidR="00F93DEC" w:rsidRDefault="00DC6878">
            <w:pPr>
              <w:widowControl w:val="0"/>
              <w:tabs>
                <w:tab w:val="left" w:pos="3119"/>
              </w:tabs>
              <w:spacing w:before="40" w:after="40"/>
              <w:jc w:val="center"/>
              <w:cnfStyle w:val="100000000000" w:firstRow="1" w:lastRow="0" w:firstColumn="0" w:lastColumn="0" w:oddVBand="0" w:evenVBand="0" w:oddHBand="0" w:evenHBand="0" w:firstRowFirstColumn="0" w:firstRowLastColumn="0" w:lastRowFirstColumn="0" w:lastRowLastColumn="0"/>
              <w:rPr>
                <w:rFonts w:eastAsiaTheme="minorHAnsi" w:cs="Arial"/>
                <w:iCs/>
                <w:color w:val="auto"/>
                <w:szCs w:val="20"/>
              </w:rPr>
            </w:pPr>
            <w:r>
              <w:rPr>
                <w:rFonts w:eastAsiaTheme="minorHAnsi" w:cs="Arial"/>
                <w:iCs/>
                <w:color w:val="auto"/>
                <w:szCs w:val="20"/>
              </w:rPr>
              <w:t>Kobiety</w:t>
            </w:r>
          </w:p>
        </w:tc>
      </w:tr>
      <w:tr w:rsidR="00F93DEC" w14:paraId="0385DD5C" w14:textId="77777777" w:rsidTr="00F93DEC">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33" w:type="dxa"/>
            <w:vAlign w:val="center"/>
          </w:tcPr>
          <w:p w14:paraId="2E3A5706" w14:textId="77777777" w:rsidR="00F93DEC" w:rsidRDefault="00F93DEC">
            <w:pPr>
              <w:widowControl w:val="0"/>
              <w:numPr>
                <w:ilvl w:val="0"/>
                <w:numId w:val="104"/>
              </w:numPr>
              <w:tabs>
                <w:tab w:val="left" w:pos="3119"/>
              </w:tabs>
              <w:spacing w:before="40" w:after="40"/>
              <w:ind w:left="0" w:firstLine="0"/>
              <w:contextualSpacing/>
              <w:jc w:val="center"/>
              <w:rPr>
                <w:rFonts w:eastAsiaTheme="minorHAnsi" w:cs="Arial"/>
                <w:color w:val="auto"/>
                <w:szCs w:val="20"/>
              </w:rPr>
            </w:pPr>
          </w:p>
        </w:tc>
        <w:tc>
          <w:tcPr>
            <w:tcW w:w="1944" w:type="dxa"/>
            <w:vAlign w:val="center"/>
          </w:tcPr>
          <w:p w14:paraId="0F2953D4" w14:textId="77777777" w:rsidR="00F93DEC" w:rsidRDefault="00DC6878">
            <w:pPr>
              <w:widowControl w:val="0"/>
              <w:tabs>
                <w:tab w:val="left" w:pos="3119"/>
              </w:tabs>
              <w:spacing w:before="40" w:after="40"/>
              <w:jc w:val="center"/>
              <w:cnfStyle w:val="000000100000" w:firstRow="0" w:lastRow="0" w:firstColumn="0" w:lastColumn="0" w:oddVBand="0" w:evenVBand="0" w:oddHBand="1" w:evenHBand="0" w:firstRowFirstColumn="0" w:firstRowLastColumn="0" w:lastRowFirstColumn="0" w:lastRowLastColumn="0"/>
              <w:rPr>
                <w:rFonts w:cs="Arial"/>
                <w:b/>
                <w:color w:val="auto"/>
                <w:szCs w:val="20"/>
              </w:rPr>
            </w:pPr>
            <w:r>
              <w:rPr>
                <w:rFonts w:cs="Arial"/>
                <w:b/>
                <w:color w:val="auto"/>
                <w:szCs w:val="20"/>
              </w:rPr>
              <w:t>2011</w:t>
            </w:r>
          </w:p>
        </w:tc>
        <w:tc>
          <w:tcPr>
            <w:tcW w:w="2144" w:type="dxa"/>
            <w:vAlign w:val="center"/>
          </w:tcPr>
          <w:p w14:paraId="3F81ACE7"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auto"/>
                <w:szCs w:val="20"/>
              </w:rPr>
            </w:pPr>
            <w:r>
              <w:rPr>
                <w:rFonts w:cs="Arial"/>
                <w:b/>
                <w:bCs/>
                <w:color w:val="auto"/>
                <w:szCs w:val="20"/>
              </w:rPr>
              <w:t>4 188</w:t>
            </w:r>
          </w:p>
        </w:tc>
        <w:tc>
          <w:tcPr>
            <w:tcW w:w="2210" w:type="dxa"/>
            <w:vAlign w:val="center"/>
          </w:tcPr>
          <w:p w14:paraId="6CD2FF4B"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auto"/>
                <w:szCs w:val="20"/>
              </w:rPr>
            </w:pPr>
            <w:r>
              <w:rPr>
                <w:rFonts w:cs="Arial"/>
                <w:b/>
                <w:bCs/>
                <w:color w:val="auto"/>
                <w:szCs w:val="20"/>
              </w:rPr>
              <w:t>2 038</w:t>
            </w:r>
          </w:p>
        </w:tc>
        <w:tc>
          <w:tcPr>
            <w:tcW w:w="2141" w:type="dxa"/>
            <w:vAlign w:val="center"/>
          </w:tcPr>
          <w:p w14:paraId="7598D73B"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auto"/>
                <w:szCs w:val="20"/>
              </w:rPr>
            </w:pPr>
            <w:r>
              <w:rPr>
                <w:rFonts w:cs="Arial"/>
                <w:b/>
                <w:bCs/>
                <w:color w:val="auto"/>
                <w:szCs w:val="20"/>
              </w:rPr>
              <w:t>2150</w:t>
            </w:r>
          </w:p>
        </w:tc>
      </w:tr>
      <w:tr w:rsidR="00F93DEC" w14:paraId="091C4148" w14:textId="77777777" w:rsidTr="00F93DEC">
        <w:trPr>
          <w:trHeight w:val="283"/>
        </w:trPr>
        <w:tc>
          <w:tcPr>
            <w:cnfStyle w:val="001000000000" w:firstRow="0" w:lastRow="0" w:firstColumn="1" w:lastColumn="0" w:oddVBand="0" w:evenVBand="0" w:oddHBand="0" w:evenHBand="0" w:firstRowFirstColumn="0" w:firstRowLastColumn="0" w:lastRowFirstColumn="0" w:lastRowLastColumn="0"/>
            <w:tcW w:w="633" w:type="dxa"/>
            <w:vAlign w:val="center"/>
          </w:tcPr>
          <w:p w14:paraId="4189CDB1" w14:textId="77777777" w:rsidR="00F93DEC" w:rsidRDefault="00F93DEC">
            <w:pPr>
              <w:widowControl w:val="0"/>
              <w:numPr>
                <w:ilvl w:val="0"/>
                <w:numId w:val="104"/>
              </w:numPr>
              <w:tabs>
                <w:tab w:val="left" w:pos="3119"/>
              </w:tabs>
              <w:spacing w:before="40" w:after="40"/>
              <w:ind w:left="0" w:firstLine="0"/>
              <w:contextualSpacing/>
              <w:jc w:val="center"/>
              <w:rPr>
                <w:rFonts w:eastAsiaTheme="minorHAnsi" w:cs="Arial"/>
                <w:color w:val="auto"/>
                <w:szCs w:val="20"/>
              </w:rPr>
            </w:pPr>
          </w:p>
        </w:tc>
        <w:tc>
          <w:tcPr>
            <w:tcW w:w="1944" w:type="dxa"/>
            <w:vAlign w:val="center"/>
          </w:tcPr>
          <w:p w14:paraId="5EA4CCC6" w14:textId="77777777" w:rsidR="00F93DEC" w:rsidRDefault="00DC6878">
            <w:pPr>
              <w:widowControl w:val="0"/>
              <w:tabs>
                <w:tab w:val="left" w:pos="3119"/>
              </w:tabs>
              <w:spacing w:before="40" w:after="40"/>
              <w:jc w:val="center"/>
              <w:cnfStyle w:val="000000000000" w:firstRow="0" w:lastRow="0" w:firstColumn="0" w:lastColumn="0" w:oddVBand="0" w:evenVBand="0" w:oddHBand="0" w:evenHBand="0" w:firstRowFirstColumn="0" w:firstRowLastColumn="0" w:lastRowFirstColumn="0" w:lastRowLastColumn="0"/>
              <w:rPr>
                <w:rFonts w:cs="Arial"/>
                <w:b/>
                <w:color w:val="auto"/>
                <w:szCs w:val="20"/>
              </w:rPr>
            </w:pPr>
            <w:r>
              <w:rPr>
                <w:rFonts w:cs="Arial"/>
                <w:b/>
                <w:color w:val="auto"/>
                <w:szCs w:val="20"/>
              </w:rPr>
              <w:t>2012</w:t>
            </w:r>
          </w:p>
        </w:tc>
        <w:tc>
          <w:tcPr>
            <w:tcW w:w="2144" w:type="dxa"/>
            <w:vAlign w:val="center"/>
          </w:tcPr>
          <w:p w14:paraId="7350C116"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auto"/>
                <w:szCs w:val="20"/>
              </w:rPr>
            </w:pPr>
            <w:r>
              <w:rPr>
                <w:rFonts w:cs="Arial"/>
                <w:b/>
                <w:bCs/>
                <w:color w:val="auto"/>
                <w:szCs w:val="20"/>
              </w:rPr>
              <w:t>4 231</w:t>
            </w:r>
          </w:p>
        </w:tc>
        <w:tc>
          <w:tcPr>
            <w:tcW w:w="2210" w:type="dxa"/>
            <w:vAlign w:val="center"/>
          </w:tcPr>
          <w:p w14:paraId="7C0C5E2D"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2 059</w:t>
            </w:r>
          </w:p>
        </w:tc>
        <w:tc>
          <w:tcPr>
            <w:tcW w:w="2141" w:type="dxa"/>
            <w:vAlign w:val="center"/>
          </w:tcPr>
          <w:p w14:paraId="0185E7DA"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2 172</w:t>
            </w:r>
          </w:p>
        </w:tc>
      </w:tr>
      <w:tr w:rsidR="00F93DEC" w14:paraId="395120B3" w14:textId="77777777" w:rsidTr="00F93DEC">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33" w:type="dxa"/>
            <w:vAlign w:val="center"/>
          </w:tcPr>
          <w:p w14:paraId="1C012BA5" w14:textId="77777777" w:rsidR="00F93DEC" w:rsidRDefault="00F93DEC">
            <w:pPr>
              <w:widowControl w:val="0"/>
              <w:numPr>
                <w:ilvl w:val="0"/>
                <w:numId w:val="104"/>
              </w:numPr>
              <w:tabs>
                <w:tab w:val="left" w:pos="3119"/>
              </w:tabs>
              <w:spacing w:before="40" w:after="40"/>
              <w:ind w:left="0" w:firstLine="0"/>
              <w:contextualSpacing/>
              <w:jc w:val="center"/>
              <w:rPr>
                <w:rFonts w:eastAsiaTheme="minorHAnsi" w:cs="Arial"/>
                <w:color w:val="auto"/>
                <w:szCs w:val="20"/>
              </w:rPr>
            </w:pPr>
          </w:p>
        </w:tc>
        <w:tc>
          <w:tcPr>
            <w:tcW w:w="1944" w:type="dxa"/>
            <w:vAlign w:val="center"/>
          </w:tcPr>
          <w:p w14:paraId="73F418AA" w14:textId="77777777" w:rsidR="00F93DEC" w:rsidRDefault="00DC6878">
            <w:pPr>
              <w:widowControl w:val="0"/>
              <w:tabs>
                <w:tab w:val="left" w:pos="3119"/>
              </w:tabs>
              <w:spacing w:before="40" w:after="40"/>
              <w:jc w:val="center"/>
              <w:cnfStyle w:val="000000100000" w:firstRow="0" w:lastRow="0" w:firstColumn="0" w:lastColumn="0" w:oddVBand="0" w:evenVBand="0" w:oddHBand="1" w:evenHBand="0" w:firstRowFirstColumn="0" w:firstRowLastColumn="0" w:lastRowFirstColumn="0" w:lastRowLastColumn="0"/>
              <w:rPr>
                <w:rFonts w:cs="Arial"/>
                <w:b/>
                <w:color w:val="auto"/>
                <w:szCs w:val="20"/>
              </w:rPr>
            </w:pPr>
            <w:r>
              <w:rPr>
                <w:rFonts w:cs="Arial"/>
                <w:b/>
                <w:color w:val="auto"/>
                <w:szCs w:val="20"/>
              </w:rPr>
              <w:t>2013</w:t>
            </w:r>
          </w:p>
        </w:tc>
        <w:tc>
          <w:tcPr>
            <w:tcW w:w="2144" w:type="dxa"/>
            <w:vAlign w:val="center"/>
          </w:tcPr>
          <w:p w14:paraId="76633165"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auto"/>
                <w:szCs w:val="20"/>
              </w:rPr>
            </w:pPr>
            <w:r>
              <w:rPr>
                <w:rFonts w:cs="Arial"/>
                <w:b/>
                <w:bCs/>
                <w:color w:val="auto"/>
                <w:szCs w:val="20"/>
              </w:rPr>
              <w:t>4 276</w:t>
            </w:r>
          </w:p>
        </w:tc>
        <w:tc>
          <w:tcPr>
            <w:tcW w:w="2210" w:type="dxa"/>
            <w:vAlign w:val="center"/>
          </w:tcPr>
          <w:p w14:paraId="566AED0C"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2 074</w:t>
            </w:r>
          </w:p>
        </w:tc>
        <w:tc>
          <w:tcPr>
            <w:tcW w:w="2141" w:type="dxa"/>
            <w:vAlign w:val="center"/>
          </w:tcPr>
          <w:p w14:paraId="5F14BADA"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2202</w:t>
            </w:r>
          </w:p>
        </w:tc>
      </w:tr>
      <w:tr w:rsidR="00F93DEC" w14:paraId="57300C74" w14:textId="77777777" w:rsidTr="00F93DEC">
        <w:trPr>
          <w:trHeight w:val="283"/>
        </w:trPr>
        <w:tc>
          <w:tcPr>
            <w:cnfStyle w:val="001000000000" w:firstRow="0" w:lastRow="0" w:firstColumn="1" w:lastColumn="0" w:oddVBand="0" w:evenVBand="0" w:oddHBand="0" w:evenHBand="0" w:firstRowFirstColumn="0" w:firstRowLastColumn="0" w:lastRowFirstColumn="0" w:lastRowLastColumn="0"/>
            <w:tcW w:w="633" w:type="dxa"/>
            <w:vAlign w:val="center"/>
          </w:tcPr>
          <w:p w14:paraId="78605541" w14:textId="77777777" w:rsidR="00F93DEC" w:rsidRDefault="00F93DEC">
            <w:pPr>
              <w:widowControl w:val="0"/>
              <w:numPr>
                <w:ilvl w:val="0"/>
                <w:numId w:val="104"/>
              </w:numPr>
              <w:tabs>
                <w:tab w:val="left" w:pos="3119"/>
              </w:tabs>
              <w:spacing w:before="40" w:after="40"/>
              <w:ind w:left="0" w:firstLine="0"/>
              <w:contextualSpacing/>
              <w:jc w:val="center"/>
              <w:rPr>
                <w:rFonts w:eastAsiaTheme="minorHAnsi" w:cs="Arial"/>
                <w:color w:val="auto"/>
                <w:szCs w:val="20"/>
              </w:rPr>
            </w:pPr>
          </w:p>
        </w:tc>
        <w:tc>
          <w:tcPr>
            <w:tcW w:w="1944" w:type="dxa"/>
            <w:vAlign w:val="center"/>
          </w:tcPr>
          <w:p w14:paraId="22B3A3D7" w14:textId="77777777" w:rsidR="00F93DEC" w:rsidRDefault="00DC6878">
            <w:pPr>
              <w:widowControl w:val="0"/>
              <w:tabs>
                <w:tab w:val="left" w:pos="3119"/>
              </w:tabs>
              <w:spacing w:before="40" w:after="40"/>
              <w:jc w:val="center"/>
              <w:cnfStyle w:val="000000000000" w:firstRow="0" w:lastRow="0" w:firstColumn="0" w:lastColumn="0" w:oddVBand="0" w:evenVBand="0" w:oddHBand="0" w:evenHBand="0" w:firstRowFirstColumn="0" w:firstRowLastColumn="0" w:lastRowFirstColumn="0" w:lastRowLastColumn="0"/>
              <w:rPr>
                <w:rFonts w:cs="Arial"/>
                <w:b/>
                <w:color w:val="auto"/>
                <w:szCs w:val="20"/>
              </w:rPr>
            </w:pPr>
            <w:r>
              <w:rPr>
                <w:rFonts w:cs="Arial"/>
                <w:b/>
                <w:color w:val="auto"/>
                <w:szCs w:val="20"/>
              </w:rPr>
              <w:t>2014</w:t>
            </w:r>
          </w:p>
        </w:tc>
        <w:tc>
          <w:tcPr>
            <w:tcW w:w="2144" w:type="dxa"/>
            <w:vAlign w:val="center"/>
          </w:tcPr>
          <w:p w14:paraId="60A12115"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auto"/>
                <w:szCs w:val="20"/>
              </w:rPr>
            </w:pPr>
            <w:r>
              <w:rPr>
                <w:rFonts w:cs="Arial"/>
                <w:b/>
                <w:bCs/>
                <w:color w:val="auto"/>
                <w:szCs w:val="20"/>
              </w:rPr>
              <w:t>4 310</w:t>
            </w:r>
          </w:p>
        </w:tc>
        <w:tc>
          <w:tcPr>
            <w:tcW w:w="2210" w:type="dxa"/>
            <w:vAlign w:val="center"/>
          </w:tcPr>
          <w:p w14:paraId="207F0264"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2 107</w:t>
            </w:r>
          </w:p>
        </w:tc>
        <w:tc>
          <w:tcPr>
            <w:tcW w:w="2141" w:type="dxa"/>
            <w:vAlign w:val="center"/>
          </w:tcPr>
          <w:p w14:paraId="438B6F0D"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2 203</w:t>
            </w:r>
          </w:p>
        </w:tc>
      </w:tr>
      <w:tr w:rsidR="00F93DEC" w14:paraId="554FB5EC" w14:textId="77777777" w:rsidTr="00F93DEC">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33" w:type="dxa"/>
            <w:vAlign w:val="center"/>
          </w:tcPr>
          <w:p w14:paraId="695AA9F6" w14:textId="77777777" w:rsidR="00F93DEC" w:rsidRDefault="00F93DEC">
            <w:pPr>
              <w:widowControl w:val="0"/>
              <w:numPr>
                <w:ilvl w:val="0"/>
                <w:numId w:val="104"/>
              </w:numPr>
              <w:tabs>
                <w:tab w:val="left" w:pos="3119"/>
              </w:tabs>
              <w:spacing w:before="40" w:after="40"/>
              <w:ind w:left="0" w:firstLine="0"/>
              <w:contextualSpacing/>
              <w:jc w:val="center"/>
              <w:rPr>
                <w:rFonts w:eastAsiaTheme="minorHAnsi" w:cs="Arial"/>
                <w:color w:val="auto"/>
                <w:szCs w:val="20"/>
              </w:rPr>
            </w:pPr>
          </w:p>
        </w:tc>
        <w:tc>
          <w:tcPr>
            <w:tcW w:w="1944" w:type="dxa"/>
            <w:vAlign w:val="center"/>
          </w:tcPr>
          <w:p w14:paraId="56372AD1" w14:textId="77777777" w:rsidR="00F93DEC" w:rsidRDefault="00DC6878">
            <w:pPr>
              <w:widowControl w:val="0"/>
              <w:tabs>
                <w:tab w:val="left" w:pos="3119"/>
              </w:tabs>
              <w:spacing w:before="40" w:after="40"/>
              <w:jc w:val="center"/>
              <w:cnfStyle w:val="000000100000" w:firstRow="0" w:lastRow="0" w:firstColumn="0" w:lastColumn="0" w:oddVBand="0" w:evenVBand="0" w:oddHBand="1" w:evenHBand="0" w:firstRowFirstColumn="0" w:firstRowLastColumn="0" w:lastRowFirstColumn="0" w:lastRowLastColumn="0"/>
              <w:rPr>
                <w:rFonts w:cs="Arial"/>
                <w:b/>
                <w:color w:val="auto"/>
                <w:szCs w:val="20"/>
              </w:rPr>
            </w:pPr>
            <w:r>
              <w:rPr>
                <w:rFonts w:cs="Arial"/>
                <w:b/>
                <w:color w:val="auto"/>
                <w:szCs w:val="20"/>
              </w:rPr>
              <w:t>2015</w:t>
            </w:r>
          </w:p>
        </w:tc>
        <w:tc>
          <w:tcPr>
            <w:tcW w:w="2144" w:type="dxa"/>
            <w:vAlign w:val="center"/>
          </w:tcPr>
          <w:p w14:paraId="1D7275B6"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auto"/>
                <w:szCs w:val="20"/>
              </w:rPr>
            </w:pPr>
            <w:r>
              <w:rPr>
                <w:rFonts w:cs="Arial"/>
                <w:b/>
                <w:bCs/>
                <w:color w:val="auto"/>
                <w:szCs w:val="20"/>
              </w:rPr>
              <w:t>4 309</w:t>
            </w:r>
          </w:p>
        </w:tc>
        <w:tc>
          <w:tcPr>
            <w:tcW w:w="2210" w:type="dxa"/>
            <w:vAlign w:val="center"/>
          </w:tcPr>
          <w:p w14:paraId="4B1A7C2B"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2 108</w:t>
            </w:r>
          </w:p>
        </w:tc>
        <w:tc>
          <w:tcPr>
            <w:tcW w:w="2141" w:type="dxa"/>
            <w:vAlign w:val="center"/>
          </w:tcPr>
          <w:p w14:paraId="521A482D"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2 201</w:t>
            </w:r>
          </w:p>
        </w:tc>
      </w:tr>
      <w:tr w:rsidR="00F93DEC" w14:paraId="0B0B7013" w14:textId="77777777" w:rsidTr="00F93DEC">
        <w:trPr>
          <w:trHeight w:val="283"/>
        </w:trPr>
        <w:tc>
          <w:tcPr>
            <w:cnfStyle w:val="001000000000" w:firstRow="0" w:lastRow="0" w:firstColumn="1" w:lastColumn="0" w:oddVBand="0" w:evenVBand="0" w:oddHBand="0" w:evenHBand="0" w:firstRowFirstColumn="0" w:firstRowLastColumn="0" w:lastRowFirstColumn="0" w:lastRowLastColumn="0"/>
            <w:tcW w:w="633" w:type="dxa"/>
            <w:vAlign w:val="center"/>
          </w:tcPr>
          <w:p w14:paraId="6E02F4D3" w14:textId="77777777" w:rsidR="00F93DEC" w:rsidRDefault="00F93DEC">
            <w:pPr>
              <w:widowControl w:val="0"/>
              <w:numPr>
                <w:ilvl w:val="0"/>
                <w:numId w:val="104"/>
              </w:numPr>
              <w:tabs>
                <w:tab w:val="left" w:pos="3119"/>
              </w:tabs>
              <w:spacing w:before="40" w:after="40"/>
              <w:ind w:left="0" w:firstLine="0"/>
              <w:contextualSpacing/>
              <w:jc w:val="center"/>
              <w:rPr>
                <w:rFonts w:eastAsiaTheme="minorHAnsi" w:cs="Arial"/>
                <w:color w:val="auto"/>
                <w:szCs w:val="20"/>
              </w:rPr>
            </w:pPr>
          </w:p>
        </w:tc>
        <w:tc>
          <w:tcPr>
            <w:tcW w:w="1944" w:type="dxa"/>
            <w:vAlign w:val="center"/>
          </w:tcPr>
          <w:p w14:paraId="0277378B" w14:textId="77777777" w:rsidR="00F93DEC" w:rsidRDefault="00DC6878">
            <w:pPr>
              <w:widowControl w:val="0"/>
              <w:tabs>
                <w:tab w:val="left" w:pos="3119"/>
              </w:tabs>
              <w:spacing w:before="40" w:after="40"/>
              <w:jc w:val="center"/>
              <w:cnfStyle w:val="000000000000" w:firstRow="0" w:lastRow="0" w:firstColumn="0" w:lastColumn="0" w:oddVBand="0" w:evenVBand="0" w:oddHBand="0" w:evenHBand="0" w:firstRowFirstColumn="0" w:firstRowLastColumn="0" w:lastRowFirstColumn="0" w:lastRowLastColumn="0"/>
              <w:rPr>
                <w:rFonts w:cs="Arial"/>
                <w:b/>
                <w:color w:val="auto"/>
                <w:szCs w:val="20"/>
              </w:rPr>
            </w:pPr>
            <w:r>
              <w:rPr>
                <w:rFonts w:cs="Arial"/>
                <w:b/>
                <w:color w:val="auto"/>
                <w:szCs w:val="20"/>
              </w:rPr>
              <w:t>2016</w:t>
            </w:r>
          </w:p>
        </w:tc>
        <w:tc>
          <w:tcPr>
            <w:tcW w:w="2144" w:type="dxa"/>
            <w:vAlign w:val="center"/>
          </w:tcPr>
          <w:p w14:paraId="329A90C3"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auto"/>
                <w:szCs w:val="20"/>
              </w:rPr>
            </w:pPr>
            <w:r>
              <w:rPr>
                <w:rFonts w:cs="Arial"/>
                <w:b/>
                <w:bCs/>
                <w:color w:val="auto"/>
                <w:szCs w:val="20"/>
              </w:rPr>
              <w:t>4 335</w:t>
            </w:r>
          </w:p>
        </w:tc>
        <w:tc>
          <w:tcPr>
            <w:tcW w:w="2210" w:type="dxa"/>
            <w:vAlign w:val="center"/>
          </w:tcPr>
          <w:p w14:paraId="6EB04455"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2 114</w:t>
            </w:r>
          </w:p>
        </w:tc>
        <w:tc>
          <w:tcPr>
            <w:tcW w:w="2141" w:type="dxa"/>
            <w:vAlign w:val="center"/>
          </w:tcPr>
          <w:p w14:paraId="7B3A6A42"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2221</w:t>
            </w:r>
          </w:p>
        </w:tc>
      </w:tr>
      <w:tr w:rsidR="00F93DEC" w14:paraId="6E3E03CB" w14:textId="77777777" w:rsidTr="00F93DEC">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33" w:type="dxa"/>
            <w:vAlign w:val="center"/>
          </w:tcPr>
          <w:p w14:paraId="50D73363" w14:textId="77777777" w:rsidR="00F93DEC" w:rsidRDefault="00F93DEC">
            <w:pPr>
              <w:widowControl w:val="0"/>
              <w:numPr>
                <w:ilvl w:val="0"/>
                <w:numId w:val="104"/>
              </w:numPr>
              <w:tabs>
                <w:tab w:val="left" w:pos="3119"/>
              </w:tabs>
              <w:spacing w:before="40" w:after="40"/>
              <w:ind w:left="0" w:firstLine="0"/>
              <w:contextualSpacing/>
              <w:jc w:val="center"/>
              <w:rPr>
                <w:rFonts w:eastAsiaTheme="minorHAnsi" w:cs="Arial"/>
                <w:color w:val="auto"/>
                <w:szCs w:val="20"/>
              </w:rPr>
            </w:pPr>
          </w:p>
        </w:tc>
        <w:tc>
          <w:tcPr>
            <w:tcW w:w="1944" w:type="dxa"/>
            <w:vAlign w:val="center"/>
          </w:tcPr>
          <w:p w14:paraId="6ADB366D" w14:textId="77777777" w:rsidR="00F93DEC" w:rsidRDefault="00DC6878">
            <w:pPr>
              <w:widowControl w:val="0"/>
              <w:tabs>
                <w:tab w:val="left" w:pos="3119"/>
              </w:tabs>
              <w:spacing w:before="40" w:after="40"/>
              <w:jc w:val="center"/>
              <w:cnfStyle w:val="000000100000" w:firstRow="0" w:lastRow="0" w:firstColumn="0" w:lastColumn="0" w:oddVBand="0" w:evenVBand="0" w:oddHBand="1" w:evenHBand="0" w:firstRowFirstColumn="0" w:firstRowLastColumn="0" w:lastRowFirstColumn="0" w:lastRowLastColumn="0"/>
              <w:rPr>
                <w:rFonts w:cs="Arial"/>
                <w:b/>
                <w:color w:val="auto"/>
                <w:szCs w:val="20"/>
              </w:rPr>
            </w:pPr>
            <w:r>
              <w:rPr>
                <w:rFonts w:cs="Arial"/>
                <w:b/>
                <w:color w:val="auto"/>
                <w:szCs w:val="20"/>
              </w:rPr>
              <w:t>2017</w:t>
            </w:r>
          </w:p>
        </w:tc>
        <w:tc>
          <w:tcPr>
            <w:tcW w:w="2144" w:type="dxa"/>
            <w:vAlign w:val="center"/>
          </w:tcPr>
          <w:p w14:paraId="76C3EF27"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auto"/>
                <w:szCs w:val="20"/>
              </w:rPr>
            </w:pPr>
            <w:r>
              <w:rPr>
                <w:rFonts w:cs="Arial"/>
                <w:b/>
                <w:bCs/>
                <w:color w:val="auto"/>
                <w:szCs w:val="20"/>
              </w:rPr>
              <w:t>4 328</w:t>
            </w:r>
          </w:p>
        </w:tc>
        <w:tc>
          <w:tcPr>
            <w:tcW w:w="2210" w:type="dxa"/>
            <w:vAlign w:val="center"/>
          </w:tcPr>
          <w:p w14:paraId="55BA993D"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2 108</w:t>
            </w:r>
          </w:p>
        </w:tc>
        <w:tc>
          <w:tcPr>
            <w:tcW w:w="2141" w:type="dxa"/>
            <w:vAlign w:val="center"/>
          </w:tcPr>
          <w:p w14:paraId="72958C8D"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2 220</w:t>
            </w:r>
          </w:p>
        </w:tc>
      </w:tr>
      <w:tr w:rsidR="00F93DEC" w14:paraId="147BDBA3" w14:textId="77777777" w:rsidTr="00F93DEC">
        <w:trPr>
          <w:trHeight w:val="283"/>
        </w:trPr>
        <w:tc>
          <w:tcPr>
            <w:cnfStyle w:val="001000000000" w:firstRow="0" w:lastRow="0" w:firstColumn="1" w:lastColumn="0" w:oddVBand="0" w:evenVBand="0" w:oddHBand="0" w:evenHBand="0" w:firstRowFirstColumn="0" w:firstRowLastColumn="0" w:lastRowFirstColumn="0" w:lastRowLastColumn="0"/>
            <w:tcW w:w="633" w:type="dxa"/>
            <w:vAlign w:val="center"/>
          </w:tcPr>
          <w:p w14:paraId="5C246547" w14:textId="77777777" w:rsidR="00F93DEC" w:rsidRDefault="00F93DEC">
            <w:pPr>
              <w:widowControl w:val="0"/>
              <w:numPr>
                <w:ilvl w:val="0"/>
                <w:numId w:val="104"/>
              </w:numPr>
              <w:tabs>
                <w:tab w:val="left" w:pos="3119"/>
              </w:tabs>
              <w:spacing w:before="40" w:after="40"/>
              <w:ind w:left="0" w:firstLine="0"/>
              <w:contextualSpacing/>
              <w:jc w:val="center"/>
              <w:rPr>
                <w:rFonts w:eastAsiaTheme="minorHAnsi" w:cs="Arial"/>
                <w:color w:val="auto"/>
                <w:szCs w:val="20"/>
              </w:rPr>
            </w:pPr>
          </w:p>
        </w:tc>
        <w:tc>
          <w:tcPr>
            <w:tcW w:w="1944" w:type="dxa"/>
            <w:vAlign w:val="center"/>
          </w:tcPr>
          <w:p w14:paraId="7B4E293C" w14:textId="77777777" w:rsidR="00F93DEC" w:rsidRDefault="00DC6878">
            <w:pPr>
              <w:widowControl w:val="0"/>
              <w:tabs>
                <w:tab w:val="left" w:pos="3119"/>
              </w:tabs>
              <w:spacing w:before="40" w:after="40"/>
              <w:jc w:val="center"/>
              <w:cnfStyle w:val="000000000000" w:firstRow="0" w:lastRow="0" w:firstColumn="0" w:lastColumn="0" w:oddVBand="0" w:evenVBand="0" w:oddHBand="0" w:evenHBand="0" w:firstRowFirstColumn="0" w:firstRowLastColumn="0" w:lastRowFirstColumn="0" w:lastRowLastColumn="0"/>
              <w:rPr>
                <w:rFonts w:cs="Arial"/>
                <w:b/>
                <w:color w:val="auto"/>
                <w:szCs w:val="20"/>
              </w:rPr>
            </w:pPr>
            <w:r>
              <w:rPr>
                <w:rFonts w:cs="Arial"/>
                <w:b/>
                <w:color w:val="auto"/>
                <w:szCs w:val="20"/>
              </w:rPr>
              <w:t>2018</w:t>
            </w:r>
          </w:p>
        </w:tc>
        <w:tc>
          <w:tcPr>
            <w:tcW w:w="2144" w:type="dxa"/>
            <w:vAlign w:val="center"/>
          </w:tcPr>
          <w:p w14:paraId="0090D7D7"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auto"/>
                <w:szCs w:val="20"/>
              </w:rPr>
            </w:pPr>
            <w:r>
              <w:rPr>
                <w:rFonts w:cs="Arial"/>
                <w:b/>
                <w:bCs/>
                <w:color w:val="auto"/>
                <w:szCs w:val="20"/>
              </w:rPr>
              <w:t>4 349</w:t>
            </w:r>
          </w:p>
        </w:tc>
        <w:tc>
          <w:tcPr>
            <w:tcW w:w="2210" w:type="dxa"/>
            <w:vAlign w:val="center"/>
          </w:tcPr>
          <w:p w14:paraId="4FB4FC17"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2 127</w:t>
            </w:r>
          </w:p>
        </w:tc>
        <w:tc>
          <w:tcPr>
            <w:tcW w:w="2141" w:type="dxa"/>
            <w:vAlign w:val="center"/>
          </w:tcPr>
          <w:p w14:paraId="6D37E5E8"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2 222</w:t>
            </w:r>
          </w:p>
        </w:tc>
      </w:tr>
      <w:tr w:rsidR="00F93DEC" w14:paraId="753CF248" w14:textId="77777777" w:rsidTr="00F93DEC">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33" w:type="dxa"/>
            <w:vAlign w:val="center"/>
          </w:tcPr>
          <w:p w14:paraId="6EA5B47C" w14:textId="77777777" w:rsidR="00F93DEC" w:rsidRDefault="00F93DEC">
            <w:pPr>
              <w:widowControl w:val="0"/>
              <w:numPr>
                <w:ilvl w:val="0"/>
                <w:numId w:val="104"/>
              </w:numPr>
              <w:tabs>
                <w:tab w:val="left" w:pos="3119"/>
              </w:tabs>
              <w:spacing w:before="40" w:after="40"/>
              <w:ind w:left="0" w:firstLine="0"/>
              <w:contextualSpacing/>
              <w:jc w:val="center"/>
              <w:rPr>
                <w:rFonts w:eastAsiaTheme="minorHAnsi" w:cs="Arial"/>
                <w:color w:val="auto"/>
                <w:szCs w:val="20"/>
              </w:rPr>
            </w:pPr>
          </w:p>
        </w:tc>
        <w:tc>
          <w:tcPr>
            <w:tcW w:w="1944" w:type="dxa"/>
            <w:vAlign w:val="center"/>
          </w:tcPr>
          <w:p w14:paraId="6609E2B2" w14:textId="77777777" w:rsidR="00F93DEC" w:rsidRDefault="00DC6878">
            <w:pPr>
              <w:widowControl w:val="0"/>
              <w:tabs>
                <w:tab w:val="left" w:pos="3119"/>
              </w:tabs>
              <w:spacing w:before="40" w:after="40"/>
              <w:jc w:val="center"/>
              <w:cnfStyle w:val="000000100000" w:firstRow="0" w:lastRow="0" w:firstColumn="0" w:lastColumn="0" w:oddVBand="0" w:evenVBand="0" w:oddHBand="1" w:evenHBand="0" w:firstRowFirstColumn="0" w:firstRowLastColumn="0" w:lastRowFirstColumn="0" w:lastRowLastColumn="0"/>
              <w:rPr>
                <w:rFonts w:cs="Arial"/>
                <w:b/>
                <w:color w:val="auto"/>
                <w:szCs w:val="20"/>
              </w:rPr>
            </w:pPr>
            <w:r>
              <w:rPr>
                <w:rFonts w:cs="Arial"/>
                <w:b/>
                <w:color w:val="auto"/>
                <w:szCs w:val="20"/>
              </w:rPr>
              <w:t>2019</w:t>
            </w:r>
          </w:p>
        </w:tc>
        <w:tc>
          <w:tcPr>
            <w:tcW w:w="2144" w:type="dxa"/>
            <w:vAlign w:val="center"/>
          </w:tcPr>
          <w:p w14:paraId="244AA500"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b/>
                <w:bCs/>
                <w:color w:val="auto"/>
                <w:szCs w:val="20"/>
              </w:rPr>
            </w:pPr>
            <w:r>
              <w:rPr>
                <w:rFonts w:cs="Arial"/>
                <w:b/>
                <w:bCs/>
                <w:color w:val="auto"/>
                <w:szCs w:val="20"/>
              </w:rPr>
              <w:t>4 372</w:t>
            </w:r>
          </w:p>
        </w:tc>
        <w:tc>
          <w:tcPr>
            <w:tcW w:w="2210" w:type="dxa"/>
            <w:vAlign w:val="center"/>
          </w:tcPr>
          <w:p w14:paraId="5EA8BEC6"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2136</w:t>
            </w:r>
          </w:p>
        </w:tc>
        <w:tc>
          <w:tcPr>
            <w:tcW w:w="2141" w:type="dxa"/>
            <w:vAlign w:val="center"/>
          </w:tcPr>
          <w:p w14:paraId="0AABA09A"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2 236</w:t>
            </w:r>
          </w:p>
        </w:tc>
      </w:tr>
      <w:tr w:rsidR="00F93DEC" w14:paraId="234B0F8F" w14:textId="77777777" w:rsidTr="00F93DEC">
        <w:trPr>
          <w:trHeight w:val="283"/>
        </w:trPr>
        <w:tc>
          <w:tcPr>
            <w:cnfStyle w:val="001000000000" w:firstRow="0" w:lastRow="0" w:firstColumn="1" w:lastColumn="0" w:oddVBand="0" w:evenVBand="0" w:oddHBand="0" w:evenHBand="0" w:firstRowFirstColumn="0" w:firstRowLastColumn="0" w:lastRowFirstColumn="0" w:lastRowLastColumn="0"/>
            <w:tcW w:w="633" w:type="dxa"/>
            <w:vAlign w:val="center"/>
          </w:tcPr>
          <w:p w14:paraId="3E27B928" w14:textId="77777777" w:rsidR="00F93DEC" w:rsidRDefault="00F93DEC">
            <w:pPr>
              <w:widowControl w:val="0"/>
              <w:numPr>
                <w:ilvl w:val="0"/>
                <w:numId w:val="104"/>
              </w:numPr>
              <w:tabs>
                <w:tab w:val="left" w:pos="3119"/>
              </w:tabs>
              <w:spacing w:before="40" w:after="40"/>
              <w:ind w:left="0" w:firstLine="0"/>
              <w:contextualSpacing/>
              <w:jc w:val="center"/>
              <w:rPr>
                <w:rFonts w:eastAsiaTheme="minorHAnsi" w:cs="Arial"/>
                <w:color w:val="auto"/>
                <w:szCs w:val="20"/>
              </w:rPr>
            </w:pPr>
          </w:p>
        </w:tc>
        <w:tc>
          <w:tcPr>
            <w:tcW w:w="1944" w:type="dxa"/>
            <w:vAlign w:val="center"/>
          </w:tcPr>
          <w:p w14:paraId="14F6F6E5" w14:textId="77777777" w:rsidR="00F93DEC" w:rsidRDefault="00DC6878">
            <w:pPr>
              <w:widowControl w:val="0"/>
              <w:tabs>
                <w:tab w:val="left" w:pos="3119"/>
              </w:tabs>
              <w:spacing w:before="40" w:after="40"/>
              <w:jc w:val="center"/>
              <w:cnfStyle w:val="000000000000" w:firstRow="0" w:lastRow="0" w:firstColumn="0" w:lastColumn="0" w:oddVBand="0" w:evenVBand="0" w:oddHBand="0" w:evenHBand="0" w:firstRowFirstColumn="0" w:firstRowLastColumn="0" w:lastRowFirstColumn="0" w:lastRowLastColumn="0"/>
              <w:rPr>
                <w:rFonts w:cs="Arial"/>
                <w:b/>
                <w:color w:val="auto"/>
                <w:szCs w:val="20"/>
              </w:rPr>
            </w:pPr>
            <w:r>
              <w:rPr>
                <w:rFonts w:cs="Arial"/>
                <w:b/>
                <w:color w:val="auto"/>
                <w:szCs w:val="20"/>
              </w:rPr>
              <w:t>2020</w:t>
            </w:r>
          </w:p>
        </w:tc>
        <w:tc>
          <w:tcPr>
            <w:tcW w:w="2144" w:type="dxa"/>
            <w:vAlign w:val="center"/>
          </w:tcPr>
          <w:p w14:paraId="616A6DFB"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color w:val="auto"/>
                <w:szCs w:val="20"/>
              </w:rPr>
            </w:pPr>
            <w:r>
              <w:rPr>
                <w:rFonts w:cs="Arial"/>
                <w:b/>
                <w:bCs/>
                <w:color w:val="auto"/>
                <w:szCs w:val="20"/>
              </w:rPr>
              <w:t>4 418</w:t>
            </w:r>
          </w:p>
        </w:tc>
        <w:tc>
          <w:tcPr>
            <w:tcW w:w="2210" w:type="dxa"/>
            <w:vAlign w:val="center"/>
          </w:tcPr>
          <w:p w14:paraId="4B0A1844"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2 151</w:t>
            </w:r>
          </w:p>
        </w:tc>
        <w:tc>
          <w:tcPr>
            <w:tcW w:w="2141" w:type="dxa"/>
            <w:vAlign w:val="center"/>
          </w:tcPr>
          <w:p w14:paraId="5D51B9A0"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2 267</w:t>
            </w:r>
          </w:p>
        </w:tc>
      </w:tr>
    </w:tbl>
    <w:p w14:paraId="11A0B206" w14:textId="77777777" w:rsidR="00F93DEC" w:rsidRDefault="00DC6878">
      <w:pPr>
        <w:tabs>
          <w:tab w:val="left" w:pos="3119"/>
        </w:tabs>
        <w:spacing w:before="40"/>
        <w:ind w:firstLine="284"/>
        <w:jc w:val="center"/>
        <w:rPr>
          <w:rFonts w:cs="Arial"/>
          <w:color w:val="auto"/>
          <w:sz w:val="20"/>
        </w:rPr>
      </w:pPr>
      <w:r>
        <w:rPr>
          <w:rFonts w:cs="Arial"/>
          <w:color w:val="auto"/>
          <w:sz w:val="20"/>
        </w:rPr>
        <w:t>źródło: GUS, stan na 31.12.2020 r.</w:t>
      </w:r>
    </w:p>
    <w:p w14:paraId="5CDA582F" w14:textId="77777777" w:rsidR="00F93DEC" w:rsidRDefault="00DC6878">
      <w:pPr>
        <w:tabs>
          <w:tab w:val="left" w:pos="3119"/>
        </w:tabs>
        <w:spacing w:line="240" w:lineRule="auto"/>
        <w:ind w:firstLine="284"/>
        <w:jc w:val="center"/>
        <w:rPr>
          <w:rFonts w:eastAsiaTheme="minorEastAsia"/>
          <w:b/>
          <w:bCs/>
          <w:color w:val="auto"/>
          <w:sz w:val="20"/>
          <w:szCs w:val="18"/>
          <w:lang w:eastAsia="pl-PL"/>
        </w:rPr>
      </w:pPr>
      <w:r>
        <w:rPr>
          <w:noProof/>
          <w:lang w:val="en-GB" w:eastAsia="en-GB"/>
        </w:rPr>
        <w:lastRenderedPageBreak/>
        <w:drawing>
          <wp:inline distT="0" distB="0" distL="0" distR="0" wp14:anchorId="7B6891E5" wp14:editId="75B2007D">
            <wp:extent cx="5760720" cy="4008120"/>
            <wp:effectExtent l="0" t="0" r="0" b="0"/>
            <wp:docPr id="8" name="Wykres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F75F245" w14:textId="71708605" w:rsidR="00F93DEC" w:rsidRDefault="00DC6878">
      <w:pPr>
        <w:tabs>
          <w:tab w:val="left" w:pos="3119"/>
        </w:tabs>
        <w:spacing w:line="240" w:lineRule="auto"/>
        <w:ind w:firstLine="284"/>
        <w:jc w:val="center"/>
        <w:rPr>
          <w:rFonts w:eastAsiaTheme="minorEastAsia"/>
          <w:b/>
          <w:bCs/>
          <w:color w:val="auto"/>
          <w:sz w:val="20"/>
          <w:szCs w:val="18"/>
          <w:lang w:eastAsia="pl-PL"/>
        </w:rPr>
      </w:pPr>
      <w:bookmarkStart w:id="50" w:name="_Toc104295842"/>
      <w:r>
        <w:rPr>
          <w:rFonts w:eastAsiaTheme="minorEastAsia"/>
          <w:b/>
          <w:bCs/>
          <w:color w:val="auto"/>
          <w:sz w:val="20"/>
          <w:szCs w:val="18"/>
          <w:lang w:eastAsia="pl-PL"/>
        </w:rPr>
        <w:t xml:space="preserve">Rysunek </w:t>
      </w:r>
      <w:r w:rsidR="00274A8B">
        <w:rPr>
          <w:b/>
          <w:bCs/>
          <w:color w:val="auto"/>
          <w:sz w:val="20"/>
          <w:szCs w:val="18"/>
          <w:lang w:eastAsia="pl-PL"/>
        </w:rPr>
        <w:fldChar w:fldCharType="begin"/>
      </w:r>
      <w:r>
        <w:rPr>
          <w:b/>
          <w:bCs/>
          <w:color w:val="auto"/>
          <w:sz w:val="20"/>
          <w:szCs w:val="18"/>
          <w:lang w:eastAsia="pl-PL"/>
        </w:rPr>
        <w:instrText xml:space="preserve"> SEQ Rysunek \* ARABIC </w:instrText>
      </w:r>
      <w:r w:rsidR="00274A8B">
        <w:rPr>
          <w:b/>
          <w:bCs/>
          <w:color w:val="auto"/>
          <w:sz w:val="20"/>
          <w:szCs w:val="18"/>
          <w:lang w:eastAsia="pl-PL"/>
        </w:rPr>
        <w:fldChar w:fldCharType="separate"/>
      </w:r>
      <w:r w:rsidR="00EC2BD4">
        <w:rPr>
          <w:b/>
          <w:bCs/>
          <w:noProof/>
          <w:color w:val="auto"/>
          <w:sz w:val="20"/>
          <w:szCs w:val="18"/>
          <w:lang w:eastAsia="pl-PL"/>
        </w:rPr>
        <w:t>5</w:t>
      </w:r>
      <w:r w:rsidR="00274A8B">
        <w:rPr>
          <w:b/>
          <w:bCs/>
          <w:color w:val="auto"/>
          <w:sz w:val="20"/>
          <w:szCs w:val="18"/>
          <w:lang w:eastAsia="pl-PL"/>
        </w:rPr>
        <w:fldChar w:fldCharType="end"/>
      </w:r>
      <w:r>
        <w:rPr>
          <w:rFonts w:eastAsiaTheme="minorEastAsia"/>
          <w:b/>
          <w:bCs/>
          <w:color w:val="auto"/>
          <w:sz w:val="20"/>
          <w:szCs w:val="18"/>
          <w:lang w:eastAsia="pl-PL"/>
        </w:rPr>
        <w:t>. Ilość ludności wg płci</w:t>
      </w:r>
      <w:bookmarkEnd w:id="50"/>
    </w:p>
    <w:p w14:paraId="2ADC09D3" w14:textId="77777777" w:rsidR="00F93DEC" w:rsidRDefault="00DC6878">
      <w:pPr>
        <w:tabs>
          <w:tab w:val="left" w:pos="3119"/>
        </w:tabs>
        <w:spacing w:before="40" w:line="240" w:lineRule="auto"/>
        <w:ind w:firstLine="284"/>
        <w:jc w:val="center"/>
        <w:rPr>
          <w:rFonts w:cs="Arial"/>
          <w:iCs/>
          <w:color w:val="auto"/>
          <w:sz w:val="20"/>
          <w:szCs w:val="20"/>
        </w:rPr>
      </w:pPr>
      <w:r>
        <w:rPr>
          <w:rFonts w:cs="Arial"/>
          <w:iCs/>
          <w:color w:val="auto"/>
          <w:sz w:val="20"/>
          <w:szCs w:val="20"/>
        </w:rPr>
        <w:t>źródło: GUS, opracowanie własne</w:t>
      </w:r>
    </w:p>
    <w:p w14:paraId="5671A570" w14:textId="77777777" w:rsidR="00F93DEC" w:rsidRDefault="00F93DEC">
      <w:pPr>
        <w:tabs>
          <w:tab w:val="left" w:pos="3119"/>
        </w:tabs>
        <w:spacing w:before="40"/>
        <w:ind w:firstLine="284"/>
        <w:jc w:val="center"/>
        <w:rPr>
          <w:rFonts w:cs="Arial"/>
          <w:color w:val="auto"/>
          <w:sz w:val="20"/>
        </w:rPr>
      </w:pPr>
    </w:p>
    <w:p w14:paraId="60E4A5F5" w14:textId="77777777" w:rsidR="00F93DEC" w:rsidRDefault="00F93DEC">
      <w:pPr>
        <w:tabs>
          <w:tab w:val="left" w:pos="3119"/>
        </w:tabs>
        <w:spacing w:line="240" w:lineRule="auto"/>
        <w:ind w:firstLine="284"/>
        <w:jc w:val="both"/>
        <w:rPr>
          <w:rFonts w:eastAsiaTheme="minorEastAsia" w:cs="Arial"/>
          <w:b/>
          <w:bCs/>
          <w:color w:val="auto"/>
          <w:sz w:val="20"/>
          <w:szCs w:val="18"/>
          <w:lang w:eastAsia="pl-PL"/>
        </w:rPr>
      </w:pPr>
    </w:p>
    <w:p w14:paraId="3EBF93E7" w14:textId="3B303D5B" w:rsidR="00F93DEC" w:rsidRDefault="00DC6878">
      <w:pPr>
        <w:tabs>
          <w:tab w:val="left" w:pos="3119"/>
        </w:tabs>
        <w:spacing w:line="240" w:lineRule="auto"/>
        <w:ind w:firstLine="284"/>
        <w:jc w:val="both"/>
        <w:rPr>
          <w:rFonts w:cs="Arial"/>
          <w:color w:val="auto"/>
          <w:sz w:val="20"/>
        </w:rPr>
      </w:pPr>
      <w:bookmarkStart w:id="51" w:name="_Toc104533113"/>
      <w:r>
        <w:rPr>
          <w:rFonts w:eastAsiaTheme="minorEastAsia" w:cs="Arial"/>
          <w:b/>
          <w:bCs/>
          <w:color w:val="auto"/>
          <w:sz w:val="20"/>
          <w:szCs w:val="18"/>
          <w:lang w:eastAsia="pl-PL"/>
        </w:rPr>
        <w:t xml:space="preserve">Tabela </w:t>
      </w:r>
      <w:r w:rsidR="00274A8B">
        <w:rPr>
          <w:rFonts w:cs="Arial"/>
          <w:b/>
          <w:bCs/>
          <w:color w:val="auto"/>
          <w:sz w:val="20"/>
          <w:szCs w:val="18"/>
          <w:lang w:eastAsia="pl-PL"/>
        </w:rPr>
        <w:fldChar w:fldCharType="begin"/>
      </w:r>
      <w:r>
        <w:rPr>
          <w:rFonts w:cs="Arial"/>
          <w:b/>
          <w:bCs/>
          <w:color w:val="auto"/>
          <w:sz w:val="20"/>
          <w:szCs w:val="18"/>
          <w:lang w:eastAsia="pl-PL"/>
        </w:rPr>
        <w:instrText xml:space="preserve"> SEQ Tabela \* ARABIC </w:instrText>
      </w:r>
      <w:r w:rsidR="00274A8B">
        <w:rPr>
          <w:rFonts w:cs="Arial"/>
          <w:b/>
          <w:bCs/>
          <w:color w:val="auto"/>
          <w:sz w:val="20"/>
          <w:szCs w:val="18"/>
          <w:lang w:eastAsia="pl-PL"/>
        </w:rPr>
        <w:fldChar w:fldCharType="separate"/>
      </w:r>
      <w:r w:rsidR="00EC2BD4">
        <w:rPr>
          <w:rFonts w:cs="Arial"/>
          <w:b/>
          <w:bCs/>
          <w:noProof/>
          <w:color w:val="auto"/>
          <w:sz w:val="20"/>
          <w:szCs w:val="18"/>
          <w:lang w:eastAsia="pl-PL"/>
        </w:rPr>
        <w:t>4</w:t>
      </w:r>
      <w:r w:rsidR="00274A8B">
        <w:rPr>
          <w:rFonts w:cs="Arial"/>
          <w:b/>
          <w:bCs/>
          <w:color w:val="auto"/>
          <w:sz w:val="20"/>
          <w:szCs w:val="18"/>
          <w:lang w:eastAsia="pl-PL"/>
        </w:rPr>
        <w:fldChar w:fldCharType="end"/>
      </w:r>
      <w:r>
        <w:rPr>
          <w:rFonts w:eastAsiaTheme="minorEastAsia" w:cs="Arial"/>
          <w:b/>
          <w:bCs/>
          <w:color w:val="auto"/>
          <w:sz w:val="20"/>
          <w:szCs w:val="18"/>
          <w:lang w:eastAsia="pl-PL"/>
        </w:rPr>
        <w:t>. Liczba ludności Gminy Kluki latach 2011-2020 wg ekonomicznych grup wieku.</w:t>
      </w:r>
      <w:bookmarkEnd w:id="51"/>
    </w:p>
    <w:tbl>
      <w:tblPr>
        <w:tblStyle w:val="Styl11112"/>
        <w:tblW w:w="9072" w:type="dxa"/>
        <w:jc w:val="center"/>
        <w:tblLayout w:type="fixed"/>
        <w:tblLook w:val="04A0" w:firstRow="1" w:lastRow="0" w:firstColumn="1" w:lastColumn="0" w:noHBand="0" w:noVBand="1"/>
      </w:tblPr>
      <w:tblGrid>
        <w:gridCol w:w="535"/>
        <w:gridCol w:w="707"/>
        <w:gridCol w:w="1306"/>
        <w:gridCol w:w="1304"/>
        <w:gridCol w:w="1306"/>
        <w:gridCol w:w="1304"/>
        <w:gridCol w:w="1306"/>
        <w:gridCol w:w="1304"/>
      </w:tblGrid>
      <w:tr w:rsidR="00F93DEC" w14:paraId="56EC79B8" w14:textId="77777777" w:rsidTr="00ED3CD0">
        <w:trPr>
          <w:cnfStyle w:val="100000000000" w:firstRow="1" w:lastRow="0" w:firstColumn="0" w:lastColumn="0" w:oddVBand="0" w:evenVBand="0" w:oddHBand="0" w:evenHBand="0" w:firstRowFirstColumn="0" w:firstRowLastColumn="0" w:lastRowFirstColumn="0" w:lastRowLastColumn="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5699CDF9" w14:textId="77777777" w:rsidR="00F93DEC" w:rsidRDefault="00DC6878">
            <w:pPr>
              <w:widowControl w:val="0"/>
              <w:tabs>
                <w:tab w:val="left" w:pos="3119"/>
              </w:tabs>
              <w:spacing w:before="40" w:after="40"/>
              <w:jc w:val="center"/>
              <w:rPr>
                <w:rFonts w:cs="Arial"/>
                <w:color w:val="auto"/>
                <w:sz w:val="20"/>
                <w:szCs w:val="20"/>
              </w:rPr>
            </w:pPr>
            <w:r>
              <w:rPr>
                <w:rFonts w:cs="Arial"/>
                <w:color w:val="auto"/>
                <w:sz w:val="20"/>
                <w:szCs w:val="20"/>
              </w:rPr>
              <w:t>Lp.</w:t>
            </w:r>
          </w:p>
        </w:tc>
        <w:tc>
          <w:tcPr>
            <w:tcW w:w="707" w:type="dxa"/>
            <w:tcBorders>
              <w:top w:val="single" w:sz="4" w:space="0" w:color="000000"/>
              <w:left w:val="single" w:sz="4" w:space="0" w:color="000000"/>
              <w:bottom w:val="single" w:sz="4" w:space="0" w:color="000000"/>
              <w:right w:val="single" w:sz="4" w:space="0" w:color="000000"/>
            </w:tcBorders>
            <w:vAlign w:val="center"/>
          </w:tcPr>
          <w:p w14:paraId="657FA71E" w14:textId="77777777" w:rsidR="00F93DEC" w:rsidRDefault="00DC6878">
            <w:pPr>
              <w:widowControl w:val="0"/>
              <w:tabs>
                <w:tab w:val="left" w:pos="3119"/>
              </w:tabs>
              <w:spacing w:before="40" w:after="40"/>
              <w:jc w:val="center"/>
              <w:rPr>
                <w:rFonts w:cs="Arial"/>
                <w:b/>
                <w:iCs/>
                <w:color w:val="auto"/>
                <w:sz w:val="20"/>
                <w:szCs w:val="20"/>
              </w:rPr>
            </w:pPr>
            <w:r>
              <w:rPr>
                <w:rFonts w:cs="Arial"/>
                <w:b/>
                <w:iCs/>
                <w:color w:val="auto"/>
                <w:sz w:val="20"/>
                <w:szCs w:val="20"/>
              </w:rPr>
              <w:t>Rok</w:t>
            </w:r>
          </w:p>
        </w:tc>
        <w:tc>
          <w:tcPr>
            <w:tcW w:w="1306" w:type="dxa"/>
            <w:tcBorders>
              <w:top w:val="single" w:sz="4" w:space="0" w:color="000000"/>
              <w:left w:val="single" w:sz="4" w:space="0" w:color="000000"/>
              <w:bottom w:val="single" w:sz="4" w:space="0" w:color="000000"/>
              <w:right w:val="single" w:sz="4" w:space="0" w:color="000000"/>
            </w:tcBorders>
            <w:vAlign w:val="center"/>
          </w:tcPr>
          <w:p w14:paraId="6D3B05AF" w14:textId="77777777" w:rsidR="00F93DEC" w:rsidRDefault="00DC6878">
            <w:pPr>
              <w:widowControl w:val="0"/>
              <w:spacing w:line="240" w:lineRule="auto"/>
              <w:jc w:val="center"/>
              <w:rPr>
                <w:rFonts w:eastAsiaTheme="majorEastAsia" w:cs="Arial"/>
                <w:b/>
                <w:color w:val="auto"/>
                <w:sz w:val="20"/>
                <w:szCs w:val="20"/>
                <w:lang w:eastAsia="pl-PL"/>
              </w:rPr>
            </w:pPr>
            <w:r>
              <w:rPr>
                <w:rFonts w:eastAsiaTheme="majorEastAsia" w:cs="Arial"/>
                <w:b/>
                <w:color w:val="auto"/>
                <w:sz w:val="20"/>
                <w:szCs w:val="20"/>
                <w:lang w:eastAsia="pl-PL"/>
              </w:rPr>
              <w:t>Wiek przedprodukcyjny</w:t>
            </w:r>
          </w:p>
        </w:tc>
        <w:tc>
          <w:tcPr>
            <w:tcW w:w="1304" w:type="dxa"/>
            <w:tcBorders>
              <w:top w:val="single" w:sz="4" w:space="0" w:color="000000"/>
              <w:left w:val="single" w:sz="4" w:space="0" w:color="000000"/>
              <w:bottom w:val="single" w:sz="4" w:space="0" w:color="000000"/>
              <w:right w:val="single" w:sz="4" w:space="0" w:color="000000"/>
            </w:tcBorders>
            <w:vAlign w:val="center"/>
          </w:tcPr>
          <w:p w14:paraId="0C55F7F9" w14:textId="77777777" w:rsidR="00F93DEC" w:rsidRDefault="00DC6878">
            <w:pPr>
              <w:widowControl w:val="0"/>
              <w:spacing w:line="240" w:lineRule="auto"/>
              <w:jc w:val="center"/>
              <w:rPr>
                <w:rFonts w:eastAsiaTheme="majorEastAsia" w:cs="Arial"/>
                <w:b/>
                <w:color w:val="auto"/>
                <w:sz w:val="20"/>
                <w:szCs w:val="20"/>
                <w:lang w:eastAsia="pl-PL"/>
              </w:rPr>
            </w:pPr>
            <w:r>
              <w:rPr>
                <w:rFonts w:eastAsiaTheme="majorEastAsia" w:cs="Arial"/>
                <w:b/>
                <w:color w:val="auto"/>
                <w:sz w:val="20"/>
                <w:szCs w:val="20"/>
                <w:lang w:eastAsia="pl-PL"/>
              </w:rPr>
              <w:t>Wiek produkcyjny</w:t>
            </w:r>
          </w:p>
        </w:tc>
        <w:tc>
          <w:tcPr>
            <w:tcW w:w="1306" w:type="dxa"/>
            <w:tcBorders>
              <w:top w:val="single" w:sz="4" w:space="0" w:color="000000"/>
              <w:left w:val="single" w:sz="4" w:space="0" w:color="000000"/>
              <w:bottom w:val="single" w:sz="4" w:space="0" w:color="000000"/>
              <w:right w:val="single" w:sz="4" w:space="0" w:color="000000"/>
            </w:tcBorders>
            <w:vAlign w:val="center"/>
          </w:tcPr>
          <w:p w14:paraId="5916C66D" w14:textId="77777777" w:rsidR="00F93DEC" w:rsidRDefault="00DC6878">
            <w:pPr>
              <w:widowControl w:val="0"/>
              <w:spacing w:line="240" w:lineRule="auto"/>
              <w:jc w:val="center"/>
              <w:rPr>
                <w:rFonts w:eastAsiaTheme="majorEastAsia" w:cs="Arial"/>
                <w:b/>
                <w:color w:val="auto"/>
                <w:sz w:val="20"/>
                <w:szCs w:val="20"/>
                <w:lang w:eastAsia="pl-PL"/>
              </w:rPr>
            </w:pPr>
            <w:r>
              <w:rPr>
                <w:rFonts w:eastAsiaTheme="majorEastAsia" w:cs="Arial"/>
                <w:b/>
                <w:color w:val="auto"/>
                <w:sz w:val="20"/>
                <w:szCs w:val="20"/>
                <w:lang w:eastAsia="pl-PL"/>
              </w:rPr>
              <w:t>Wiek poprodukcyjny</w:t>
            </w:r>
          </w:p>
        </w:tc>
        <w:tc>
          <w:tcPr>
            <w:tcW w:w="1304" w:type="dxa"/>
            <w:tcBorders>
              <w:top w:val="single" w:sz="4" w:space="0" w:color="000000"/>
              <w:left w:val="single" w:sz="4" w:space="0" w:color="000000"/>
              <w:bottom w:val="single" w:sz="4" w:space="0" w:color="000000"/>
              <w:right w:val="single" w:sz="4" w:space="0" w:color="000000"/>
            </w:tcBorders>
            <w:vAlign w:val="center"/>
          </w:tcPr>
          <w:p w14:paraId="59C71B90" w14:textId="77777777" w:rsidR="00F93DEC" w:rsidRDefault="00DC6878">
            <w:pPr>
              <w:widowControl w:val="0"/>
              <w:spacing w:line="240" w:lineRule="auto"/>
              <w:jc w:val="center"/>
              <w:rPr>
                <w:rFonts w:eastAsiaTheme="majorEastAsia" w:cs="Arial"/>
                <w:b/>
                <w:color w:val="auto"/>
                <w:sz w:val="20"/>
                <w:szCs w:val="20"/>
                <w:lang w:eastAsia="pl-PL"/>
              </w:rPr>
            </w:pPr>
            <w:r>
              <w:rPr>
                <w:rFonts w:eastAsiaTheme="majorEastAsia" w:cs="Arial"/>
                <w:b/>
                <w:color w:val="auto"/>
                <w:sz w:val="20"/>
                <w:szCs w:val="20"/>
                <w:lang w:eastAsia="pl-PL"/>
              </w:rPr>
              <w:t>Wiek przedprodukcyjny [%]</w:t>
            </w:r>
          </w:p>
        </w:tc>
        <w:tc>
          <w:tcPr>
            <w:tcW w:w="1306" w:type="dxa"/>
            <w:tcBorders>
              <w:top w:val="single" w:sz="4" w:space="0" w:color="000000"/>
              <w:left w:val="single" w:sz="4" w:space="0" w:color="000000"/>
              <w:bottom w:val="single" w:sz="4" w:space="0" w:color="000000"/>
              <w:right w:val="single" w:sz="4" w:space="0" w:color="000000"/>
            </w:tcBorders>
            <w:vAlign w:val="center"/>
          </w:tcPr>
          <w:p w14:paraId="46794698" w14:textId="77777777" w:rsidR="00F93DEC" w:rsidRDefault="00DC6878">
            <w:pPr>
              <w:widowControl w:val="0"/>
              <w:spacing w:line="240" w:lineRule="auto"/>
              <w:jc w:val="center"/>
              <w:rPr>
                <w:rFonts w:eastAsiaTheme="majorEastAsia" w:cs="Arial"/>
                <w:b/>
                <w:color w:val="auto"/>
                <w:sz w:val="20"/>
                <w:szCs w:val="20"/>
                <w:lang w:eastAsia="pl-PL"/>
              </w:rPr>
            </w:pPr>
            <w:r>
              <w:rPr>
                <w:rFonts w:eastAsiaTheme="majorEastAsia" w:cs="Arial"/>
                <w:b/>
                <w:color w:val="auto"/>
                <w:sz w:val="20"/>
                <w:szCs w:val="20"/>
                <w:lang w:eastAsia="pl-PL"/>
              </w:rPr>
              <w:t>Wiek produkcyjny [%]</w:t>
            </w:r>
          </w:p>
        </w:tc>
        <w:tc>
          <w:tcPr>
            <w:tcW w:w="1304" w:type="dxa"/>
            <w:tcBorders>
              <w:top w:val="single" w:sz="4" w:space="0" w:color="000000"/>
              <w:left w:val="single" w:sz="4" w:space="0" w:color="000000"/>
              <w:bottom w:val="single" w:sz="4" w:space="0" w:color="000000"/>
              <w:right w:val="single" w:sz="4" w:space="0" w:color="000000"/>
            </w:tcBorders>
            <w:vAlign w:val="center"/>
          </w:tcPr>
          <w:p w14:paraId="3596028C" w14:textId="77777777" w:rsidR="00F93DEC" w:rsidRDefault="00DC6878">
            <w:pPr>
              <w:widowControl w:val="0"/>
              <w:spacing w:line="240" w:lineRule="auto"/>
              <w:jc w:val="center"/>
              <w:rPr>
                <w:rFonts w:eastAsiaTheme="majorEastAsia" w:cs="Arial"/>
                <w:b/>
                <w:color w:val="auto"/>
                <w:sz w:val="20"/>
                <w:szCs w:val="20"/>
                <w:lang w:eastAsia="pl-PL"/>
              </w:rPr>
            </w:pPr>
            <w:r>
              <w:rPr>
                <w:rFonts w:eastAsiaTheme="majorEastAsia" w:cs="Arial"/>
                <w:b/>
                <w:color w:val="auto"/>
                <w:sz w:val="20"/>
                <w:szCs w:val="20"/>
                <w:lang w:eastAsia="pl-PL"/>
              </w:rPr>
              <w:t>Wiek poprodukcyjny  [%]</w:t>
            </w:r>
          </w:p>
        </w:tc>
      </w:tr>
      <w:tr w:rsidR="00F93DEC" w14:paraId="657C455E" w14:textId="77777777" w:rsidTr="00ED3CD0">
        <w:trPr>
          <w:cnfStyle w:val="000000100000" w:firstRow="0" w:lastRow="0" w:firstColumn="0" w:lastColumn="0" w:oddVBand="0" w:evenVBand="0" w:oddHBand="1" w:evenHBand="0" w:firstRowFirstColumn="0" w:firstRowLastColumn="0" w:lastRowFirstColumn="0" w:lastRowLastColumn="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49065EE9"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 w:val="20"/>
                <w:szCs w:val="2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1473ED09" w14:textId="77777777" w:rsidR="00F93DEC" w:rsidRDefault="00DC6878">
            <w:pPr>
              <w:widowControl w:val="0"/>
              <w:tabs>
                <w:tab w:val="left" w:pos="3119"/>
              </w:tabs>
              <w:spacing w:before="40" w:after="40"/>
              <w:jc w:val="center"/>
              <w:rPr>
                <w:rFonts w:cs="Arial"/>
                <w:b/>
                <w:color w:val="auto"/>
                <w:sz w:val="20"/>
                <w:szCs w:val="20"/>
              </w:rPr>
            </w:pPr>
            <w:r>
              <w:rPr>
                <w:rFonts w:cs="Arial"/>
                <w:b/>
                <w:color w:val="auto"/>
                <w:sz w:val="20"/>
                <w:szCs w:val="20"/>
              </w:rPr>
              <w:t>2011</w:t>
            </w:r>
          </w:p>
        </w:tc>
        <w:tc>
          <w:tcPr>
            <w:tcW w:w="1306" w:type="dxa"/>
            <w:tcBorders>
              <w:top w:val="single" w:sz="4" w:space="0" w:color="000000"/>
              <w:left w:val="single" w:sz="4" w:space="0" w:color="000000"/>
              <w:bottom w:val="single" w:sz="4" w:space="0" w:color="000000"/>
              <w:right w:val="single" w:sz="4" w:space="0" w:color="000000"/>
            </w:tcBorders>
            <w:vAlign w:val="center"/>
          </w:tcPr>
          <w:p w14:paraId="3E592452"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711</w:t>
            </w:r>
          </w:p>
        </w:tc>
        <w:tc>
          <w:tcPr>
            <w:tcW w:w="1304" w:type="dxa"/>
            <w:tcBorders>
              <w:top w:val="single" w:sz="4" w:space="0" w:color="000000"/>
              <w:left w:val="single" w:sz="4" w:space="0" w:color="000000"/>
              <w:bottom w:val="single" w:sz="4" w:space="0" w:color="000000"/>
              <w:right w:val="single" w:sz="4" w:space="0" w:color="000000"/>
            </w:tcBorders>
            <w:vAlign w:val="center"/>
          </w:tcPr>
          <w:p w14:paraId="7CD34483"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2754</w:t>
            </w:r>
          </w:p>
        </w:tc>
        <w:tc>
          <w:tcPr>
            <w:tcW w:w="1306" w:type="dxa"/>
            <w:tcBorders>
              <w:top w:val="single" w:sz="4" w:space="0" w:color="000000"/>
              <w:left w:val="single" w:sz="4" w:space="0" w:color="000000"/>
              <w:bottom w:val="single" w:sz="4" w:space="0" w:color="000000"/>
              <w:right w:val="single" w:sz="4" w:space="0" w:color="000000"/>
            </w:tcBorders>
            <w:vAlign w:val="center"/>
          </w:tcPr>
          <w:p w14:paraId="4FF856EA"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723</w:t>
            </w:r>
          </w:p>
        </w:tc>
        <w:tc>
          <w:tcPr>
            <w:tcW w:w="1304" w:type="dxa"/>
            <w:tcBorders>
              <w:top w:val="single" w:sz="4" w:space="0" w:color="000000"/>
              <w:left w:val="single" w:sz="4" w:space="0" w:color="000000"/>
              <w:bottom w:val="single" w:sz="4" w:space="0" w:color="000000"/>
              <w:right w:val="single" w:sz="4" w:space="0" w:color="000000"/>
            </w:tcBorders>
            <w:vAlign w:val="center"/>
          </w:tcPr>
          <w:p w14:paraId="052B3CA2"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17%</w:t>
            </w:r>
          </w:p>
        </w:tc>
        <w:tc>
          <w:tcPr>
            <w:tcW w:w="1306" w:type="dxa"/>
            <w:tcBorders>
              <w:top w:val="single" w:sz="4" w:space="0" w:color="000000"/>
              <w:left w:val="single" w:sz="4" w:space="0" w:color="000000"/>
              <w:bottom w:val="single" w:sz="4" w:space="0" w:color="000000"/>
              <w:right w:val="single" w:sz="4" w:space="0" w:color="000000"/>
            </w:tcBorders>
            <w:vAlign w:val="center"/>
          </w:tcPr>
          <w:p w14:paraId="66C1BC5C"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66%</w:t>
            </w:r>
          </w:p>
        </w:tc>
        <w:tc>
          <w:tcPr>
            <w:tcW w:w="1304" w:type="dxa"/>
            <w:tcBorders>
              <w:top w:val="single" w:sz="4" w:space="0" w:color="000000"/>
              <w:left w:val="single" w:sz="4" w:space="0" w:color="000000"/>
              <w:bottom w:val="single" w:sz="4" w:space="0" w:color="000000"/>
              <w:right w:val="single" w:sz="4" w:space="0" w:color="000000"/>
            </w:tcBorders>
            <w:vAlign w:val="center"/>
          </w:tcPr>
          <w:p w14:paraId="31640764"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17%</w:t>
            </w:r>
          </w:p>
        </w:tc>
      </w:tr>
      <w:tr w:rsidR="00F93DEC" w14:paraId="34447A9B" w14:textId="77777777" w:rsidTr="00ED3CD0">
        <w:trPr>
          <w:cnfStyle w:val="000000010000" w:firstRow="0" w:lastRow="0" w:firstColumn="0" w:lastColumn="0" w:oddVBand="0" w:evenVBand="0" w:oddHBand="0" w:evenHBand="1" w:firstRowFirstColumn="0" w:firstRowLastColumn="0" w:lastRowFirstColumn="0" w:lastRowLastColumn="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6B7E1045"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 w:val="20"/>
                <w:szCs w:val="2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5E432133" w14:textId="77777777" w:rsidR="00F93DEC" w:rsidRDefault="00DC6878">
            <w:pPr>
              <w:widowControl w:val="0"/>
              <w:tabs>
                <w:tab w:val="left" w:pos="3119"/>
              </w:tabs>
              <w:spacing w:before="40" w:after="40"/>
              <w:jc w:val="center"/>
              <w:rPr>
                <w:rFonts w:cs="Arial"/>
                <w:b/>
                <w:color w:val="auto"/>
                <w:sz w:val="20"/>
                <w:szCs w:val="20"/>
              </w:rPr>
            </w:pPr>
            <w:r>
              <w:rPr>
                <w:rFonts w:cs="Arial"/>
                <w:b/>
                <w:color w:val="auto"/>
                <w:sz w:val="20"/>
                <w:szCs w:val="20"/>
              </w:rPr>
              <w:t>2012</w:t>
            </w:r>
          </w:p>
        </w:tc>
        <w:tc>
          <w:tcPr>
            <w:tcW w:w="1306" w:type="dxa"/>
            <w:tcBorders>
              <w:top w:val="single" w:sz="4" w:space="0" w:color="000000"/>
              <w:left w:val="single" w:sz="4" w:space="0" w:color="000000"/>
              <w:bottom w:val="single" w:sz="4" w:space="0" w:color="000000"/>
              <w:right w:val="single" w:sz="4" w:space="0" w:color="000000"/>
            </w:tcBorders>
            <w:vAlign w:val="center"/>
          </w:tcPr>
          <w:p w14:paraId="505D7E5D"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700</w:t>
            </w:r>
          </w:p>
        </w:tc>
        <w:tc>
          <w:tcPr>
            <w:tcW w:w="1304" w:type="dxa"/>
            <w:tcBorders>
              <w:top w:val="single" w:sz="4" w:space="0" w:color="000000"/>
              <w:left w:val="single" w:sz="4" w:space="0" w:color="000000"/>
              <w:bottom w:val="single" w:sz="4" w:space="0" w:color="000000"/>
              <w:right w:val="single" w:sz="4" w:space="0" w:color="000000"/>
            </w:tcBorders>
            <w:vAlign w:val="center"/>
          </w:tcPr>
          <w:p w14:paraId="2DC591A6"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2794</w:t>
            </w:r>
          </w:p>
        </w:tc>
        <w:tc>
          <w:tcPr>
            <w:tcW w:w="1306" w:type="dxa"/>
            <w:tcBorders>
              <w:top w:val="single" w:sz="4" w:space="0" w:color="000000"/>
              <w:left w:val="single" w:sz="4" w:space="0" w:color="000000"/>
              <w:bottom w:val="single" w:sz="4" w:space="0" w:color="000000"/>
              <w:right w:val="single" w:sz="4" w:space="0" w:color="000000"/>
            </w:tcBorders>
            <w:vAlign w:val="center"/>
          </w:tcPr>
          <w:p w14:paraId="0F715B4F"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737</w:t>
            </w:r>
          </w:p>
        </w:tc>
        <w:tc>
          <w:tcPr>
            <w:tcW w:w="1304" w:type="dxa"/>
            <w:tcBorders>
              <w:top w:val="single" w:sz="4" w:space="0" w:color="000000"/>
              <w:left w:val="single" w:sz="4" w:space="0" w:color="000000"/>
              <w:bottom w:val="single" w:sz="4" w:space="0" w:color="000000"/>
              <w:right w:val="single" w:sz="4" w:space="0" w:color="000000"/>
            </w:tcBorders>
            <w:vAlign w:val="center"/>
          </w:tcPr>
          <w:p w14:paraId="0AC89C8D"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17%</w:t>
            </w:r>
          </w:p>
        </w:tc>
        <w:tc>
          <w:tcPr>
            <w:tcW w:w="1306" w:type="dxa"/>
            <w:tcBorders>
              <w:top w:val="single" w:sz="4" w:space="0" w:color="000000"/>
              <w:left w:val="single" w:sz="4" w:space="0" w:color="000000"/>
              <w:bottom w:val="single" w:sz="4" w:space="0" w:color="000000"/>
              <w:right w:val="single" w:sz="4" w:space="0" w:color="000000"/>
            </w:tcBorders>
            <w:vAlign w:val="center"/>
          </w:tcPr>
          <w:p w14:paraId="4D2A7F33"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67%</w:t>
            </w:r>
          </w:p>
        </w:tc>
        <w:tc>
          <w:tcPr>
            <w:tcW w:w="1304" w:type="dxa"/>
            <w:tcBorders>
              <w:top w:val="single" w:sz="4" w:space="0" w:color="000000"/>
              <w:left w:val="single" w:sz="4" w:space="0" w:color="000000"/>
              <w:bottom w:val="single" w:sz="4" w:space="0" w:color="000000"/>
              <w:right w:val="single" w:sz="4" w:space="0" w:color="000000"/>
            </w:tcBorders>
            <w:vAlign w:val="center"/>
          </w:tcPr>
          <w:p w14:paraId="725EA748"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18%</w:t>
            </w:r>
          </w:p>
        </w:tc>
      </w:tr>
      <w:tr w:rsidR="00F93DEC" w14:paraId="0251BE7A" w14:textId="77777777" w:rsidTr="00ED3CD0">
        <w:trPr>
          <w:cnfStyle w:val="000000100000" w:firstRow="0" w:lastRow="0" w:firstColumn="0" w:lastColumn="0" w:oddVBand="0" w:evenVBand="0" w:oddHBand="1" w:evenHBand="0" w:firstRowFirstColumn="0" w:firstRowLastColumn="0" w:lastRowFirstColumn="0" w:lastRowLastColumn="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4220531E"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 w:val="20"/>
                <w:szCs w:val="2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6D217253" w14:textId="77777777" w:rsidR="00F93DEC" w:rsidRDefault="00DC6878">
            <w:pPr>
              <w:widowControl w:val="0"/>
              <w:tabs>
                <w:tab w:val="left" w:pos="3119"/>
              </w:tabs>
              <w:spacing w:before="40" w:after="40"/>
              <w:jc w:val="center"/>
              <w:rPr>
                <w:rFonts w:cs="Arial"/>
                <w:b/>
                <w:color w:val="auto"/>
                <w:sz w:val="20"/>
                <w:szCs w:val="20"/>
              </w:rPr>
            </w:pPr>
            <w:r>
              <w:rPr>
                <w:rFonts w:cs="Arial"/>
                <w:b/>
                <w:color w:val="auto"/>
                <w:sz w:val="20"/>
                <w:szCs w:val="20"/>
              </w:rPr>
              <w:t>2013</w:t>
            </w:r>
          </w:p>
        </w:tc>
        <w:tc>
          <w:tcPr>
            <w:tcW w:w="1306" w:type="dxa"/>
            <w:tcBorders>
              <w:top w:val="single" w:sz="4" w:space="0" w:color="000000"/>
              <w:left w:val="single" w:sz="4" w:space="0" w:color="000000"/>
              <w:bottom w:val="single" w:sz="4" w:space="0" w:color="000000"/>
              <w:right w:val="single" w:sz="4" w:space="0" w:color="000000"/>
            </w:tcBorders>
            <w:vAlign w:val="center"/>
          </w:tcPr>
          <w:p w14:paraId="372BBE7B"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700</w:t>
            </w:r>
          </w:p>
        </w:tc>
        <w:tc>
          <w:tcPr>
            <w:tcW w:w="1304" w:type="dxa"/>
            <w:tcBorders>
              <w:top w:val="single" w:sz="4" w:space="0" w:color="000000"/>
              <w:left w:val="single" w:sz="4" w:space="0" w:color="000000"/>
              <w:bottom w:val="single" w:sz="4" w:space="0" w:color="000000"/>
              <w:right w:val="single" w:sz="4" w:space="0" w:color="000000"/>
            </w:tcBorders>
            <w:vAlign w:val="center"/>
          </w:tcPr>
          <w:p w14:paraId="243756EB"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2819</w:t>
            </w:r>
          </w:p>
        </w:tc>
        <w:tc>
          <w:tcPr>
            <w:tcW w:w="1306" w:type="dxa"/>
            <w:tcBorders>
              <w:top w:val="single" w:sz="4" w:space="0" w:color="000000"/>
              <w:left w:val="single" w:sz="4" w:space="0" w:color="000000"/>
              <w:bottom w:val="single" w:sz="4" w:space="0" w:color="000000"/>
              <w:right w:val="single" w:sz="4" w:space="0" w:color="000000"/>
            </w:tcBorders>
            <w:vAlign w:val="center"/>
          </w:tcPr>
          <w:p w14:paraId="7A0E2DDD"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757</w:t>
            </w:r>
          </w:p>
        </w:tc>
        <w:tc>
          <w:tcPr>
            <w:tcW w:w="1304" w:type="dxa"/>
            <w:tcBorders>
              <w:top w:val="single" w:sz="4" w:space="0" w:color="000000"/>
              <w:left w:val="single" w:sz="4" w:space="0" w:color="000000"/>
              <w:bottom w:val="single" w:sz="4" w:space="0" w:color="000000"/>
              <w:right w:val="single" w:sz="4" w:space="0" w:color="000000"/>
            </w:tcBorders>
            <w:vAlign w:val="center"/>
          </w:tcPr>
          <w:p w14:paraId="0D0275D8"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17%</w:t>
            </w:r>
          </w:p>
        </w:tc>
        <w:tc>
          <w:tcPr>
            <w:tcW w:w="1306" w:type="dxa"/>
            <w:tcBorders>
              <w:top w:val="single" w:sz="4" w:space="0" w:color="000000"/>
              <w:left w:val="single" w:sz="4" w:space="0" w:color="000000"/>
              <w:bottom w:val="single" w:sz="4" w:space="0" w:color="000000"/>
              <w:right w:val="single" w:sz="4" w:space="0" w:color="000000"/>
            </w:tcBorders>
            <w:vAlign w:val="center"/>
          </w:tcPr>
          <w:p w14:paraId="326F8B01"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67%</w:t>
            </w:r>
          </w:p>
        </w:tc>
        <w:tc>
          <w:tcPr>
            <w:tcW w:w="1304" w:type="dxa"/>
            <w:tcBorders>
              <w:top w:val="single" w:sz="4" w:space="0" w:color="000000"/>
              <w:left w:val="single" w:sz="4" w:space="0" w:color="000000"/>
              <w:bottom w:val="single" w:sz="4" w:space="0" w:color="000000"/>
              <w:right w:val="single" w:sz="4" w:space="0" w:color="000000"/>
            </w:tcBorders>
            <w:vAlign w:val="center"/>
          </w:tcPr>
          <w:p w14:paraId="7C346D4B"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18%</w:t>
            </w:r>
          </w:p>
        </w:tc>
      </w:tr>
      <w:tr w:rsidR="00F93DEC" w14:paraId="75B1B051" w14:textId="77777777" w:rsidTr="00ED3CD0">
        <w:trPr>
          <w:cnfStyle w:val="000000010000" w:firstRow="0" w:lastRow="0" w:firstColumn="0" w:lastColumn="0" w:oddVBand="0" w:evenVBand="0" w:oddHBand="0" w:evenHBand="1" w:firstRowFirstColumn="0" w:firstRowLastColumn="0" w:lastRowFirstColumn="0" w:lastRowLastColumn="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1504F4E9"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 w:val="20"/>
                <w:szCs w:val="2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7A345706" w14:textId="77777777" w:rsidR="00F93DEC" w:rsidRDefault="00DC6878">
            <w:pPr>
              <w:widowControl w:val="0"/>
              <w:tabs>
                <w:tab w:val="left" w:pos="3119"/>
              </w:tabs>
              <w:spacing w:before="40" w:after="40"/>
              <w:jc w:val="center"/>
              <w:rPr>
                <w:rFonts w:cs="Arial"/>
                <w:b/>
                <w:color w:val="auto"/>
                <w:sz w:val="20"/>
                <w:szCs w:val="20"/>
              </w:rPr>
            </w:pPr>
            <w:r>
              <w:rPr>
                <w:rFonts w:cs="Arial"/>
                <w:b/>
                <w:color w:val="auto"/>
                <w:sz w:val="20"/>
                <w:szCs w:val="20"/>
              </w:rPr>
              <w:t>2014</w:t>
            </w:r>
          </w:p>
        </w:tc>
        <w:tc>
          <w:tcPr>
            <w:tcW w:w="1306" w:type="dxa"/>
            <w:tcBorders>
              <w:top w:val="single" w:sz="4" w:space="0" w:color="000000"/>
              <w:left w:val="single" w:sz="4" w:space="0" w:color="000000"/>
              <w:bottom w:val="single" w:sz="4" w:space="0" w:color="000000"/>
              <w:right w:val="single" w:sz="4" w:space="0" w:color="000000"/>
            </w:tcBorders>
            <w:vAlign w:val="center"/>
          </w:tcPr>
          <w:p w14:paraId="44FB83DB"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681</w:t>
            </w:r>
          </w:p>
        </w:tc>
        <w:tc>
          <w:tcPr>
            <w:tcW w:w="1304" w:type="dxa"/>
            <w:tcBorders>
              <w:top w:val="single" w:sz="4" w:space="0" w:color="000000"/>
              <w:left w:val="single" w:sz="4" w:space="0" w:color="000000"/>
              <w:bottom w:val="single" w:sz="4" w:space="0" w:color="000000"/>
              <w:right w:val="single" w:sz="4" w:space="0" w:color="000000"/>
            </w:tcBorders>
            <w:vAlign w:val="center"/>
          </w:tcPr>
          <w:p w14:paraId="7FFE3A01"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2848</w:t>
            </w:r>
          </w:p>
        </w:tc>
        <w:tc>
          <w:tcPr>
            <w:tcW w:w="1306" w:type="dxa"/>
            <w:tcBorders>
              <w:top w:val="single" w:sz="4" w:space="0" w:color="000000"/>
              <w:left w:val="single" w:sz="4" w:space="0" w:color="000000"/>
              <w:bottom w:val="single" w:sz="4" w:space="0" w:color="000000"/>
              <w:right w:val="single" w:sz="4" w:space="0" w:color="000000"/>
            </w:tcBorders>
            <w:vAlign w:val="center"/>
          </w:tcPr>
          <w:p w14:paraId="57042336"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781</w:t>
            </w:r>
          </w:p>
        </w:tc>
        <w:tc>
          <w:tcPr>
            <w:tcW w:w="1304" w:type="dxa"/>
            <w:tcBorders>
              <w:top w:val="single" w:sz="4" w:space="0" w:color="000000"/>
              <w:left w:val="single" w:sz="4" w:space="0" w:color="000000"/>
              <w:bottom w:val="single" w:sz="4" w:space="0" w:color="000000"/>
              <w:right w:val="single" w:sz="4" w:space="0" w:color="000000"/>
            </w:tcBorders>
            <w:vAlign w:val="center"/>
          </w:tcPr>
          <w:p w14:paraId="54C7A95B"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16%</w:t>
            </w:r>
          </w:p>
        </w:tc>
        <w:tc>
          <w:tcPr>
            <w:tcW w:w="1306" w:type="dxa"/>
            <w:tcBorders>
              <w:top w:val="single" w:sz="4" w:space="0" w:color="000000"/>
              <w:left w:val="single" w:sz="4" w:space="0" w:color="000000"/>
              <w:bottom w:val="single" w:sz="4" w:space="0" w:color="000000"/>
              <w:right w:val="single" w:sz="4" w:space="0" w:color="000000"/>
            </w:tcBorders>
            <w:vAlign w:val="center"/>
          </w:tcPr>
          <w:p w14:paraId="0AB8E0A1"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68%</w:t>
            </w:r>
          </w:p>
        </w:tc>
        <w:tc>
          <w:tcPr>
            <w:tcW w:w="1304" w:type="dxa"/>
            <w:tcBorders>
              <w:top w:val="single" w:sz="4" w:space="0" w:color="000000"/>
              <w:left w:val="single" w:sz="4" w:space="0" w:color="000000"/>
              <w:bottom w:val="single" w:sz="4" w:space="0" w:color="000000"/>
              <w:right w:val="single" w:sz="4" w:space="0" w:color="000000"/>
            </w:tcBorders>
            <w:vAlign w:val="center"/>
          </w:tcPr>
          <w:p w14:paraId="718E286C"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19%</w:t>
            </w:r>
          </w:p>
        </w:tc>
      </w:tr>
      <w:tr w:rsidR="00F93DEC" w14:paraId="0D23F1F1" w14:textId="77777777" w:rsidTr="00ED3CD0">
        <w:trPr>
          <w:cnfStyle w:val="000000100000" w:firstRow="0" w:lastRow="0" w:firstColumn="0" w:lastColumn="0" w:oddVBand="0" w:evenVBand="0" w:oddHBand="1" w:evenHBand="0" w:firstRowFirstColumn="0" w:firstRowLastColumn="0" w:lastRowFirstColumn="0" w:lastRowLastColumn="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3CC601A5"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 w:val="20"/>
                <w:szCs w:val="2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1339F847" w14:textId="77777777" w:rsidR="00F93DEC" w:rsidRDefault="00DC6878">
            <w:pPr>
              <w:widowControl w:val="0"/>
              <w:tabs>
                <w:tab w:val="left" w:pos="3119"/>
              </w:tabs>
              <w:spacing w:before="40" w:after="40"/>
              <w:jc w:val="center"/>
              <w:rPr>
                <w:rFonts w:cs="Arial"/>
                <w:b/>
                <w:color w:val="auto"/>
                <w:sz w:val="20"/>
                <w:szCs w:val="20"/>
              </w:rPr>
            </w:pPr>
            <w:r>
              <w:rPr>
                <w:rFonts w:cs="Arial"/>
                <w:b/>
                <w:color w:val="auto"/>
                <w:sz w:val="20"/>
                <w:szCs w:val="20"/>
              </w:rPr>
              <w:t>2015</w:t>
            </w:r>
          </w:p>
        </w:tc>
        <w:tc>
          <w:tcPr>
            <w:tcW w:w="1306" w:type="dxa"/>
            <w:tcBorders>
              <w:top w:val="single" w:sz="4" w:space="0" w:color="000000"/>
              <w:left w:val="single" w:sz="4" w:space="0" w:color="000000"/>
              <w:bottom w:val="single" w:sz="4" w:space="0" w:color="000000"/>
              <w:right w:val="single" w:sz="4" w:space="0" w:color="000000"/>
            </w:tcBorders>
            <w:vAlign w:val="center"/>
          </w:tcPr>
          <w:p w14:paraId="31F66D66"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671</w:t>
            </w:r>
          </w:p>
        </w:tc>
        <w:tc>
          <w:tcPr>
            <w:tcW w:w="1304" w:type="dxa"/>
            <w:tcBorders>
              <w:top w:val="single" w:sz="4" w:space="0" w:color="000000"/>
              <w:left w:val="single" w:sz="4" w:space="0" w:color="000000"/>
              <w:bottom w:val="single" w:sz="4" w:space="0" w:color="000000"/>
              <w:right w:val="single" w:sz="4" w:space="0" w:color="000000"/>
            </w:tcBorders>
            <w:vAlign w:val="center"/>
          </w:tcPr>
          <w:p w14:paraId="55CF9EF8"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2851</w:t>
            </w:r>
          </w:p>
        </w:tc>
        <w:tc>
          <w:tcPr>
            <w:tcW w:w="1306" w:type="dxa"/>
            <w:tcBorders>
              <w:top w:val="single" w:sz="4" w:space="0" w:color="000000"/>
              <w:left w:val="single" w:sz="4" w:space="0" w:color="000000"/>
              <w:bottom w:val="single" w:sz="4" w:space="0" w:color="000000"/>
              <w:right w:val="single" w:sz="4" w:space="0" w:color="000000"/>
            </w:tcBorders>
            <w:vAlign w:val="center"/>
          </w:tcPr>
          <w:p w14:paraId="191283C9"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787</w:t>
            </w:r>
          </w:p>
        </w:tc>
        <w:tc>
          <w:tcPr>
            <w:tcW w:w="1304" w:type="dxa"/>
            <w:tcBorders>
              <w:top w:val="single" w:sz="4" w:space="0" w:color="000000"/>
              <w:left w:val="single" w:sz="4" w:space="0" w:color="000000"/>
              <w:bottom w:val="single" w:sz="4" w:space="0" w:color="000000"/>
              <w:right w:val="single" w:sz="4" w:space="0" w:color="000000"/>
            </w:tcBorders>
            <w:vAlign w:val="center"/>
          </w:tcPr>
          <w:p w14:paraId="76567AE0"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16%</w:t>
            </w:r>
          </w:p>
        </w:tc>
        <w:tc>
          <w:tcPr>
            <w:tcW w:w="1306" w:type="dxa"/>
            <w:tcBorders>
              <w:top w:val="single" w:sz="4" w:space="0" w:color="000000"/>
              <w:left w:val="single" w:sz="4" w:space="0" w:color="000000"/>
              <w:bottom w:val="single" w:sz="4" w:space="0" w:color="000000"/>
              <w:right w:val="single" w:sz="4" w:space="0" w:color="000000"/>
            </w:tcBorders>
            <w:vAlign w:val="center"/>
          </w:tcPr>
          <w:p w14:paraId="6EB4E0CD"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68%</w:t>
            </w:r>
          </w:p>
        </w:tc>
        <w:tc>
          <w:tcPr>
            <w:tcW w:w="1304" w:type="dxa"/>
            <w:tcBorders>
              <w:top w:val="single" w:sz="4" w:space="0" w:color="000000"/>
              <w:left w:val="single" w:sz="4" w:space="0" w:color="000000"/>
              <w:bottom w:val="single" w:sz="4" w:space="0" w:color="000000"/>
              <w:right w:val="single" w:sz="4" w:space="0" w:color="000000"/>
            </w:tcBorders>
            <w:vAlign w:val="center"/>
          </w:tcPr>
          <w:p w14:paraId="2C211B60"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19%</w:t>
            </w:r>
          </w:p>
        </w:tc>
      </w:tr>
      <w:tr w:rsidR="00F93DEC" w14:paraId="600791E5" w14:textId="77777777" w:rsidTr="00ED3CD0">
        <w:trPr>
          <w:cnfStyle w:val="000000010000" w:firstRow="0" w:lastRow="0" w:firstColumn="0" w:lastColumn="0" w:oddVBand="0" w:evenVBand="0" w:oddHBand="0" w:evenHBand="1" w:firstRowFirstColumn="0" w:firstRowLastColumn="0" w:lastRowFirstColumn="0" w:lastRowLastColumn="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370569A4"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 w:val="20"/>
                <w:szCs w:val="2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65B2902B" w14:textId="77777777" w:rsidR="00F93DEC" w:rsidRDefault="00DC6878">
            <w:pPr>
              <w:widowControl w:val="0"/>
              <w:tabs>
                <w:tab w:val="left" w:pos="3119"/>
              </w:tabs>
              <w:spacing w:before="40" w:after="40"/>
              <w:jc w:val="center"/>
              <w:rPr>
                <w:rFonts w:cs="Arial"/>
                <w:b/>
                <w:color w:val="auto"/>
                <w:sz w:val="20"/>
                <w:szCs w:val="20"/>
              </w:rPr>
            </w:pPr>
            <w:r>
              <w:rPr>
                <w:rFonts w:cs="Arial"/>
                <w:b/>
                <w:color w:val="auto"/>
                <w:sz w:val="20"/>
                <w:szCs w:val="20"/>
              </w:rPr>
              <w:t>2016</w:t>
            </w:r>
          </w:p>
        </w:tc>
        <w:tc>
          <w:tcPr>
            <w:tcW w:w="1306" w:type="dxa"/>
            <w:tcBorders>
              <w:top w:val="single" w:sz="4" w:space="0" w:color="000000"/>
              <w:left w:val="single" w:sz="4" w:space="0" w:color="000000"/>
              <w:bottom w:val="single" w:sz="4" w:space="0" w:color="000000"/>
              <w:right w:val="single" w:sz="4" w:space="0" w:color="000000"/>
            </w:tcBorders>
            <w:vAlign w:val="center"/>
          </w:tcPr>
          <w:p w14:paraId="0E51A86D"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681</w:t>
            </w:r>
          </w:p>
        </w:tc>
        <w:tc>
          <w:tcPr>
            <w:tcW w:w="1304" w:type="dxa"/>
            <w:tcBorders>
              <w:top w:val="single" w:sz="4" w:space="0" w:color="000000"/>
              <w:left w:val="single" w:sz="4" w:space="0" w:color="000000"/>
              <w:bottom w:val="single" w:sz="4" w:space="0" w:color="000000"/>
              <w:right w:val="single" w:sz="4" w:space="0" w:color="000000"/>
            </w:tcBorders>
            <w:vAlign w:val="center"/>
          </w:tcPr>
          <w:p w14:paraId="6DB7192A"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2858</w:t>
            </w:r>
          </w:p>
        </w:tc>
        <w:tc>
          <w:tcPr>
            <w:tcW w:w="1306" w:type="dxa"/>
            <w:tcBorders>
              <w:top w:val="single" w:sz="4" w:space="0" w:color="000000"/>
              <w:left w:val="single" w:sz="4" w:space="0" w:color="000000"/>
              <w:bottom w:val="single" w:sz="4" w:space="0" w:color="000000"/>
              <w:right w:val="single" w:sz="4" w:space="0" w:color="000000"/>
            </w:tcBorders>
            <w:vAlign w:val="center"/>
          </w:tcPr>
          <w:p w14:paraId="244D499C"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796</w:t>
            </w:r>
          </w:p>
        </w:tc>
        <w:tc>
          <w:tcPr>
            <w:tcW w:w="1304" w:type="dxa"/>
            <w:tcBorders>
              <w:top w:val="single" w:sz="4" w:space="0" w:color="000000"/>
              <w:left w:val="single" w:sz="4" w:space="0" w:color="000000"/>
              <w:bottom w:val="single" w:sz="4" w:space="0" w:color="000000"/>
              <w:right w:val="single" w:sz="4" w:space="0" w:color="000000"/>
            </w:tcBorders>
            <w:vAlign w:val="center"/>
          </w:tcPr>
          <w:p w14:paraId="440DA822"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16%</w:t>
            </w:r>
          </w:p>
        </w:tc>
        <w:tc>
          <w:tcPr>
            <w:tcW w:w="1306" w:type="dxa"/>
            <w:tcBorders>
              <w:top w:val="single" w:sz="4" w:space="0" w:color="000000"/>
              <w:left w:val="single" w:sz="4" w:space="0" w:color="000000"/>
              <w:bottom w:val="single" w:sz="4" w:space="0" w:color="000000"/>
              <w:right w:val="single" w:sz="4" w:space="0" w:color="000000"/>
            </w:tcBorders>
            <w:vAlign w:val="center"/>
          </w:tcPr>
          <w:p w14:paraId="5AF7FE9C"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68%</w:t>
            </w:r>
          </w:p>
        </w:tc>
        <w:tc>
          <w:tcPr>
            <w:tcW w:w="1304" w:type="dxa"/>
            <w:tcBorders>
              <w:top w:val="single" w:sz="4" w:space="0" w:color="000000"/>
              <w:left w:val="single" w:sz="4" w:space="0" w:color="000000"/>
              <w:bottom w:val="single" w:sz="4" w:space="0" w:color="000000"/>
              <w:right w:val="single" w:sz="4" w:space="0" w:color="000000"/>
            </w:tcBorders>
            <w:vAlign w:val="center"/>
          </w:tcPr>
          <w:p w14:paraId="76EF93D7"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19%</w:t>
            </w:r>
          </w:p>
        </w:tc>
      </w:tr>
      <w:tr w:rsidR="00F93DEC" w14:paraId="73AF5D5A" w14:textId="77777777" w:rsidTr="00ED3CD0">
        <w:trPr>
          <w:cnfStyle w:val="000000100000" w:firstRow="0" w:lastRow="0" w:firstColumn="0" w:lastColumn="0" w:oddVBand="0" w:evenVBand="0" w:oddHBand="1" w:evenHBand="0" w:firstRowFirstColumn="0" w:firstRowLastColumn="0" w:lastRowFirstColumn="0" w:lastRowLastColumn="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1D74E286"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 w:val="20"/>
                <w:szCs w:val="2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2822EA79" w14:textId="77777777" w:rsidR="00F93DEC" w:rsidRDefault="00DC6878">
            <w:pPr>
              <w:widowControl w:val="0"/>
              <w:tabs>
                <w:tab w:val="left" w:pos="3119"/>
              </w:tabs>
              <w:spacing w:before="40" w:after="40"/>
              <w:jc w:val="center"/>
              <w:rPr>
                <w:rFonts w:cs="Arial"/>
                <w:b/>
                <w:color w:val="auto"/>
                <w:sz w:val="20"/>
                <w:szCs w:val="20"/>
              </w:rPr>
            </w:pPr>
            <w:r>
              <w:rPr>
                <w:rFonts w:cs="Arial"/>
                <w:b/>
                <w:color w:val="auto"/>
                <w:sz w:val="20"/>
                <w:szCs w:val="20"/>
              </w:rPr>
              <w:t>2017</w:t>
            </w:r>
          </w:p>
        </w:tc>
        <w:tc>
          <w:tcPr>
            <w:tcW w:w="1306" w:type="dxa"/>
            <w:tcBorders>
              <w:top w:val="single" w:sz="4" w:space="0" w:color="000000"/>
              <w:left w:val="single" w:sz="4" w:space="0" w:color="000000"/>
              <w:bottom w:val="single" w:sz="4" w:space="0" w:color="000000"/>
              <w:right w:val="single" w:sz="4" w:space="0" w:color="000000"/>
            </w:tcBorders>
            <w:vAlign w:val="center"/>
          </w:tcPr>
          <w:p w14:paraId="5E89FBD9"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672</w:t>
            </w:r>
          </w:p>
        </w:tc>
        <w:tc>
          <w:tcPr>
            <w:tcW w:w="1304" w:type="dxa"/>
            <w:tcBorders>
              <w:top w:val="single" w:sz="4" w:space="0" w:color="000000"/>
              <w:left w:val="single" w:sz="4" w:space="0" w:color="000000"/>
              <w:bottom w:val="single" w:sz="4" w:space="0" w:color="000000"/>
              <w:right w:val="single" w:sz="4" w:space="0" w:color="000000"/>
            </w:tcBorders>
            <w:vAlign w:val="center"/>
          </w:tcPr>
          <w:p w14:paraId="6E8F9024"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2865</w:t>
            </w:r>
          </w:p>
        </w:tc>
        <w:tc>
          <w:tcPr>
            <w:tcW w:w="1306" w:type="dxa"/>
            <w:tcBorders>
              <w:top w:val="single" w:sz="4" w:space="0" w:color="000000"/>
              <w:left w:val="single" w:sz="4" w:space="0" w:color="000000"/>
              <w:bottom w:val="single" w:sz="4" w:space="0" w:color="000000"/>
              <w:right w:val="single" w:sz="4" w:space="0" w:color="000000"/>
            </w:tcBorders>
            <w:vAlign w:val="center"/>
          </w:tcPr>
          <w:p w14:paraId="1499ACE4"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791</w:t>
            </w:r>
          </w:p>
        </w:tc>
        <w:tc>
          <w:tcPr>
            <w:tcW w:w="1304" w:type="dxa"/>
            <w:tcBorders>
              <w:top w:val="single" w:sz="4" w:space="0" w:color="000000"/>
              <w:left w:val="single" w:sz="4" w:space="0" w:color="000000"/>
              <w:bottom w:val="single" w:sz="4" w:space="0" w:color="000000"/>
              <w:right w:val="single" w:sz="4" w:space="0" w:color="000000"/>
            </w:tcBorders>
            <w:vAlign w:val="center"/>
          </w:tcPr>
          <w:p w14:paraId="668A6B63"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16%</w:t>
            </w:r>
          </w:p>
        </w:tc>
        <w:tc>
          <w:tcPr>
            <w:tcW w:w="1306" w:type="dxa"/>
            <w:tcBorders>
              <w:top w:val="single" w:sz="4" w:space="0" w:color="000000"/>
              <w:left w:val="single" w:sz="4" w:space="0" w:color="000000"/>
              <w:bottom w:val="single" w:sz="4" w:space="0" w:color="000000"/>
              <w:right w:val="single" w:sz="4" w:space="0" w:color="000000"/>
            </w:tcBorders>
            <w:vAlign w:val="center"/>
          </w:tcPr>
          <w:p w14:paraId="67469685"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68%</w:t>
            </w:r>
          </w:p>
        </w:tc>
        <w:tc>
          <w:tcPr>
            <w:tcW w:w="1304" w:type="dxa"/>
            <w:tcBorders>
              <w:top w:val="single" w:sz="4" w:space="0" w:color="000000"/>
              <w:left w:val="single" w:sz="4" w:space="0" w:color="000000"/>
              <w:bottom w:val="single" w:sz="4" w:space="0" w:color="000000"/>
              <w:right w:val="single" w:sz="4" w:space="0" w:color="000000"/>
            </w:tcBorders>
            <w:vAlign w:val="center"/>
          </w:tcPr>
          <w:p w14:paraId="1A095931"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19%</w:t>
            </w:r>
          </w:p>
        </w:tc>
      </w:tr>
      <w:tr w:rsidR="00F93DEC" w14:paraId="47CB05BA" w14:textId="77777777" w:rsidTr="00ED3CD0">
        <w:trPr>
          <w:cnfStyle w:val="000000010000" w:firstRow="0" w:lastRow="0" w:firstColumn="0" w:lastColumn="0" w:oddVBand="0" w:evenVBand="0" w:oddHBand="0" w:evenHBand="1" w:firstRowFirstColumn="0" w:firstRowLastColumn="0" w:lastRowFirstColumn="0" w:lastRowLastColumn="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299D3A83"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 w:val="20"/>
                <w:szCs w:val="2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0FDA6DF6" w14:textId="77777777" w:rsidR="00F93DEC" w:rsidRDefault="00DC6878">
            <w:pPr>
              <w:widowControl w:val="0"/>
              <w:tabs>
                <w:tab w:val="left" w:pos="3119"/>
              </w:tabs>
              <w:spacing w:before="40" w:after="40"/>
              <w:jc w:val="center"/>
              <w:rPr>
                <w:rFonts w:cs="Arial"/>
                <w:b/>
                <w:color w:val="auto"/>
                <w:sz w:val="20"/>
                <w:szCs w:val="20"/>
              </w:rPr>
            </w:pPr>
            <w:r>
              <w:rPr>
                <w:rFonts w:cs="Arial"/>
                <w:b/>
                <w:color w:val="auto"/>
                <w:sz w:val="20"/>
                <w:szCs w:val="20"/>
              </w:rPr>
              <w:t>2018</w:t>
            </w:r>
          </w:p>
        </w:tc>
        <w:tc>
          <w:tcPr>
            <w:tcW w:w="1306" w:type="dxa"/>
            <w:tcBorders>
              <w:top w:val="single" w:sz="4" w:space="0" w:color="000000"/>
              <w:left w:val="single" w:sz="4" w:space="0" w:color="000000"/>
              <w:bottom w:val="single" w:sz="4" w:space="0" w:color="000000"/>
              <w:right w:val="single" w:sz="4" w:space="0" w:color="000000"/>
            </w:tcBorders>
            <w:vAlign w:val="center"/>
          </w:tcPr>
          <w:p w14:paraId="49B93CF3"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655</w:t>
            </w:r>
          </w:p>
        </w:tc>
        <w:tc>
          <w:tcPr>
            <w:tcW w:w="1304" w:type="dxa"/>
            <w:tcBorders>
              <w:top w:val="single" w:sz="4" w:space="0" w:color="000000"/>
              <w:left w:val="single" w:sz="4" w:space="0" w:color="000000"/>
              <w:bottom w:val="single" w:sz="4" w:space="0" w:color="000000"/>
              <w:right w:val="single" w:sz="4" w:space="0" w:color="000000"/>
            </w:tcBorders>
            <w:vAlign w:val="center"/>
          </w:tcPr>
          <w:p w14:paraId="62641429"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2884</w:t>
            </w:r>
          </w:p>
        </w:tc>
        <w:tc>
          <w:tcPr>
            <w:tcW w:w="1306" w:type="dxa"/>
            <w:tcBorders>
              <w:top w:val="single" w:sz="4" w:space="0" w:color="000000"/>
              <w:left w:val="single" w:sz="4" w:space="0" w:color="000000"/>
              <w:bottom w:val="single" w:sz="4" w:space="0" w:color="000000"/>
              <w:right w:val="single" w:sz="4" w:space="0" w:color="000000"/>
            </w:tcBorders>
            <w:vAlign w:val="center"/>
          </w:tcPr>
          <w:p w14:paraId="34665996"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810</w:t>
            </w:r>
          </w:p>
        </w:tc>
        <w:tc>
          <w:tcPr>
            <w:tcW w:w="1304" w:type="dxa"/>
            <w:tcBorders>
              <w:top w:val="single" w:sz="4" w:space="0" w:color="000000"/>
              <w:left w:val="single" w:sz="4" w:space="0" w:color="000000"/>
              <w:bottom w:val="single" w:sz="4" w:space="0" w:color="000000"/>
              <w:right w:val="single" w:sz="4" w:space="0" w:color="000000"/>
            </w:tcBorders>
            <w:vAlign w:val="center"/>
          </w:tcPr>
          <w:p w14:paraId="5587B086"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16%</w:t>
            </w:r>
          </w:p>
        </w:tc>
        <w:tc>
          <w:tcPr>
            <w:tcW w:w="1306" w:type="dxa"/>
            <w:tcBorders>
              <w:top w:val="single" w:sz="4" w:space="0" w:color="000000"/>
              <w:left w:val="single" w:sz="4" w:space="0" w:color="000000"/>
              <w:bottom w:val="single" w:sz="4" w:space="0" w:color="000000"/>
              <w:right w:val="single" w:sz="4" w:space="0" w:color="000000"/>
            </w:tcBorders>
            <w:vAlign w:val="center"/>
          </w:tcPr>
          <w:p w14:paraId="518BE722"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69%</w:t>
            </w:r>
          </w:p>
        </w:tc>
        <w:tc>
          <w:tcPr>
            <w:tcW w:w="1304" w:type="dxa"/>
            <w:tcBorders>
              <w:top w:val="single" w:sz="4" w:space="0" w:color="000000"/>
              <w:left w:val="single" w:sz="4" w:space="0" w:color="000000"/>
              <w:bottom w:val="single" w:sz="4" w:space="0" w:color="000000"/>
              <w:right w:val="single" w:sz="4" w:space="0" w:color="000000"/>
            </w:tcBorders>
            <w:vAlign w:val="center"/>
          </w:tcPr>
          <w:p w14:paraId="7F2EF71D"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19%</w:t>
            </w:r>
          </w:p>
        </w:tc>
      </w:tr>
      <w:tr w:rsidR="00F93DEC" w14:paraId="10FC7FDC" w14:textId="77777777" w:rsidTr="00ED3CD0">
        <w:trPr>
          <w:cnfStyle w:val="000000100000" w:firstRow="0" w:lastRow="0" w:firstColumn="0" w:lastColumn="0" w:oddVBand="0" w:evenVBand="0" w:oddHBand="1" w:evenHBand="0" w:firstRowFirstColumn="0" w:firstRowLastColumn="0" w:lastRowFirstColumn="0" w:lastRowLastColumn="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52A78384"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 w:val="20"/>
                <w:szCs w:val="2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7F6D3BB6" w14:textId="77777777" w:rsidR="00F93DEC" w:rsidRDefault="00DC6878">
            <w:pPr>
              <w:widowControl w:val="0"/>
              <w:tabs>
                <w:tab w:val="left" w:pos="3119"/>
              </w:tabs>
              <w:spacing w:before="40" w:after="40"/>
              <w:jc w:val="center"/>
              <w:rPr>
                <w:rFonts w:cs="Arial"/>
                <w:b/>
                <w:color w:val="auto"/>
                <w:sz w:val="20"/>
                <w:szCs w:val="20"/>
              </w:rPr>
            </w:pPr>
            <w:r>
              <w:rPr>
                <w:rFonts w:cs="Arial"/>
                <w:b/>
                <w:color w:val="auto"/>
                <w:sz w:val="20"/>
                <w:szCs w:val="20"/>
              </w:rPr>
              <w:t>2019</w:t>
            </w:r>
          </w:p>
        </w:tc>
        <w:tc>
          <w:tcPr>
            <w:tcW w:w="1306" w:type="dxa"/>
            <w:tcBorders>
              <w:top w:val="single" w:sz="4" w:space="0" w:color="000000"/>
              <w:left w:val="single" w:sz="4" w:space="0" w:color="000000"/>
              <w:bottom w:val="single" w:sz="4" w:space="0" w:color="000000"/>
              <w:right w:val="single" w:sz="4" w:space="0" w:color="000000"/>
            </w:tcBorders>
            <w:vAlign w:val="center"/>
          </w:tcPr>
          <w:p w14:paraId="1C98B060"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670</w:t>
            </w:r>
          </w:p>
        </w:tc>
        <w:tc>
          <w:tcPr>
            <w:tcW w:w="1304" w:type="dxa"/>
            <w:tcBorders>
              <w:top w:val="single" w:sz="4" w:space="0" w:color="000000"/>
              <w:left w:val="single" w:sz="4" w:space="0" w:color="000000"/>
              <w:bottom w:val="single" w:sz="4" w:space="0" w:color="000000"/>
              <w:right w:val="single" w:sz="4" w:space="0" w:color="000000"/>
            </w:tcBorders>
            <w:vAlign w:val="center"/>
          </w:tcPr>
          <w:p w14:paraId="28B32513"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2864</w:t>
            </w:r>
          </w:p>
        </w:tc>
        <w:tc>
          <w:tcPr>
            <w:tcW w:w="1306" w:type="dxa"/>
            <w:tcBorders>
              <w:top w:val="single" w:sz="4" w:space="0" w:color="000000"/>
              <w:left w:val="single" w:sz="4" w:space="0" w:color="000000"/>
              <w:bottom w:val="single" w:sz="4" w:space="0" w:color="000000"/>
              <w:right w:val="single" w:sz="4" w:space="0" w:color="000000"/>
            </w:tcBorders>
            <w:vAlign w:val="center"/>
          </w:tcPr>
          <w:p w14:paraId="7BA20757"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838</w:t>
            </w:r>
          </w:p>
        </w:tc>
        <w:tc>
          <w:tcPr>
            <w:tcW w:w="1304" w:type="dxa"/>
            <w:tcBorders>
              <w:top w:val="single" w:sz="4" w:space="0" w:color="000000"/>
              <w:left w:val="single" w:sz="4" w:space="0" w:color="000000"/>
              <w:bottom w:val="single" w:sz="4" w:space="0" w:color="000000"/>
              <w:right w:val="single" w:sz="4" w:space="0" w:color="000000"/>
            </w:tcBorders>
            <w:vAlign w:val="center"/>
          </w:tcPr>
          <w:p w14:paraId="120092B7"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16%</w:t>
            </w:r>
          </w:p>
        </w:tc>
        <w:tc>
          <w:tcPr>
            <w:tcW w:w="1306" w:type="dxa"/>
            <w:tcBorders>
              <w:top w:val="single" w:sz="4" w:space="0" w:color="000000"/>
              <w:left w:val="single" w:sz="4" w:space="0" w:color="000000"/>
              <w:bottom w:val="single" w:sz="4" w:space="0" w:color="000000"/>
              <w:right w:val="single" w:sz="4" w:space="0" w:color="000000"/>
            </w:tcBorders>
            <w:vAlign w:val="center"/>
          </w:tcPr>
          <w:p w14:paraId="3B091E91"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68%</w:t>
            </w:r>
          </w:p>
        </w:tc>
        <w:tc>
          <w:tcPr>
            <w:tcW w:w="1304" w:type="dxa"/>
            <w:tcBorders>
              <w:top w:val="single" w:sz="4" w:space="0" w:color="000000"/>
              <w:left w:val="single" w:sz="4" w:space="0" w:color="000000"/>
              <w:bottom w:val="single" w:sz="4" w:space="0" w:color="000000"/>
              <w:right w:val="single" w:sz="4" w:space="0" w:color="000000"/>
            </w:tcBorders>
            <w:vAlign w:val="center"/>
          </w:tcPr>
          <w:p w14:paraId="67E68155"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20%</w:t>
            </w:r>
          </w:p>
        </w:tc>
      </w:tr>
      <w:tr w:rsidR="00F93DEC" w14:paraId="50B851E8" w14:textId="77777777" w:rsidTr="00ED3CD0">
        <w:trPr>
          <w:cnfStyle w:val="000000010000" w:firstRow="0" w:lastRow="0" w:firstColumn="0" w:lastColumn="0" w:oddVBand="0" w:evenVBand="0" w:oddHBand="0" w:evenHBand="1" w:firstRowFirstColumn="0" w:firstRowLastColumn="0" w:lastRowFirstColumn="0" w:lastRowLastColumn="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41C1D691"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 w:val="20"/>
                <w:szCs w:val="20"/>
              </w:rPr>
            </w:pPr>
          </w:p>
        </w:tc>
        <w:tc>
          <w:tcPr>
            <w:tcW w:w="707" w:type="dxa"/>
            <w:tcBorders>
              <w:top w:val="single" w:sz="4" w:space="0" w:color="000000"/>
              <w:left w:val="single" w:sz="4" w:space="0" w:color="000000"/>
              <w:bottom w:val="single" w:sz="4" w:space="0" w:color="000000"/>
              <w:right w:val="single" w:sz="4" w:space="0" w:color="000000"/>
            </w:tcBorders>
            <w:vAlign w:val="center"/>
          </w:tcPr>
          <w:p w14:paraId="445142A1" w14:textId="77777777" w:rsidR="00F93DEC" w:rsidRDefault="00DC6878">
            <w:pPr>
              <w:widowControl w:val="0"/>
              <w:tabs>
                <w:tab w:val="left" w:pos="3119"/>
              </w:tabs>
              <w:spacing w:before="40" w:after="40"/>
              <w:jc w:val="center"/>
              <w:rPr>
                <w:rFonts w:cs="Arial"/>
                <w:b/>
                <w:color w:val="auto"/>
                <w:sz w:val="20"/>
                <w:szCs w:val="20"/>
              </w:rPr>
            </w:pPr>
            <w:r>
              <w:rPr>
                <w:rFonts w:cs="Arial"/>
                <w:b/>
                <w:color w:val="auto"/>
                <w:sz w:val="20"/>
                <w:szCs w:val="20"/>
              </w:rPr>
              <w:t>2020</w:t>
            </w:r>
          </w:p>
        </w:tc>
        <w:tc>
          <w:tcPr>
            <w:tcW w:w="1306" w:type="dxa"/>
            <w:tcBorders>
              <w:top w:val="single" w:sz="4" w:space="0" w:color="000000"/>
              <w:left w:val="single" w:sz="4" w:space="0" w:color="000000"/>
              <w:bottom w:val="single" w:sz="4" w:space="0" w:color="000000"/>
              <w:right w:val="single" w:sz="4" w:space="0" w:color="000000"/>
            </w:tcBorders>
            <w:vAlign w:val="center"/>
          </w:tcPr>
          <w:p w14:paraId="7C75FF0A"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692</w:t>
            </w:r>
          </w:p>
        </w:tc>
        <w:tc>
          <w:tcPr>
            <w:tcW w:w="1304" w:type="dxa"/>
            <w:tcBorders>
              <w:top w:val="single" w:sz="4" w:space="0" w:color="000000"/>
              <w:left w:val="single" w:sz="4" w:space="0" w:color="000000"/>
              <w:bottom w:val="single" w:sz="4" w:space="0" w:color="000000"/>
              <w:right w:val="single" w:sz="4" w:space="0" w:color="000000"/>
            </w:tcBorders>
            <w:vAlign w:val="center"/>
          </w:tcPr>
          <w:p w14:paraId="55C619B1"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2865</w:t>
            </w:r>
          </w:p>
        </w:tc>
        <w:tc>
          <w:tcPr>
            <w:tcW w:w="1306" w:type="dxa"/>
            <w:tcBorders>
              <w:top w:val="single" w:sz="4" w:space="0" w:color="000000"/>
              <w:left w:val="single" w:sz="4" w:space="0" w:color="000000"/>
              <w:bottom w:val="single" w:sz="4" w:space="0" w:color="000000"/>
              <w:right w:val="single" w:sz="4" w:space="0" w:color="000000"/>
            </w:tcBorders>
            <w:vAlign w:val="center"/>
          </w:tcPr>
          <w:p w14:paraId="2BD48D45"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861</w:t>
            </w:r>
          </w:p>
        </w:tc>
        <w:tc>
          <w:tcPr>
            <w:tcW w:w="1304" w:type="dxa"/>
            <w:tcBorders>
              <w:top w:val="single" w:sz="4" w:space="0" w:color="000000"/>
              <w:left w:val="single" w:sz="4" w:space="0" w:color="000000"/>
              <w:bottom w:val="single" w:sz="4" w:space="0" w:color="000000"/>
              <w:right w:val="single" w:sz="4" w:space="0" w:color="000000"/>
            </w:tcBorders>
            <w:vAlign w:val="center"/>
          </w:tcPr>
          <w:p w14:paraId="143C4E1C"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17%</w:t>
            </w:r>
          </w:p>
        </w:tc>
        <w:tc>
          <w:tcPr>
            <w:tcW w:w="1306" w:type="dxa"/>
            <w:tcBorders>
              <w:top w:val="single" w:sz="4" w:space="0" w:color="000000"/>
              <w:left w:val="single" w:sz="4" w:space="0" w:color="000000"/>
              <w:bottom w:val="single" w:sz="4" w:space="0" w:color="000000"/>
              <w:right w:val="single" w:sz="4" w:space="0" w:color="000000"/>
            </w:tcBorders>
            <w:vAlign w:val="center"/>
          </w:tcPr>
          <w:p w14:paraId="688D4AEE"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68%</w:t>
            </w:r>
          </w:p>
        </w:tc>
        <w:tc>
          <w:tcPr>
            <w:tcW w:w="1304" w:type="dxa"/>
            <w:tcBorders>
              <w:top w:val="single" w:sz="4" w:space="0" w:color="000000"/>
              <w:left w:val="single" w:sz="4" w:space="0" w:color="000000"/>
              <w:bottom w:val="single" w:sz="4" w:space="0" w:color="000000"/>
              <w:right w:val="single" w:sz="4" w:space="0" w:color="000000"/>
            </w:tcBorders>
            <w:vAlign w:val="center"/>
          </w:tcPr>
          <w:p w14:paraId="0F808699" w14:textId="77777777" w:rsidR="00F93DEC" w:rsidRDefault="00DC6878">
            <w:pPr>
              <w:widowControl w:val="0"/>
              <w:spacing w:line="240" w:lineRule="auto"/>
              <w:jc w:val="center"/>
              <w:rPr>
                <w:rFonts w:eastAsiaTheme="majorEastAsia" w:cs="Arial"/>
                <w:color w:val="auto"/>
                <w:sz w:val="20"/>
                <w:szCs w:val="20"/>
                <w:lang w:eastAsia="pl-PL"/>
              </w:rPr>
            </w:pPr>
            <w:r>
              <w:rPr>
                <w:rFonts w:eastAsiaTheme="majorEastAsia" w:cs="Arial"/>
                <w:color w:val="auto"/>
                <w:sz w:val="20"/>
                <w:szCs w:val="20"/>
                <w:lang w:eastAsia="pl-PL"/>
              </w:rPr>
              <w:t>21%</w:t>
            </w:r>
          </w:p>
        </w:tc>
      </w:tr>
    </w:tbl>
    <w:p w14:paraId="4A2AFF35" w14:textId="77777777" w:rsidR="00F93DEC" w:rsidRDefault="00DC6878">
      <w:pPr>
        <w:tabs>
          <w:tab w:val="left" w:pos="3119"/>
        </w:tabs>
        <w:spacing w:before="40"/>
        <w:ind w:firstLine="284"/>
        <w:jc w:val="center"/>
        <w:rPr>
          <w:rFonts w:cs="Arial"/>
          <w:color w:val="auto"/>
          <w:sz w:val="20"/>
        </w:rPr>
      </w:pPr>
      <w:r>
        <w:rPr>
          <w:rFonts w:cs="Arial"/>
          <w:color w:val="auto"/>
          <w:sz w:val="20"/>
        </w:rPr>
        <w:t>źródło: GUS, stan na 31.12.2020 r.</w:t>
      </w:r>
    </w:p>
    <w:p w14:paraId="6E8D6A7E" w14:textId="77777777" w:rsidR="00F93DEC" w:rsidRDefault="00F93DEC">
      <w:pPr>
        <w:tabs>
          <w:tab w:val="left" w:pos="3119"/>
        </w:tabs>
        <w:spacing w:line="240" w:lineRule="auto"/>
        <w:ind w:firstLine="284"/>
        <w:jc w:val="center"/>
        <w:rPr>
          <w:rFonts w:eastAsiaTheme="minorEastAsia"/>
          <w:b/>
          <w:bCs/>
          <w:color w:val="auto"/>
          <w:sz w:val="20"/>
          <w:szCs w:val="18"/>
          <w:lang w:eastAsia="pl-PL"/>
        </w:rPr>
      </w:pPr>
    </w:p>
    <w:p w14:paraId="423B6699" w14:textId="77777777" w:rsidR="00F93DEC" w:rsidRDefault="00F93DEC">
      <w:pPr>
        <w:tabs>
          <w:tab w:val="left" w:pos="3119"/>
        </w:tabs>
        <w:spacing w:line="240" w:lineRule="auto"/>
        <w:ind w:firstLine="284"/>
        <w:jc w:val="center"/>
        <w:rPr>
          <w:rFonts w:eastAsiaTheme="minorEastAsia"/>
          <w:b/>
          <w:bCs/>
          <w:color w:val="auto"/>
          <w:sz w:val="20"/>
          <w:szCs w:val="18"/>
          <w:lang w:eastAsia="pl-PL"/>
        </w:rPr>
      </w:pPr>
    </w:p>
    <w:p w14:paraId="7BDBDB1D" w14:textId="77777777" w:rsidR="00F93DEC" w:rsidRDefault="00F93DEC">
      <w:pPr>
        <w:tabs>
          <w:tab w:val="left" w:pos="3119"/>
        </w:tabs>
        <w:spacing w:before="40"/>
        <w:ind w:firstLine="284"/>
        <w:jc w:val="center"/>
        <w:rPr>
          <w:rFonts w:cs="Arial"/>
          <w:color w:val="auto"/>
          <w:sz w:val="20"/>
        </w:rPr>
      </w:pPr>
    </w:p>
    <w:p w14:paraId="3C71D814" w14:textId="77777777" w:rsidR="00F93DEC" w:rsidRDefault="00F93DEC">
      <w:pPr>
        <w:tabs>
          <w:tab w:val="left" w:pos="3119"/>
        </w:tabs>
        <w:spacing w:line="240" w:lineRule="auto"/>
        <w:ind w:left="-57"/>
        <w:jc w:val="both"/>
        <w:rPr>
          <w:rFonts w:eastAsiaTheme="majorEastAsia" w:cs="Arial"/>
          <w:b/>
          <w:color w:val="auto"/>
          <w:sz w:val="20"/>
          <w:szCs w:val="20"/>
          <w:lang w:eastAsia="pl-PL"/>
        </w:rPr>
      </w:pPr>
    </w:p>
    <w:p w14:paraId="767B4A82" w14:textId="77777777" w:rsidR="00F93DEC" w:rsidRDefault="00DC6878">
      <w:pPr>
        <w:tabs>
          <w:tab w:val="left" w:pos="3119"/>
        </w:tabs>
        <w:spacing w:line="240" w:lineRule="auto"/>
        <w:ind w:left="-57"/>
        <w:jc w:val="both"/>
        <w:rPr>
          <w:rFonts w:eastAsiaTheme="majorEastAsia" w:cs="Arial"/>
          <w:b/>
          <w:color w:val="auto"/>
          <w:sz w:val="20"/>
          <w:szCs w:val="20"/>
          <w:lang w:eastAsia="pl-PL"/>
        </w:rPr>
      </w:pPr>
      <w:r>
        <w:rPr>
          <w:noProof/>
          <w:lang w:val="en-GB" w:eastAsia="en-GB"/>
        </w:rPr>
        <w:lastRenderedPageBreak/>
        <w:drawing>
          <wp:inline distT="0" distB="0" distL="0" distR="0" wp14:anchorId="48C9B6D1" wp14:editId="7D77500E">
            <wp:extent cx="5760720" cy="3847465"/>
            <wp:effectExtent l="0" t="0" r="0" b="0"/>
            <wp:docPr id="9" name="Wykres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2E655DC" w14:textId="62B6172F" w:rsidR="00F93DEC" w:rsidRDefault="00DC6878">
      <w:pPr>
        <w:tabs>
          <w:tab w:val="left" w:pos="3119"/>
        </w:tabs>
        <w:spacing w:before="40" w:line="240" w:lineRule="auto"/>
        <w:ind w:firstLine="284"/>
        <w:jc w:val="center"/>
        <w:rPr>
          <w:rFonts w:eastAsiaTheme="minorEastAsia" w:cs="Arial"/>
          <w:b/>
          <w:bCs/>
          <w:color w:val="auto"/>
          <w:sz w:val="20"/>
          <w:szCs w:val="20"/>
          <w:lang w:eastAsia="pl-PL"/>
        </w:rPr>
      </w:pPr>
      <w:bookmarkStart w:id="52" w:name="_Toc75170311"/>
      <w:bookmarkStart w:id="53" w:name="_Toc523148499"/>
      <w:bookmarkStart w:id="54" w:name="_Toc42082121"/>
      <w:bookmarkStart w:id="55" w:name="_Toc104295843"/>
      <w:r>
        <w:rPr>
          <w:rFonts w:eastAsiaTheme="minorEastAsia" w:cs="Arial"/>
          <w:b/>
          <w:bCs/>
          <w:color w:val="auto"/>
          <w:sz w:val="20"/>
          <w:szCs w:val="20"/>
          <w:lang w:eastAsia="pl-PL"/>
        </w:rPr>
        <w:t xml:space="preserve">Rysunek </w:t>
      </w:r>
      <w:r w:rsidR="00274A8B">
        <w:rPr>
          <w:rFonts w:cs="Arial"/>
          <w:b/>
          <w:bCs/>
          <w:color w:val="auto"/>
          <w:sz w:val="20"/>
          <w:szCs w:val="18"/>
          <w:lang w:eastAsia="pl-PL"/>
        </w:rPr>
        <w:fldChar w:fldCharType="begin"/>
      </w:r>
      <w:r>
        <w:rPr>
          <w:rFonts w:cs="Arial"/>
          <w:b/>
          <w:bCs/>
          <w:color w:val="auto"/>
          <w:sz w:val="20"/>
          <w:szCs w:val="18"/>
          <w:lang w:eastAsia="pl-PL"/>
        </w:rPr>
        <w:instrText xml:space="preserve"> SEQ Rysunek \* ARABIC </w:instrText>
      </w:r>
      <w:r w:rsidR="00274A8B">
        <w:rPr>
          <w:rFonts w:cs="Arial"/>
          <w:b/>
          <w:bCs/>
          <w:color w:val="auto"/>
          <w:sz w:val="20"/>
          <w:szCs w:val="18"/>
          <w:lang w:eastAsia="pl-PL"/>
        </w:rPr>
        <w:fldChar w:fldCharType="separate"/>
      </w:r>
      <w:r w:rsidR="00EC2BD4">
        <w:rPr>
          <w:rFonts w:cs="Arial"/>
          <w:b/>
          <w:bCs/>
          <w:noProof/>
          <w:color w:val="auto"/>
          <w:sz w:val="20"/>
          <w:szCs w:val="18"/>
          <w:lang w:eastAsia="pl-PL"/>
        </w:rPr>
        <w:t>6</w:t>
      </w:r>
      <w:r w:rsidR="00274A8B">
        <w:rPr>
          <w:rFonts w:cs="Arial"/>
          <w:b/>
          <w:bCs/>
          <w:color w:val="auto"/>
          <w:sz w:val="20"/>
          <w:szCs w:val="18"/>
          <w:lang w:eastAsia="pl-PL"/>
        </w:rPr>
        <w:fldChar w:fldCharType="end"/>
      </w:r>
      <w:r>
        <w:rPr>
          <w:rFonts w:eastAsiaTheme="minorEastAsia" w:cs="Arial"/>
          <w:b/>
          <w:bCs/>
          <w:color w:val="auto"/>
          <w:sz w:val="20"/>
          <w:szCs w:val="20"/>
          <w:lang w:eastAsia="pl-PL"/>
        </w:rPr>
        <w:t>. Udział ludności wg ekonomicznych grup wieku w procencie ludności ogółem</w:t>
      </w:r>
      <w:bookmarkEnd w:id="52"/>
      <w:bookmarkEnd w:id="53"/>
      <w:bookmarkEnd w:id="54"/>
      <w:bookmarkEnd w:id="55"/>
    </w:p>
    <w:p w14:paraId="0978C3D9" w14:textId="77777777" w:rsidR="00F93DEC" w:rsidRDefault="00DC6878">
      <w:pPr>
        <w:tabs>
          <w:tab w:val="left" w:pos="3119"/>
        </w:tabs>
        <w:spacing w:before="40" w:line="240" w:lineRule="auto"/>
        <w:ind w:firstLine="284"/>
        <w:jc w:val="center"/>
        <w:rPr>
          <w:rFonts w:cs="Arial"/>
          <w:iCs/>
          <w:color w:val="auto"/>
          <w:sz w:val="20"/>
          <w:szCs w:val="20"/>
        </w:rPr>
      </w:pPr>
      <w:r>
        <w:rPr>
          <w:rFonts w:cs="Arial"/>
          <w:iCs/>
          <w:color w:val="auto"/>
          <w:sz w:val="20"/>
          <w:szCs w:val="20"/>
        </w:rPr>
        <w:t>źródło: GUS, opracowanie własne</w:t>
      </w:r>
    </w:p>
    <w:p w14:paraId="78FE1719" w14:textId="77777777" w:rsidR="00F93DEC" w:rsidRDefault="00F93DEC">
      <w:pPr>
        <w:tabs>
          <w:tab w:val="left" w:pos="3119"/>
        </w:tabs>
        <w:spacing w:before="40" w:line="240" w:lineRule="auto"/>
        <w:ind w:firstLine="284"/>
        <w:jc w:val="center"/>
        <w:rPr>
          <w:rFonts w:cs="Arial"/>
          <w:iCs/>
          <w:color w:val="auto"/>
          <w:sz w:val="20"/>
          <w:szCs w:val="20"/>
        </w:rPr>
      </w:pPr>
    </w:p>
    <w:p w14:paraId="46C90DEC" w14:textId="77777777" w:rsidR="00F93DEC" w:rsidRDefault="00DC6878">
      <w:pPr>
        <w:tabs>
          <w:tab w:val="left" w:pos="3119"/>
        </w:tabs>
        <w:spacing w:before="40"/>
        <w:ind w:firstLine="284"/>
        <w:jc w:val="both"/>
        <w:rPr>
          <w:rFonts w:cs="Arial"/>
          <w:color w:val="auto"/>
          <w:sz w:val="20"/>
        </w:rPr>
      </w:pPr>
      <w:r>
        <w:rPr>
          <w:rFonts w:cs="Arial"/>
          <w:color w:val="auto"/>
        </w:rPr>
        <w:t>Z powyższych zestawień wynika, że liczba ludności w ostatnich latach systematycznie rośnie. Zaobserwować można również wystąpienie procesu starzenia się społeczeństwa, przejawiającego się w zmniejszającej się dynamicznie populacji osób w wieku produkcyjnym oraz wzrastającej liczbie osób w wieku poprodukcyjnym. Utrzymanie się takiej sytuacji będzie prowadzić do coraz większego obciążenia ekonomicznego grupy w wieku produkcyjnym</w:t>
      </w:r>
      <w:r>
        <w:rPr>
          <w:rFonts w:cs="Arial"/>
          <w:color w:val="auto"/>
          <w:sz w:val="20"/>
        </w:rPr>
        <w:t>.</w:t>
      </w:r>
    </w:p>
    <w:p w14:paraId="2A27E9AF" w14:textId="77777777" w:rsidR="00F93DEC" w:rsidRDefault="00F93DEC">
      <w:pPr>
        <w:tabs>
          <w:tab w:val="left" w:pos="3119"/>
        </w:tabs>
        <w:spacing w:before="40"/>
        <w:ind w:firstLine="284"/>
        <w:jc w:val="both"/>
        <w:rPr>
          <w:rFonts w:cs="Arial"/>
          <w:color w:val="auto"/>
          <w:sz w:val="20"/>
        </w:rPr>
      </w:pPr>
    </w:p>
    <w:p w14:paraId="583C94F9" w14:textId="14BA929E" w:rsidR="00F93DEC" w:rsidRDefault="00DC6878">
      <w:pPr>
        <w:tabs>
          <w:tab w:val="left" w:pos="3119"/>
        </w:tabs>
        <w:spacing w:line="240" w:lineRule="auto"/>
        <w:ind w:firstLine="284"/>
        <w:jc w:val="both"/>
        <w:rPr>
          <w:rFonts w:eastAsiaTheme="minorEastAsia" w:cs="Arial"/>
          <w:bCs/>
          <w:color w:val="auto"/>
          <w:sz w:val="20"/>
          <w:szCs w:val="20"/>
          <w:lang w:eastAsia="pl-PL"/>
        </w:rPr>
      </w:pPr>
      <w:bookmarkStart w:id="56" w:name="_Ref43195650"/>
      <w:bookmarkStart w:id="57" w:name="_Toc75170278"/>
      <w:bookmarkStart w:id="58" w:name="_Toc104533114"/>
      <w:r>
        <w:rPr>
          <w:rFonts w:eastAsiaTheme="minorEastAsia" w:cs="Arial"/>
          <w:b/>
          <w:bCs/>
          <w:color w:val="auto"/>
          <w:sz w:val="20"/>
          <w:szCs w:val="20"/>
          <w:lang w:eastAsia="pl-PL"/>
        </w:rPr>
        <w:t xml:space="preserve">Tabela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Tabela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5</w:t>
      </w:r>
      <w:r w:rsidR="00274A8B">
        <w:rPr>
          <w:rFonts w:cs="Arial"/>
          <w:b/>
          <w:bCs/>
          <w:color w:val="auto"/>
          <w:sz w:val="20"/>
          <w:szCs w:val="20"/>
          <w:lang w:eastAsia="pl-PL"/>
        </w:rPr>
        <w:fldChar w:fldCharType="end"/>
      </w:r>
      <w:bookmarkEnd w:id="56"/>
      <w:r>
        <w:rPr>
          <w:rFonts w:eastAsiaTheme="minorEastAsia" w:cs="Arial"/>
          <w:b/>
          <w:bCs/>
          <w:color w:val="auto"/>
          <w:sz w:val="20"/>
          <w:szCs w:val="20"/>
          <w:lang w:eastAsia="pl-PL"/>
        </w:rPr>
        <w:t xml:space="preserve">. </w:t>
      </w:r>
      <w:r>
        <w:rPr>
          <w:rFonts w:eastAsiaTheme="minorEastAsia" w:cs="Arial"/>
          <w:b/>
          <w:color w:val="000000"/>
          <w:sz w:val="20"/>
          <w:szCs w:val="20"/>
          <w:shd w:val="clear" w:color="auto" w:fill="FDFDFD"/>
          <w:lang w:eastAsia="pl-PL"/>
        </w:rPr>
        <w:t>Prognoza ludności gminy Kluki na lata 2020-2030</w:t>
      </w:r>
      <w:bookmarkEnd w:id="57"/>
      <w:bookmarkEnd w:id="58"/>
    </w:p>
    <w:tbl>
      <w:tblPr>
        <w:tblStyle w:val="Tabela-MPAaga2"/>
        <w:tblW w:w="9180" w:type="dxa"/>
        <w:jc w:val="center"/>
        <w:tblLayout w:type="fixed"/>
        <w:tblLook w:val="04A0" w:firstRow="1" w:lastRow="0" w:firstColumn="1" w:lastColumn="0" w:noHBand="0" w:noVBand="1"/>
      </w:tblPr>
      <w:tblGrid>
        <w:gridCol w:w="473"/>
        <w:gridCol w:w="771"/>
        <w:gridCol w:w="1474"/>
        <w:gridCol w:w="1282"/>
        <w:gridCol w:w="1379"/>
        <w:gridCol w:w="1268"/>
        <w:gridCol w:w="1268"/>
        <w:gridCol w:w="1265"/>
      </w:tblGrid>
      <w:tr w:rsidR="00F93DEC" w14:paraId="5A0989CE" w14:textId="77777777" w:rsidTr="00F93DEC">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72" w:type="dxa"/>
            <w:shd w:val="clear" w:color="auto" w:fill="9BBB59" w:themeFill="accent3"/>
            <w:vAlign w:val="center"/>
          </w:tcPr>
          <w:p w14:paraId="272BE95A" w14:textId="77777777" w:rsidR="00F93DEC" w:rsidRDefault="00DC6878">
            <w:pPr>
              <w:widowControl w:val="0"/>
              <w:tabs>
                <w:tab w:val="left" w:pos="3119"/>
              </w:tabs>
              <w:spacing w:before="40" w:after="40"/>
              <w:jc w:val="center"/>
              <w:rPr>
                <w:rFonts w:cs="Arial"/>
                <w:color w:val="auto"/>
                <w:szCs w:val="20"/>
              </w:rPr>
            </w:pPr>
            <w:r>
              <w:rPr>
                <w:rFonts w:cs="Arial"/>
                <w:color w:val="auto"/>
                <w:szCs w:val="20"/>
              </w:rPr>
              <w:t>Lp.</w:t>
            </w:r>
          </w:p>
        </w:tc>
        <w:tc>
          <w:tcPr>
            <w:tcW w:w="771" w:type="dxa"/>
            <w:shd w:val="clear" w:color="auto" w:fill="9BBB59" w:themeFill="accent3"/>
            <w:vAlign w:val="center"/>
          </w:tcPr>
          <w:p w14:paraId="5AA3F3D1" w14:textId="77777777" w:rsidR="00F93DEC" w:rsidRDefault="00DC6878">
            <w:pPr>
              <w:widowControl w:val="0"/>
              <w:tabs>
                <w:tab w:val="left" w:pos="3119"/>
              </w:tabs>
              <w:spacing w:before="40" w:after="40"/>
              <w:jc w:val="center"/>
              <w:cnfStyle w:val="100000000000" w:firstRow="1"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Rok</w:t>
            </w:r>
          </w:p>
        </w:tc>
        <w:tc>
          <w:tcPr>
            <w:tcW w:w="1474" w:type="dxa"/>
            <w:shd w:val="clear" w:color="auto" w:fill="9BBB59" w:themeFill="accent3"/>
            <w:vAlign w:val="center"/>
          </w:tcPr>
          <w:p w14:paraId="5ECD75C3" w14:textId="77777777" w:rsidR="00F93DEC" w:rsidRDefault="00DC6878">
            <w:pPr>
              <w:widowControl w:val="0"/>
              <w:tabs>
                <w:tab w:val="left" w:pos="3119"/>
              </w:tabs>
              <w:spacing w:before="40" w:after="40"/>
              <w:jc w:val="center"/>
              <w:cnfStyle w:val="100000000000" w:firstRow="1"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Wiek przedprodukcyjny</w:t>
            </w:r>
          </w:p>
        </w:tc>
        <w:tc>
          <w:tcPr>
            <w:tcW w:w="1282" w:type="dxa"/>
            <w:shd w:val="clear" w:color="auto" w:fill="9BBB59" w:themeFill="accent3"/>
            <w:vAlign w:val="center"/>
          </w:tcPr>
          <w:p w14:paraId="0B2B95B5" w14:textId="77777777" w:rsidR="00F93DEC" w:rsidRDefault="00DC6878">
            <w:pPr>
              <w:widowControl w:val="0"/>
              <w:tabs>
                <w:tab w:val="left" w:pos="3119"/>
              </w:tabs>
              <w:spacing w:before="40" w:after="40"/>
              <w:jc w:val="center"/>
              <w:cnfStyle w:val="100000000000" w:firstRow="1"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Wiek</w:t>
            </w:r>
          </w:p>
          <w:p w14:paraId="221AE865" w14:textId="77777777" w:rsidR="00F93DEC" w:rsidRDefault="00DC6878">
            <w:pPr>
              <w:widowControl w:val="0"/>
              <w:tabs>
                <w:tab w:val="left" w:pos="3119"/>
              </w:tabs>
              <w:spacing w:before="40" w:after="40"/>
              <w:jc w:val="center"/>
              <w:cnfStyle w:val="100000000000" w:firstRow="1"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produkcyjny</w:t>
            </w:r>
          </w:p>
        </w:tc>
        <w:tc>
          <w:tcPr>
            <w:tcW w:w="1379" w:type="dxa"/>
            <w:shd w:val="clear" w:color="auto" w:fill="9BBB59" w:themeFill="accent3"/>
            <w:vAlign w:val="center"/>
          </w:tcPr>
          <w:p w14:paraId="7D522189" w14:textId="77777777" w:rsidR="00F93DEC" w:rsidRDefault="00DC6878">
            <w:pPr>
              <w:widowControl w:val="0"/>
              <w:tabs>
                <w:tab w:val="left" w:pos="3119"/>
              </w:tabs>
              <w:spacing w:before="40" w:after="40"/>
              <w:jc w:val="center"/>
              <w:cnfStyle w:val="100000000000" w:firstRow="1"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Wiek poprodukcyjny</w:t>
            </w:r>
          </w:p>
        </w:tc>
        <w:tc>
          <w:tcPr>
            <w:tcW w:w="1268" w:type="dxa"/>
            <w:shd w:val="clear" w:color="auto" w:fill="9BBB59" w:themeFill="accent3"/>
            <w:vAlign w:val="center"/>
          </w:tcPr>
          <w:p w14:paraId="52DD8379" w14:textId="77777777" w:rsidR="00F93DEC" w:rsidRDefault="00DC6878">
            <w:pPr>
              <w:widowControl w:val="0"/>
              <w:tabs>
                <w:tab w:val="left" w:pos="3119"/>
              </w:tabs>
              <w:spacing w:before="40" w:after="40"/>
              <w:jc w:val="center"/>
              <w:cnfStyle w:val="100000000000" w:firstRow="1"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Wiek przedprodukcyjny</w:t>
            </w:r>
          </w:p>
        </w:tc>
        <w:tc>
          <w:tcPr>
            <w:tcW w:w="1268" w:type="dxa"/>
            <w:shd w:val="clear" w:color="auto" w:fill="9BBB59" w:themeFill="accent3"/>
            <w:vAlign w:val="center"/>
          </w:tcPr>
          <w:p w14:paraId="170998CB" w14:textId="77777777" w:rsidR="00F93DEC" w:rsidRDefault="00DC6878">
            <w:pPr>
              <w:widowControl w:val="0"/>
              <w:tabs>
                <w:tab w:val="left" w:pos="3119"/>
              </w:tabs>
              <w:spacing w:before="40" w:after="40"/>
              <w:jc w:val="center"/>
              <w:cnfStyle w:val="100000000000" w:firstRow="1"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Wiek</w:t>
            </w:r>
          </w:p>
          <w:p w14:paraId="6637636F" w14:textId="77777777" w:rsidR="00F93DEC" w:rsidRDefault="00DC6878">
            <w:pPr>
              <w:widowControl w:val="0"/>
              <w:tabs>
                <w:tab w:val="left" w:pos="3119"/>
              </w:tabs>
              <w:spacing w:before="40" w:after="40"/>
              <w:jc w:val="center"/>
              <w:cnfStyle w:val="100000000000" w:firstRow="1"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produkcyjny</w:t>
            </w:r>
          </w:p>
        </w:tc>
        <w:tc>
          <w:tcPr>
            <w:tcW w:w="1265" w:type="dxa"/>
            <w:shd w:val="clear" w:color="auto" w:fill="9BBB59" w:themeFill="accent3"/>
            <w:vAlign w:val="center"/>
          </w:tcPr>
          <w:p w14:paraId="75EE824C" w14:textId="77777777" w:rsidR="00F93DEC" w:rsidRDefault="00DC6878">
            <w:pPr>
              <w:widowControl w:val="0"/>
              <w:tabs>
                <w:tab w:val="left" w:pos="3119"/>
              </w:tabs>
              <w:spacing w:before="40" w:after="40"/>
              <w:jc w:val="center"/>
              <w:cnfStyle w:val="100000000000" w:firstRow="1"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Wiek poprodukcyjny</w:t>
            </w:r>
          </w:p>
        </w:tc>
      </w:tr>
      <w:tr w:rsidR="00F93DEC" w14:paraId="373CBA94" w14:textId="77777777" w:rsidTr="00F93DE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72" w:type="dxa"/>
            <w:vAlign w:val="center"/>
          </w:tcPr>
          <w:p w14:paraId="3AF888C4"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Cs w:val="20"/>
              </w:rPr>
            </w:pPr>
          </w:p>
        </w:tc>
        <w:tc>
          <w:tcPr>
            <w:tcW w:w="771" w:type="dxa"/>
            <w:vAlign w:val="center"/>
          </w:tcPr>
          <w:p w14:paraId="6BA39460" w14:textId="77777777" w:rsidR="00F93DEC" w:rsidRDefault="00DC6878">
            <w:pPr>
              <w:widowControl w:val="0"/>
              <w:tabs>
                <w:tab w:val="left" w:pos="3119"/>
              </w:tabs>
              <w:spacing w:before="40" w:after="40"/>
              <w:jc w:val="center"/>
              <w:cnfStyle w:val="000000100000" w:firstRow="0" w:lastRow="0" w:firstColumn="0" w:lastColumn="0" w:oddVBand="0" w:evenVBand="0" w:oddHBand="1" w:evenHBand="0" w:firstRowFirstColumn="0" w:firstRowLastColumn="0" w:lastRowFirstColumn="0" w:lastRowLastColumn="0"/>
              <w:rPr>
                <w:rFonts w:cs="Arial"/>
                <w:b/>
                <w:color w:val="auto"/>
                <w:szCs w:val="20"/>
              </w:rPr>
            </w:pPr>
            <w:r>
              <w:rPr>
                <w:rFonts w:cs="Arial"/>
                <w:b/>
                <w:color w:val="auto"/>
                <w:szCs w:val="20"/>
              </w:rPr>
              <w:t>2021</w:t>
            </w:r>
          </w:p>
        </w:tc>
        <w:tc>
          <w:tcPr>
            <w:tcW w:w="1474" w:type="dxa"/>
            <w:vAlign w:val="center"/>
          </w:tcPr>
          <w:p w14:paraId="7D802A85"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2 782</w:t>
            </w:r>
          </w:p>
        </w:tc>
        <w:tc>
          <w:tcPr>
            <w:tcW w:w="1282" w:type="dxa"/>
            <w:vAlign w:val="center"/>
          </w:tcPr>
          <w:p w14:paraId="38EC3610"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867</w:t>
            </w:r>
          </w:p>
        </w:tc>
        <w:tc>
          <w:tcPr>
            <w:tcW w:w="1379" w:type="dxa"/>
            <w:vAlign w:val="center"/>
          </w:tcPr>
          <w:p w14:paraId="58E2E67E"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4 510</w:t>
            </w:r>
          </w:p>
        </w:tc>
        <w:tc>
          <w:tcPr>
            <w:tcW w:w="1268" w:type="dxa"/>
            <w:vAlign w:val="center"/>
          </w:tcPr>
          <w:p w14:paraId="13B15215"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19%</w:t>
            </w:r>
          </w:p>
        </w:tc>
        <w:tc>
          <w:tcPr>
            <w:tcW w:w="1268" w:type="dxa"/>
            <w:vAlign w:val="center"/>
          </w:tcPr>
          <w:p w14:paraId="14A6AF19"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62%</w:t>
            </w:r>
          </w:p>
        </w:tc>
        <w:tc>
          <w:tcPr>
            <w:tcW w:w="1265" w:type="dxa"/>
            <w:vAlign w:val="center"/>
          </w:tcPr>
          <w:p w14:paraId="5997FFC9"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19%</w:t>
            </w:r>
          </w:p>
        </w:tc>
      </w:tr>
      <w:tr w:rsidR="00F93DEC" w14:paraId="24BA8A18" w14:textId="77777777" w:rsidTr="00F93DEC">
        <w:trPr>
          <w:trHeight w:val="283"/>
          <w:jc w:val="center"/>
        </w:trPr>
        <w:tc>
          <w:tcPr>
            <w:cnfStyle w:val="001000000000" w:firstRow="0" w:lastRow="0" w:firstColumn="1" w:lastColumn="0" w:oddVBand="0" w:evenVBand="0" w:oddHBand="0" w:evenHBand="0" w:firstRowFirstColumn="0" w:firstRowLastColumn="0" w:lastRowFirstColumn="0" w:lastRowLastColumn="0"/>
            <w:tcW w:w="472" w:type="dxa"/>
            <w:vAlign w:val="center"/>
          </w:tcPr>
          <w:p w14:paraId="2FCEA392"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Cs w:val="20"/>
              </w:rPr>
            </w:pPr>
          </w:p>
        </w:tc>
        <w:tc>
          <w:tcPr>
            <w:tcW w:w="771" w:type="dxa"/>
            <w:vAlign w:val="center"/>
          </w:tcPr>
          <w:p w14:paraId="2565EFC8" w14:textId="77777777" w:rsidR="00F93DEC" w:rsidRDefault="00DC6878">
            <w:pPr>
              <w:widowControl w:val="0"/>
              <w:tabs>
                <w:tab w:val="left" w:pos="3119"/>
              </w:tabs>
              <w:spacing w:before="40" w:after="40"/>
              <w:jc w:val="center"/>
              <w:cnfStyle w:val="000000000000" w:firstRow="0" w:lastRow="0" w:firstColumn="0" w:lastColumn="0" w:oddVBand="0" w:evenVBand="0" w:oddHBand="0" w:evenHBand="0" w:firstRowFirstColumn="0" w:firstRowLastColumn="0" w:lastRowFirstColumn="0" w:lastRowLastColumn="0"/>
              <w:rPr>
                <w:rFonts w:cs="Arial"/>
                <w:b/>
                <w:color w:val="auto"/>
                <w:szCs w:val="20"/>
              </w:rPr>
            </w:pPr>
            <w:r>
              <w:rPr>
                <w:rFonts w:cs="Arial"/>
                <w:b/>
                <w:color w:val="auto"/>
                <w:szCs w:val="20"/>
              </w:rPr>
              <w:t>2022</w:t>
            </w:r>
          </w:p>
        </w:tc>
        <w:tc>
          <w:tcPr>
            <w:tcW w:w="1474" w:type="dxa"/>
            <w:vAlign w:val="center"/>
          </w:tcPr>
          <w:p w14:paraId="52AC9A08"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2 788</w:t>
            </w:r>
          </w:p>
        </w:tc>
        <w:tc>
          <w:tcPr>
            <w:tcW w:w="1282" w:type="dxa"/>
            <w:vAlign w:val="center"/>
          </w:tcPr>
          <w:p w14:paraId="429DFE98"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872</w:t>
            </w:r>
          </w:p>
        </w:tc>
        <w:tc>
          <w:tcPr>
            <w:tcW w:w="1379" w:type="dxa"/>
            <w:vAlign w:val="center"/>
          </w:tcPr>
          <w:p w14:paraId="423CF751"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4 548</w:t>
            </w:r>
          </w:p>
        </w:tc>
        <w:tc>
          <w:tcPr>
            <w:tcW w:w="1268" w:type="dxa"/>
            <w:vAlign w:val="center"/>
          </w:tcPr>
          <w:p w14:paraId="37E8C00F"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20%</w:t>
            </w:r>
          </w:p>
        </w:tc>
        <w:tc>
          <w:tcPr>
            <w:tcW w:w="1268" w:type="dxa"/>
            <w:vAlign w:val="center"/>
          </w:tcPr>
          <w:p w14:paraId="771CCCEC"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61%</w:t>
            </w:r>
          </w:p>
        </w:tc>
        <w:tc>
          <w:tcPr>
            <w:tcW w:w="1265" w:type="dxa"/>
            <w:vAlign w:val="center"/>
          </w:tcPr>
          <w:p w14:paraId="26EE72E5"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19%</w:t>
            </w:r>
          </w:p>
        </w:tc>
      </w:tr>
      <w:tr w:rsidR="00F93DEC" w14:paraId="55FC8602" w14:textId="77777777" w:rsidTr="00F93DE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72" w:type="dxa"/>
            <w:vAlign w:val="center"/>
          </w:tcPr>
          <w:p w14:paraId="23507876"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Cs w:val="20"/>
              </w:rPr>
            </w:pPr>
          </w:p>
        </w:tc>
        <w:tc>
          <w:tcPr>
            <w:tcW w:w="771" w:type="dxa"/>
            <w:vAlign w:val="center"/>
          </w:tcPr>
          <w:p w14:paraId="612A141E" w14:textId="77777777" w:rsidR="00F93DEC" w:rsidRDefault="00DC6878">
            <w:pPr>
              <w:widowControl w:val="0"/>
              <w:tabs>
                <w:tab w:val="left" w:pos="3119"/>
              </w:tabs>
              <w:spacing w:before="40" w:after="40"/>
              <w:jc w:val="center"/>
              <w:cnfStyle w:val="000000100000" w:firstRow="0" w:lastRow="0" w:firstColumn="0" w:lastColumn="0" w:oddVBand="0" w:evenVBand="0" w:oddHBand="1" w:evenHBand="0" w:firstRowFirstColumn="0" w:firstRowLastColumn="0" w:lastRowFirstColumn="0" w:lastRowLastColumn="0"/>
              <w:rPr>
                <w:rFonts w:cs="Arial"/>
                <w:b/>
                <w:color w:val="auto"/>
                <w:szCs w:val="20"/>
              </w:rPr>
            </w:pPr>
            <w:r>
              <w:rPr>
                <w:rFonts w:cs="Arial"/>
                <w:b/>
                <w:color w:val="auto"/>
                <w:szCs w:val="20"/>
              </w:rPr>
              <w:t>2023</w:t>
            </w:r>
          </w:p>
        </w:tc>
        <w:tc>
          <w:tcPr>
            <w:tcW w:w="1474" w:type="dxa"/>
            <w:vAlign w:val="center"/>
          </w:tcPr>
          <w:p w14:paraId="2652A728"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2 773</w:t>
            </w:r>
          </w:p>
        </w:tc>
        <w:tc>
          <w:tcPr>
            <w:tcW w:w="1282" w:type="dxa"/>
            <w:vAlign w:val="center"/>
          </w:tcPr>
          <w:p w14:paraId="4BE35E5B"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900</w:t>
            </w:r>
          </w:p>
        </w:tc>
        <w:tc>
          <w:tcPr>
            <w:tcW w:w="1379" w:type="dxa"/>
            <w:vAlign w:val="center"/>
          </w:tcPr>
          <w:p w14:paraId="6CA7A511"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4 586</w:t>
            </w:r>
          </w:p>
        </w:tc>
        <w:tc>
          <w:tcPr>
            <w:tcW w:w="1268" w:type="dxa"/>
            <w:vAlign w:val="center"/>
          </w:tcPr>
          <w:p w14:paraId="76747F79"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20%</w:t>
            </w:r>
          </w:p>
        </w:tc>
        <w:tc>
          <w:tcPr>
            <w:tcW w:w="1268" w:type="dxa"/>
            <w:vAlign w:val="center"/>
          </w:tcPr>
          <w:p w14:paraId="6E4B405D"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60%</w:t>
            </w:r>
          </w:p>
        </w:tc>
        <w:tc>
          <w:tcPr>
            <w:tcW w:w="1265" w:type="dxa"/>
            <w:vAlign w:val="center"/>
          </w:tcPr>
          <w:p w14:paraId="57F10FEB"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20%</w:t>
            </w:r>
          </w:p>
        </w:tc>
      </w:tr>
      <w:tr w:rsidR="00F93DEC" w14:paraId="52581E74" w14:textId="77777777" w:rsidTr="00F93DEC">
        <w:trPr>
          <w:trHeight w:val="283"/>
          <w:jc w:val="center"/>
        </w:trPr>
        <w:tc>
          <w:tcPr>
            <w:cnfStyle w:val="001000000000" w:firstRow="0" w:lastRow="0" w:firstColumn="1" w:lastColumn="0" w:oddVBand="0" w:evenVBand="0" w:oddHBand="0" w:evenHBand="0" w:firstRowFirstColumn="0" w:firstRowLastColumn="0" w:lastRowFirstColumn="0" w:lastRowLastColumn="0"/>
            <w:tcW w:w="472" w:type="dxa"/>
            <w:vAlign w:val="center"/>
          </w:tcPr>
          <w:p w14:paraId="53ADDA2F"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Cs w:val="20"/>
              </w:rPr>
            </w:pPr>
          </w:p>
        </w:tc>
        <w:tc>
          <w:tcPr>
            <w:tcW w:w="771" w:type="dxa"/>
            <w:vAlign w:val="center"/>
          </w:tcPr>
          <w:p w14:paraId="4F9826A6" w14:textId="77777777" w:rsidR="00F93DEC" w:rsidRDefault="00DC6878">
            <w:pPr>
              <w:widowControl w:val="0"/>
              <w:tabs>
                <w:tab w:val="left" w:pos="3119"/>
              </w:tabs>
              <w:spacing w:before="40" w:after="40"/>
              <w:jc w:val="center"/>
              <w:cnfStyle w:val="000000000000" w:firstRow="0" w:lastRow="0" w:firstColumn="0" w:lastColumn="0" w:oddVBand="0" w:evenVBand="0" w:oddHBand="0" w:evenHBand="0" w:firstRowFirstColumn="0" w:firstRowLastColumn="0" w:lastRowFirstColumn="0" w:lastRowLastColumn="0"/>
              <w:rPr>
                <w:rFonts w:cs="Arial"/>
                <w:b/>
                <w:color w:val="auto"/>
                <w:szCs w:val="20"/>
              </w:rPr>
            </w:pPr>
            <w:r>
              <w:rPr>
                <w:rFonts w:cs="Arial"/>
                <w:b/>
                <w:color w:val="auto"/>
                <w:szCs w:val="20"/>
              </w:rPr>
              <w:t>2024</w:t>
            </w:r>
          </w:p>
        </w:tc>
        <w:tc>
          <w:tcPr>
            <w:tcW w:w="1474" w:type="dxa"/>
            <w:vAlign w:val="center"/>
          </w:tcPr>
          <w:p w14:paraId="1B0F8586"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2 785</w:t>
            </w:r>
          </w:p>
        </w:tc>
        <w:tc>
          <w:tcPr>
            <w:tcW w:w="1282" w:type="dxa"/>
            <w:vAlign w:val="center"/>
          </w:tcPr>
          <w:p w14:paraId="3D8229A4"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902</w:t>
            </w:r>
          </w:p>
        </w:tc>
        <w:tc>
          <w:tcPr>
            <w:tcW w:w="1379" w:type="dxa"/>
            <w:vAlign w:val="center"/>
          </w:tcPr>
          <w:p w14:paraId="458448C0"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4 626</w:t>
            </w:r>
          </w:p>
        </w:tc>
        <w:tc>
          <w:tcPr>
            <w:tcW w:w="1268" w:type="dxa"/>
            <w:vAlign w:val="center"/>
          </w:tcPr>
          <w:p w14:paraId="7EE7D539"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20%</w:t>
            </w:r>
          </w:p>
        </w:tc>
        <w:tc>
          <w:tcPr>
            <w:tcW w:w="1268" w:type="dxa"/>
            <w:vAlign w:val="center"/>
          </w:tcPr>
          <w:p w14:paraId="1EEBE5FE"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60%</w:t>
            </w:r>
          </w:p>
        </w:tc>
        <w:tc>
          <w:tcPr>
            <w:tcW w:w="1265" w:type="dxa"/>
            <w:vAlign w:val="center"/>
          </w:tcPr>
          <w:p w14:paraId="5AE30588"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19%</w:t>
            </w:r>
          </w:p>
        </w:tc>
      </w:tr>
      <w:tr w:rsidR="00F93DEC" w14:paraId="70F9CEF6" w14:textId="77777777" w:rsidTr="00F93DE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72" w:type="dxa"/>
            <w:vAlign w:val="center"/>
          </w:tcPr>
          <w:p w14:paraId="19951F23"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Cs w:val="20"/>
              </w:rPr>
            </w:pPr>
          </w:p>
        </w:tc>
        <w:tc>
          <w:tcPr>
            <w:tcW w:w="771" w:type="dxa"/>
            <w:vAlign w:val="center"/>
          </w:tcPr>
          <w:p w14:paraId="08D830C6" w14:textId="77777777" w:rsidR="00F93DEC" w:rsidRDefault="00DC6878">
            <w:pPr>
              <w:widowControl w:val="0"/>
              <w:tabs>
                <w:tab w:val="left" w:pos="3119"/>
              </w:tabs>
              <w:spacing w:before="40" w:after="40"/>
              <w:jc w:val="center"/>
              <w:cnfStyle w:val="000000100000" w:firstRow="0" w:lastRow="0" w:firstColumn="0" w:lastColumn="0" w:oddVBand="0" w:evenVBand="0" w:oddHBand="1" w:evenHBand="0" w:firstRowFirstColumn="0" w:firstRowLastColumn="0" w:lastRowFirstColumn="0" w:lastRowLastColumn="0"/>
              <w:rPr>
                <w:rFonts w:cs="Arial"/>
                <w:b/>
                <w:color w:val="auto"/>
                <w:szCs w:val="20"/>
              </w:rPr>
            </w:pPr>
            <w:r>
              <w:rPr>
                <w:rFonts w:cs="Arial"/>
                <w:b/>
                <w:color w:val="auto"/>
                <w:szCs w:val="20"/>
              </w:rPr>
              <w:t>2025</w:t>
            </w:r>
          </w:p>
        </w:tc>
        <w:tc>
          <w:tcPr>
            <w:tcW w:w="1474" w:type="dxa"/>
            <w:vAlign w:val="center"/>
          </w:tcPr>
          <w:p w14:paraId="68D3D21A"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2 798</w:t>
            </w:r>
          </w:p>
        </w:tc>
        <w:tc>
          <w:tcPr>
            <w:tcW w:w="1282" w:type="dxa"/>
            <w:vAlign w:val="center"/>
          </w:tcPr>
          <w:p w14:paraId="213015CD"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920</w:t>
            </w:r>
          </w:p>
        </w:tc>
        <w:tc>
          <w:tcPr>
            <w:tcW w:w="1379" w:type="dxa"/>
            <w:vAlign w:val="center"/>
          </w:tcPr>
          <w:p w14:paraId="4CC11198"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4 665</w:t>
            </w:r>
          </w:p>
        </w:tc>
        <w:tc>
          <w:tcPr>
            <w:tcW w:w="1268" w:type="dxa"/>
            <w:vAlign w:val="center"/>
          </w:tcPr>
          <w:p w14:paraId="25CCCFEF"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20%</w:t>
            </w:r>
          </w:p>
        </w:tc>
        <w:tc>
          <w:tcPr>
            <w:tcW w:w="1268" w:type="dxa"/>
            <w:vAlign w:val="center"/>
          </w:tcPr>
          <w:p w14:paraId="3D51C3E3"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60%</w:t>
            </w:r>
          </w:p>
        </w:tc>
        <w:tc>
          <w:tcPr>
            <w:tcW w:w="1265" w:type="dxa"/>
            <w:vAlign w:val="center"/>
          </w:tcPr>
          <w:p w14:paraId="04D4C0EC"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20%</w:t>
            </w:r>
          </w:p>
        </w:tc>
      </w:tr>
      <w:tr w:rsidR="00F93DEC" w14:paraId="64675585" w14:textId="77777777" w:rsidTr="00F93DEC">
        <w:trPr>
          <w:trHeight w:val="283"/>
          <w:jc w:val="center"/>
        </w:trPr>
        <w:tc>
          <w:tcPr>
            <w:cnfStyle w:val="001000000000" w:firstRow="0" w:lastRow="0" w:firstColumn="1" w:lastColumn="0" w:oddVBand="0" w:evenVBand="0" w:oddHBand="0" w:evenHBand="0" w:firstRowFirstColumn="0" w:firstRowLastColumn="0" w:lastRowFirstColumn="0" w:lastRowLastColumn="0"/>
            <w:tcW w:w="472" w:type="dxa"/>
            <w:vAlign w:val="center"/>
          </w:tcPr>
          <w:p w14:paraId="3A859A2B"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Cs w:val="20"/>
              </w:rPr>
            </w:pPr>
          </w:p>
        </w:tc>
        <w:tc>
          <w:tcPr>
            <w:tcW w:w="771" w:type="dxa"/>
            <w:vAlign w:val="center"/>
          </w:tcPr>
          <w:p w14:paraId="3278458E" w14:textId="77777777" w:rsidR="00F93DEC" w:rsidRDefault="00DC6878">
            <w:pPr>
              <w:widowControl w:val="0"/>
              <w:tabs>
                <w:tab w:val="left" w:pos="3119"/>
              </w:tabs>
              <w:spacing w:before="40" w:after="40"/>
              <w:jc w:val="center"/>
              <w:cnfStyle w:val="000000000000" w:firstRow="0" w:lastRow="0" w:firstColumn="0" w:lastColumn="0" w:oddVBand="0" w:evenVBand="0" w:oddHBand="0" w:evenHBand="0" w:firstRowFirstColumn="0" w:firstRowLastColumn="0" w:lastRowFirstColumn="0" w:lastRowLastColumn="0"/>
              <w:rPr>
                <w:rFonts w:cs="Arial"/>
                <w:b/>
                <w:color w:val="auto"/>
                <w:szCs w:val="20"/>
              </w:rPr>
            </w:pPr>
            <w:r>
              <w:rPr>
                <w:rFonts w:cs="Arial"/>
                <w:b/>
                <w:color w:val="auto"/>
                <w:szCs w:val="20"/>
              </w:rPr>
              <w:t>2026</w:t>
            </w:r>
          </w:p>
        </w:tc>
        <w:tc>
          <w:tcPr>
            <w:tcW w:w="1474" w:type="dxa"/>
            <w:vAlign w:val="center"/>
          </w:tcPr>
          <w:p w14:paraId="4B111B92"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2 811</w:t>
            </w:r>
          </w:p>
        </w:tc>
        <w:tc>
          <w:tcPr>
            <w:tcW w:w="1282" w:type="dxa"/>
            <w:vAlign w:val="center"/>
          </w:tcPr>
          <w:p w14:paraId="6A5B98B6"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920</w:t>
            </w:r>
          </w:p>
        </w:tc>
        <w:tc>
          <w:tcPr>
            <w:tcW w:w="1379" w:type="dxa"/>
            <w:vAlign w:val="center"/>
          </w:tcPr>
          <w:p w14:paraId="56FE74CD"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4 704</w:t>
            </w:r>
          </w:p>
        </w:tc>
        <w:tc>
          <w:tcPr>
            <w:tcW w:w="1268" w:type="dxa"/>
            <w:vAlign w:val="center"/>
          </w:tcPr>
          <w:p w14:paraId="7AD3D1E2"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21%</w:t>
            </w:r>
          </w:p>
        </w:tc>
        <w:tc>
          <w:tcPr>
            <w:tcW w:w="1268" w:type="dxa"/>
            <w:vAlign w:val="center"/>
          </w:tcPr>
          <w:p w14:paraId="2B27BD25"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60%</w:t>
            </w:r>
          </w:p>
        </w:tc>
        <w:tc>
          <w:tcPr>
            <w:tcW w:w="1265" w:type="dxa"/>
            <w:vAlign w:val="center"/>
          </w:tcPr>
          <w:p w14:paraId="2E8FF99A"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20%</w:t>
            </w:r>
          </w:p>
        </w:tc>
      </w:tr>
      <w:tr w:rsidR="00F93DEC" w14:paraId="62AB88AC" w14:textId="77777777" w:rsidTr="00F93DE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72" w:type="dxa"/>
            <w:vAlign w:val="center"/>
          </w:tcPr>
          <w:p w14:paraId="6B48C194"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Cs w:val="20"/>
              </w:rPr>
            </w:pPr>
          </w:p>
        </w:tc>
        <w:tc>
          <w:tcPr>
            <w:tcW w:w="771" w:type="dxa"/>
            <w:vAlign w:val="center"/>
          </w:tcPr>
          <w:p w14:paraId="61374B0B" w14:textId="77777777" w:rsidR="00F93DEC" w:rsidRDefault="00DC6878">
            <w:pPr>
              <w:widowControl w:val="0"/>
              <w:tabs>
                <w:tab w:val="left" w:pos="3119"/>
              </w:tabs>
              <w:spacing w:before="40" w:after="40"/>
              <w:jc w:val="center"/>
              <w:cnfStyle w:val="000000100000" w:firstRow="0" w:lastRow="0" w:firstColumn="0" w:lastColumn="0" w:oddVBand="0" w:evenVBand="0" w:oddHBand="1" w:evenHBand="0" w:firstRowFirstColumn="0" w:firstRowLastColumn="0" w:lastRowFirstColumn="0" w:lastRowLastColumn="0"/>
              <w:rPr>
                <w:rFonts w:cs="Arial"/>
                <w:b/>
                <w:color w:val="auto"/>
                <w:szCs w:val="20"/>
              </w:rPr>
            </w:pPr>
            <w:r>
              <w:rPr>
                <w:rFonts w:cs="Arial"/>
                <w:b/>
                <w:color w:val="auto"/>
                <w:szCs w:val="20"/>
              </w:rPr>
              <w:t>2027</w:t>
            </w:r>
          </w:p>
        </w:tc>
        <w:tc>
          <w:tcPr>
            <w:tcW w:w="1474" w:type="dxa"/>
            <w:vAlign w:val="center"/>
          </w:tcPr>
          <w:p w14:paraId="2146BDA3"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2 847</w:t>
            </w:r>
          </w:p>
        </w:tc>
        <w:tc>
          <w:tcPr>
            <w:tcW w:w="1282" w:type="dxa"/>
            <w:vAlign w:val="center"/>
          </w:tcPr>
          <w:p w14:paraId="31E5EB7C"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924</w:t>
            </w:r>
          </w:p>
        </w:tc>
        <w:tc>
          <w:tcPr>
            <w:tcW w:w="1379" w:type="dxa"/>
            <w:vAlign w:val="center"/>
          </w:tcPr>
          <w:p w14:paraId="5C87C2A5"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4 742</w:t>
            </w:r>
          </w:p>
        </w:tc>
        <w:tc>
          <w:tcPr>
            <w:tcW w:w="1268" w:type="dxa"/>
            <w:vAlign w:val="center"/>
          </w:tcPr>
          <w:p w14:paraId="5F432289"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20%</w:t>
            </w:r>
          </w:p>
        </w:tc>
        <w:tc>
          <w:tcPr>
            <w:tcW w:w="1268" w:type="dxa"/>
            <w:vAlign w:val="center"/>
          </w:tcPr>
          <w:p w14:paraId="2D90BF82"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60%</w:t>
            </w:r>
          </w:p>
        </w:tc>
        <w:tc>
          <w:tcPr>
            <w:tcW w:w="1265" w:type="dxa"/>
            <w:vAlign w:val="center"/>
          </w:tcPr>
          <w:p w14:paraId="250F9A9F"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19%</w:t>
            </w:r>
          </w:p>
        </w:tc>
      </w:tr>
      <w:tr w:rsidR="00F93DEC" w14:paraId="3F124965" w14:textId="77777777" w:rsidTr="00F93DEC">
        <w:trPr>
          <w:trHeight w:val="283"/>
          <w:jc w:val="center"/>
        </w:trPr>
        <w:tc>
          <w:tcPr>
            <w:cnfStyle w:val="001000000000" w:firstRow="0" w:lastRow="0" w:firstColumn="1" w:lastColumn="0" w:oddVBand="0" w:evenVBand="0" w:oddHBand="0" w:evenHBand="0" w:firstRowFirstColumn="0" w:firstRowLastColumn="0" w:lastRowFirstColumn="0" w:lastRowLastColumn="0"/>
            <w:tcW w:w="472" w:type="dxa"/>
            <w:vAlign w:val="center"/>
          </w:tcPr>
          <w:p w14:paraId="69A71030"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Cs w:val="20"/>
              </w:rPr>
            </w:pPr>
          </w:p>
        </w:tc>
        <w:tc>
          <w:tcPr>
            <w:tcW w:w="771" w:type="dxa"/>
            <w:vAlign w:val="center"/>
          </w:tcPr>
          <w:p w14:paraId="4924FC3F" w14:textId="77777777" w:rsidR="00F93DEC" w:rsidRDefault="00DC6878">
            <w:pPr>
              <w:widowControl w:val="0"/>
              <w:tabs>
                <w:tab w:val="left" w:pos="3119"/>
              </w:tabs>
              <w:spacing w:before="40" w:after="40"/>
              <w:jc w:val="center"/>
              <w:cnfStyle w:val="000000000000" w:firstRow="0" w:lastRow="0" w:firstColumn="0" w:lastColumn="0" w:oddVBand="0" w:evenVBand="0" w:oddHBand="0" w:evenHBand="0" w:firstRowFirstColumn="0" w:firstRowLastColumn="0" w:lastRowFirstColumn="0" w:lastRowLastColumn="0"/>
              <w:rPr>
                <w:rFonts w:cs="Arial"/>
                <w:b/>
                <w:color w:val="auto"/>
                <w:szCs w:val="20"/>
              </w:rPr>
            </w:pPr>
            <w:r>
              <w:rPr>
                <w:rFonts w:cs="Arial"/>
                <w:b/>
                <w:color w:val="auto"/>
                <w:szCs w:val="20"/>
              </w:rPr>
              <w:t>2028</w:t>
            </w:r>
          </w:p>
        </w:tc>
        <w:tc>
          <w:tcPr>
            <w:tcW w:w="1474" w:type="dxa"/>
            <w:vAlign w:val="center"/>
          </w:tcPr>
          <w:p w14:paraId="2AEDCB90"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2 870</w:t>
            </w:r>
          </w:p>
        </w:tc>
        <w:tc>
          <w:tcPr>
            <w:tcW w:w="1282" w:type="dxa"/>
            <w:vAlign w:val="center"/>
          </w:tcPr>
          <w:p w14:paraId="7FA72282"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937</w:t>
            </w:r>
          </w:p>
        </w:tc>
        <w:tc>
          <w:tcPr>
            <w:tcW w:w="1379" w:type="dxa"/>
            <w:vAlign w:val="center"/>
          </w:tcPr>
          <w:p w14:paraId="49E3D534"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4 775</w:t>
            </w:r>
          </w:p>
        </w:tc>
        <w:tc>
          <w:tcPr>
            <w:tcW w:w="1268" w:type="dxa"/>
            <w:vAlign w:val="center"/>
          </w:tcPr>
          <w:p w14:paraId="44770F05"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20%</w:t>
            </w:r>
          </w:p>
        </w:tc>
        <w:tc>
          <w:tcPr>
            <w:tcW w:w="1268" w:type="dxa"/>
            <w:vAlign w:val="center"/>
          </w:tcPr>
          <w:p w14:paraId="26881892"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60%</w:t>
            </w:r>
          </w:p>
        </w:tc>
        <w:tc>
          <w:tcPr>
            <w:tcW w:w="1265" w:type="dxa"/>
            <w:vAlign w:val="center"/>
          </w:tcPr>
          <w:p w14:paraId="4E236624"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20%</w:t>
            </w:r>
          </w:p>
        </w:tc>
      </w:tr>
      <w:tr w:rsidR="00F93DEC" w14:paraId="13B7E115" w14:textId="77777777" w:rsidTr="00F93DE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72" w:type="dxa"/>
            <w:vAlign w:val="center"/>
          </w:tcPr>
          <w:p w14:paraId="3B968B1F"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Cs w:val="20"/>
              </w:rPr>
            </w:pPr>
          </w:p>
        </w:tc>
        <w:tc>
          <w:tcPr>
            <w:tcW w:w="771" w:type="dxa"/>
            <w:vAlign w:val="center"/>
          </w:tcPr>
          <w:p w14:paraId="1963FF87" w14:textId="77777777" w:rsidR="00F93DEC" w:rsidRDefault="00DC6878">
            <w:pPr>
              <w:widowControl w:val="0"/>
              <w:tabs>
                <w:tab w:val="left" w:pos="3119"/>
              </w:tabs>
              <w:spacing w:before="40" w:after="40"/>
              <w:jc w:val="center"/>
              <w:cnfStyle w:val="000000100000" w:firstRow="0" w:lastRow="0" w:firstColumn="0" w:lastColumn="0" w:oddVBand="0" w:evenVBand="0" w:oddHBand="1" w:evenHBand="0" w:firstRowFirstColumn="0" w:firstRowLastColumn="0" w:lastRowFirstColumn="0" w:lastRowLastColumn="0"/>
              <w:rPr>
                <w:rFonts w:cs="Arial"/>
                <w:b/>
                <w:color w:val="auto"/>
                <w:szCs w:val="20"/>
              </w:rPr>
            </w:pPr>
            <w:r>
              <w:rPr>
                <w:rFonts w:cs="Arial"/>
                <w:b/>
                <w:color w:val="auto"/>
                <w:szCs w:val="20"/>
              </w:rPr>
              <w:t>2029</w:t>
            </w:r>
          </w:p>
        </w:tc>
        <w:tc>
          <w:tcPr>
            <w:tcW w:w="1474" w:type="dxa"/>
            <w:vAlign w:val="center"/>
          </w:tcPr>
          <w:p w14:paraId="2C4E9AA9"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2 887</w:t>
            </w:r>
          </w:p>
        </w:tc>
        <w:tc>
          <w:tcPr>
            <w:tcW w:w="1282" w:type="dxa"/>
            <w:vAlign w:val="center"/>
          </w:tcPr>
          <w:p w14:paraId="5E901D35"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940</w:t>
            </w:r>
          </w:p>
        </w:tc>
        <w:tc>
          <w:tcPr>
            <w:tcW w:w="1379" w:type="dxa"/>
            <w:vAlign w:val="center"/>
          </w:tcPr>
          <w:p w14:paraId="59BD75F6"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4 809</w:t>
            </w:r>
          </w:p>
        </w:tc>
        <w:tc>
          <w:tcPr>
            <w:tcW w:w="1268" w:type="dxa"/>
            <w:vAlign w:val="center"/>
          </w:tcPr>
          <w:p w14:paraId="546333EF"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20%</w:t>
            </w:r>
          </w:p>
        </w:tc>
        <w:tc>
          <w:tcPr>
            <w:tcW w:w="1268" w:type="dxa"/>
            <w:vAlign w:val="center"/>
          </w:tcPr>
          <w:p w14:paraId="7CCC424B"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60%</w:t>
            </w:r>
          </w:p>
        </w:tc>
        <w:tc>
          <w:tcPr>
            <w:tcW w:w="1265" w:type="dxa"/>
            <w:vAlign w:val="center"/>
          </w:tcPr>
          <w:p w14:paraId="43183BB8" w14:textId="77777777" w:rsidR="00F93DEC" w:rsidRDefault="00DC6878">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rFonts w:cs="Arial"/>
                <w:color w:val="auto"/>
                <w:szCs w:val="20"/>
              </w:rPr>
            </w:pPr>
            <w:r>
              <w:rPr>
                <w:rFonts w:cs="Arial"/>
                <w:color w:val="auto"/>
                <w:szCs w:val="20"/>
              </w:rPr>
              <w:t>20%</w:t>
            </w:r>
          </w:p>
        </w:tc>
      </w:tr>
      <w:tr w:rsidR="00F93DEC" w14:paraId="39EB035B" w14:textId="77777777" w:rsidTr="00F93DEC">
        <w:trPr>
          <w:trHeight w:val="161"/>
          <w:jc w:val="center"/>
        </w:trPr>
        <w:tc>
          <w:tcPr>
            <w:cnfStyle w:val="001000000000" w:firstRow="0" w:lastRow="0" w:firstColumn="1" w:lastColumn="0" w:oddVBand="0" w:evenVBand="0" w:oddHBand="0" w:evenHBand="0" w:firstRowFirstColumn="0" w:firstRowLastColumn="0" w:lastRowFirstColumn="0" w:lastRowLastColumn="0"/>
            <w:tcW w:w="472" w:type="dxa"/>
            <w:vAlign w:val="center"/>
          </w:tcPr>
          <w:p w14:paraId="104290F0" w14:textId="77777777" w:rsidR="00F93DEC" w:rsidRDefault="00F93DEC">
            <w:pPr>
              <w:widowControl w:val="0"/>
              <w:numPr>
                <w:ilvl w:val="0"/>
                <w:numId w:val="105"/>
              </w:numPr>
              <w:tabs>
                <w:tab w:val="left" w:pos="3119"/>
              </w:tabs>
              <w:spacing w:before="40" w:after="40"/>
              <w:ind w:left="0" w:firstLine="0"/>
              <w:contextualSpacing/>
              <w:jc w:val="center"/>
              <w:rPr>
                <w:rFonts w:cs="Arial"/>
                <w:color w:val="auto"/>
                <w:szCs w:val="20"/>
              </w:rPr>
            </w:pPr>
          </w:p>
        </w:tc>
        <w:tc>
          <w:tcPr>
            <w:tcW w:w="771" w:type="dxa"/>
            <w:vAlign w:val="center"/>
          </w:tcPr>
          <w:p w14:paraId="64BF0467" w14:textId="77777777" w:rsidR="00F93DEC" w:rsidRDefault="00DC6878">
            <w:pPr>
              <w:widowControl w:val="0"/>
              <w:tabs>
                <w:tab w:val="left" w:pos="3119"/>
              </w:tabs>
              <w:spacing w:before="40" w:after="40"/>
              <w:jc w:val="center"/>
              <w:cnfStyle w:val="000000000000" w:firstRow="0" w:lastRow="0" w:firstColumn="0" w:lastColumn="0" w:oddVBand="0" w:evenVBand="0" w:oddHBand="0" w:evenHBand="0" w:firstRowFirstColumn="0" w:firstRowLastColumn="0" w:lastRowFirstColumn="0" w:lastRowLastColumn="0"/>
              <w:rPr>
                <w:rFonts w:cs="Arial"/>
                <w:b/>
                <w:color w:val="auto"/>
                <w:szCs w:val="20"/>
              </w:rPr>
            </w:pPr>
            <w:r>
              <w:rPr>
                <w:rFonts w:cs="Arial"/>
                <w:b/>
                <w:color w:val="auto"/>
                <w:szCs w:val="20"/>
              </w:rPr>
              <w:t>2030</w:t>
            </w:r>
          </w:p>
        </w:tc>
        <w:tc>
          <w:tcPr>
            <w:tcW w:w="1474" w:type="dxa"/>
            <w:vAlign w:val="center"/>
          </w:tcPr>
          <w:p w14:paraId="0F18CC9F"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2 919</w:t>
            </w:r>
          </w:p>
        </w:tc>
        <w:tc>
          <w:tcPr>
            <w:tcW w:w="1282" w:type="dxa"/>
            <w:vAlign w:val="center"/>
          </w:tcPr>
          <w:p w14:paraId="456EA423"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955</w:t>
            </w:r>
          </w:p>
        </w:tc>
        <w:tc>
          <w:tcPr>
            <w:tcW w:w="1379" w:type="dxa"/>
            <w:vAlign w:val="center"/>
          </w:tcPr>
          <w:p w14:paraId="409BAB48"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4 849</w:t>
            </w:r>
          </w:p>
        </w:tc>
        <w:tc>
          <w:tcPr>
            <w:tcW w:w="1268" w:type="dxa"/>
            <w:vAlign w:val="center"/>
          </w:tcPr>
          <w:p w14:paraId="2F06B775"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20%</w:t>
            </w:r>
          </w:p>
        </w:tc>
        <w:tc>
          <w:tcPr>
            <w:tcW w:w="1268" w:type="dxa"/>
            <w:vAlign w:val="center"/>
          </w:tcPr>
          <w:p w14:paraId="2FB8D63A"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60%</w:t>
            </w:r>
          </w:p>
        </w:tc>
        <w:tc>
          <w:tcPr>
            <w:tcW w:w="1265" w:type="dxa"/>
            <w:vAlign w:val="center"/>
          </w:tcPr>
          <w:p w14:paraId="60FF36ED" w14:textId="77777777" w:rsidR="00F93DEC" w:rsidRDefault="00DC6878">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rFonts w:cs="Arial"/>
                <w:color w:val="auto"/>
                <w:szCs w:val="20"/>
              </w:rPr>
            </w:pPr>
            <w:r>
              <w:rPr>
                <w:rFonts w:cs="Arial"/>
                <w:color w:val="auto"/>
                <w:szCs w:val="20"/>
              </w:rPr>
              <w:t>20%</w:t>
            </w:r>
          </w:p>
        </w:tc>
      </w:tr>
    </w:tbl>
    <w:p w14:paraId="07EC8B0F" w14:textId="77777777" w:rsidR="00F93DEC" w:rsidRDefault="00DC6878">
      <w:pPr>
        <w:tabs>
          <w:tab w:val="left" w:pos="3119"/>
        </w:tabs>
        <w:spacing w:before="40" w:line="240" w:lineRule="auto"/>
        <w:ind w:firstLine="284"/>
        <w:jc w:val="center"/>
        <w:rPr>
          <w:rFonts w:cs="Arial"/>
          <w:color w:val="auto"/>
          <w:sz w:val="20"/>
        </w:rPr>
      </w:pPr>
      <w:r>
        <w:rPr>
          <w:rFonts w:cs="Arial"/>
          <w:color w:val="auto"/>
          <w:sz w:val="20"/>
        </w:rPr>
        <w:t xml:space="preserve">źródło: https://stat.gov.pl/obszary-tematyczne/ludnosc/prognoza-ludnosci/ </w:t>
      </w:r>
    </w:p>
    <w:p w14:paraId="7ABCD72A" w14:textId="77777777" w:rsidR="00F93DEC" w:rsidRDefault="00DC6878">
      <w:pPr>
        <w:tabs>
          <w:tab w:val="left" w:pos="3119"/>
        </w:tabs>
        <w:spacing w:line="240" w:lineRule="auto"/>
        <w:ind w:left="-57"/>
        <w:jc w:val="center"/>
        <w:rPr>
          <w:rFonts w:eastAsiaTheme="majorEastAsia" w:cs="Arial"/>
          <w:b/>
          <w:color w:val="auto"/>
          <w:sz w:val="20"/>
          <w:szCs w:val="20"/>
          <w:lang w:eastAsia="pl-PL"/>
        </w:rPr>
      </w:pPr>
      <w:r>
        <w:rPr>
          <w:noProof/>
          <w:lang w:val="en-GB" w:eastAsia="en-GB"/>
        </w:rPr>
        <w:lastRenderedPageBreak/>
        <w:drawing>
          <wp:inline distT="0" distB="0" distL="0" distR="0" wp14:anchorId="65472B02" wp14:editId="7649EABA">
            <wp:extent cx="5430520" cy="3376930"/>
            <wp:effectExtent l="0" t="0" r="0" b="0"/>
            <wp:docPr id="10" name="Wykres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99751EE" w14:textId="70800F27" w:rsidR="00F93DEC" w:rsidRDefault="00DC6878">
      <w:pPr>
        <w:tabs>
          <w:tab w:val="left" w:pos="3119"/>
        </w:tabs>
        <w:spacing w:line="240" w:lineRule="auto"/>
        <w:ind w:firstLine="284"/>
        <w:jc w:val="center"/>
        <w:rPr>
          <w:rFonts w:eastAsiaTheme="minorEastAsia" w:cs="Arial"/>
          <w:b/>
          <w:bCs/>
          <w:color w:val="auto"/>
          <w:sz w:val="20"/>
          <w:szCs w:val="20"/>
          <w:shd w:val="clear" w:color="auto" w:fill="FDFDFD"/>
          <w:lang w:eastAsia="pl-PL"/>
        </w:rPr>
      </w:pPr>
      <w:bookmarkStart w:id="59" w:name="_Ref43193899"/>
      <w:bookmarkStart w:id="60" w:name="_Toc75170312"/>
      <w:bookmarkStart w:id="61" w:name="_Toc104295844"/>
      <w:r>
        <w:rPr>
          <w:rFonts w:eastAsiaTheme="minorEastAsia" w:cs="Arial"/>
          <w:b/>
          <w:bCs/>
          <w:color w:val="auto"/>
          <w:sz w:val="20"/>
          <w:szCs w:val="20"/>
          <w:lang w:eastAsia="pl-PL"/>
        </w:rPr>
        <w:t xml:space="preserve">Rysunek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Rysunek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7</w:t>
      </w:r>
      <w:r w:rsidR="00274A8B">
        <w:rPr>
          <w:rFonts w:cs="Arial"/>
          <w:b/>
          <w:bCs/>
          <w:color w:val="auto"/>
          <w:sz w:val="20"/>
          <w:szCs w:val="20"/>
          <w:lang w:eastAsia="pl-PL"/>
        </w:rPr>
        <w:fldChar w:fldCharType="end"/>
      </w:r>
      <w:bookmarkEnd w:id="59"/>
      <w:r>
        <w:rPr>
          <w:rFonts w:eastAsiaTheme="minorEastAsia" w:cs="Arial"/>
          <w:b/>
          <w:bCs/>
          <w:color w:val="auto"/>
          <w:sz w:val="20"/>
          <w:szCs w:val="20"/>
          <w:lang w:eastAsia="pl-PL"/>
        </w:rPr>
        <w:t>.</w:t>
      </w:r>
      <w:r>
        <w:rPr>
          <w:rFonts w:eastAsiaTheme="minorEastAsia" w:cs="Arial"/>
          <w:b/>
          <w:color w:val="000000"/>
          <w:sz w:val="20"/>
          <w:szCs w:val="20"/>
          <w:shd w:val="clear" w:color="auto" w:fill="FDFDFD"/>
          <w:lang w:eastAsia="pl-PL"/>
        </w:rPr>
        <w:t xml:space="preserve">Prognoza </w:t>
      </w:r>
      <w:r>
        <w:rPr>
          <w:rFonts w:eastAsiaTheme="minorEastAsia" w:cs="Arial"/>
          <w:b/>
          <w:bCs/>
          <w:color w:val="auto"/>
          <w:sz w:val="20"/>
          <w:szCs w:val="20"/>
          <w:lang w:eastAsia="pl-PL"/>
        </w:rPr>
        <w:t xml:space="preserve">udziału ludności wg ekonomicznych grup wieku w procencie ludności ogółem </w:t>
      </w:r>
      <w:r>
        <w:rPr>
          <w:rFonts w:eastAsiaTheme="minorEastAsia" w:cs="Arial"/>
          <w:b/>
          <w:color w:val="000000"/>
          <w:sz w:val="20"/>
          <w:szCs w:val="20"/>
          <w:shd w:val="clear" w:color="auto" w:fill="FDFDFD"/>
          <w:lang w:eastAsia="pl-PL"/>
        </w:rPr>
        <w:t>ludności gminy Kluki na lata 2020-2030</w:t>
      </w:r>
      <w:bookmarkEnd w:id="60"/>
      <w:bookmarkEnd w:id="61"/>
    </w:p>
    <w:p w14:paraId="7D2EF20C" w14:textId="77777777" w:rsidR="00F93DEC" w:rsidRDefault="00DC6878">
      <w:pPr>
        <w:tabs>
          <w:tab w:val="left" w:pos="3119"/>
        </w:tabs>
        <w:ind w:firstLine="284"/>
        <w:jc w:val="center"/>
        <w:rPr>
          <w:rFonts w:cs="Arial"/>
          <w:color w:val="auto"/>
          <w:sz w:val="20"/>
        </w:rPr>
      </w:pPr>
      <w:r>
        <w:rPr>
          <w:rFonts w:cs="Arial"/>
          <w:color w:val="auto"/>
          <w:sz w:val="20"/>
        </w:rPr>
        <w:t>źródło: https://stat.gov.pl/obszary-tematyczne/ludnosc/prognoza-ludnosci/; opracowanie własne</w:t>
      </w:r>
    </w:p>
    <w:p w14:paraId="0D08A75B" w14:textId="77777777" w:rsidR="00F93DEC" w:rsidRDefault="00F93DEC">
      <w:pPr>
        <w:tabs>
          <w:tab w:val="left" w:pos="3119"/>
        </w:tabs>
        <w:ind w:firstLine="284"/>
        <w:jc w:val="center"/>
        <w:rPr>
          <w:rFonts w:cs="Arial"/>
          <w:color w:val="auto"/>
        </w:rPr>
      </w:pPr>
    </w:p>
    <w:p w14:paraId="2008FE3D" w14:textId="77777777" w:rsidR="00F93DEC" w:rsidRDefault="00DC6878">
      <w:pPr>
        <w:tabs>
          <w:tab w:val="left" w:pos="3119"/>
        </w:tabs>
        <w:ind w:firstLine="284"/>
        <w:jc w:val="both"/>
        <w:rPr>
          <w:rFonts w:cs="Arial"/>
          <w:color w:val="auto"/>
        </w:rPr>
      </w:pPr>
      <w:r>
        <w:rPr>
          <w:rFonts w:cs="Arial"/>
          <w:color w:val="auto"/>
        </w:rPr>
        <w:t xml:space="preserve">Jak można zauważyć w </w:t>
      </w:r>
      <w:r>
        <w:rPr>
          <w:rFonts w:cs="Arial"/>
          <w:i/>
          <w:color w:val="auto"/>
        </w:rPr>
        <w:t xml:space="preserve">Prognozie ludności gmin na lata 2017-2030 </w:t>
      </w:r>
      <w:r>
        <w:rPr>
          <w:rFonts w:cs="Arial"/>
          <w:color w:val="auto"/>
        </w:rPr>
        <w:t xml:space="preserve">(Zestawienie dla </w:t>
      </w:r>
      <w:r>
        <w:rPr>
          <w:rFonts w:cs="Arial"/>
          <w:bCs/>
          <w:color w:val="000000"/>
          <w:shd w:val="clear" w:color="auto" w:fill="FDFDFD"/>
        </w:rPr>
        <w:t xml:space="preserve">Gminy Kluki zaprezentowano na powyższym rysunku) procent osób w wieku poprodukcyjnym nadal będzie się zwiększał. </w:t>
      </w:r>
    </w:p>
    <w:p w14:paraId="140E3C22" w14:textId="77777777" w:rsidR="00F93DEC" w:rsidRDefault="00F93DEC">
      <w:pPr>
        <w:jc w:val="both"/>
        <w:rPr>
          <w:rFonts w:cs="Arial"/>
          <w:color w:val="auto"/>
        </w:rPr>
      </w:pPr>
    </w:p>
    <w:p w14:paraId="0125B341" w14:textId="77777777" w:rsidR="00F93DEC" w:rsidRDefault="00DC6878">
      <w:pPr>
        <w:pStyle w:val="Akapitzlist"/>
        <w:keepNext/>
        <w:keepLines/>
        <w:numPr>
          <w:ilvl w:val="2"/>
          <w:numId w:val="97"/>
        </w:numPr>
        <w:tabs>
          <w:tab w:val="left" w:pos="3119"/>
        </w:tabs>
        <w:spacing w:after="120"/>
        <w:jc w:val="both"/>
        <w:outlineLvl w:val="2"/>
        <w:rPr>
          <w:rFonts w:eastAsiaTheme="majorEastAsia" w:cs="Arial"/>
          <w:b/>
          <w:bCs/>
          <w:color w:val="auto"/>
          <w:sz w:val="24"/>
        </w:rPr>
      </w:pPr>
      <w:bookmarkStart w:id="62" w:name="_Toc75170210"/>
      <w:bookmarkStart w:id="63" w:name="_Toc104295400"/>
      <w:r>
        <w:rPr>
          <w:rFonts w:eastAsiaTheme="majorEastAsia" w:cs="Arial"/>
          <w:b/>
          <w:bCs/>
          <w:color w:val="auto"/>
          <w:sz w:val="24"/>
        </w:rPr>
        <w:t>Zagospodarowanie powierzchni</w:t>
      </w:r>
      <w:bookmarkEnd w:id="62"/>
      <w:bookmarkEnd w:id="63"/>
    </w:p>
    <w:p w14:paraId="1E5A825B" w14:textId="77777777" w:rsidR="00F93DEC" w:rsidRDefault="00DC6878">
      <w:pPr>
        <w:tabs>
          <w:tab w:val="left" w:pos="3119"/>
        </w:tabs>
        <w:ind w:firstLine="284"/>
        <w:jc w:val="both"/>
        <w:rPr>
          <w:rFonts w:cs="Arial"/>
          <w:color w:val="auto"/>
        </w:rPr>
      </w:pPr>
      <w:r>
        <w:rPr>
          <w:rFonts w:cs="Arial"/>
          <w:color w:val="auto"/>
        </w:rPr>
        <w:t>Powierzchnia Gminy Kluki jest wykorzystywana jako użytki rolne, leśne, zadrzewione i zakrzewione, grunty pod wodami oraz grunty zabudowane i zurbanizowane. Wyszczególnienie dla poszczególnych grup zaprezentowano w poniższej tabeli.</w:t>
      </w:r>
    </w:p>
    <w:p w14:paraId="1147AA50" w14:textId="77777777" w:rsidR="00F93DEC" w:rsidRDefault="00F93DEC">
      <w:pPr>
        <w:tabs>
          <w:tab w:val="left" w:pos="3119"/>
        </w:tabs>
        <w:ind w:firstLine="284"/>
        <w:jc w:val="both"/>
        <w:rPr>
          <w:rFonts w:cs="Arial"/>
          <w:color w:val="auto"/>
        </w:rPr>
      </w:pPr>
    </w:p>
    <w:p w14:paraId="055D8875" w14:textId="01133558" w:rsidR="00F93DEC" w:rsidRDefault="00DC6878">
      <w:pPr>
        <w:spacing w:line="240" w:lineRule="auto"/>
        <w:ind w:firstLine="284"/>
        <w:jc w:val="both"/>
        <w:rPr>
          <w:rFonts w:cs="Arial"/>
          <w:color w:val="auto"/>
        </w:rPr>
      </w:pPr>
      <w:bookmarkStart w:id="64" w:name="_Ref43284564"/>
      <w:bookmarkStart w:id="65" w:name="_Toc75170279"/>
      <w:bookmarkStart w:id="66" w:name="_Toc104533115"/>
      <w:r>
        <w:rPr>
          <w:rFonts w:eastAsiaTheme="minorEastAsia" w:cs="Arial"/>
          <w:b/>
          <w:bCs/>
          <w:color w:val="auto"/>
          <w:sz w:val="20"/>
          <w:szCs w:val="18"/>
          <w:lang w:eastAsia="pl-PL"/>
        </w:rPr>
        <w:t xml:space="preserve">Tabela </w:t>
      </w:r>
      <w:r w:rsidR="00274A8B">
        <w:rPr>
          <w:rFonts w:cs="Arial"/>
          <w:b/>
          <w:bCs/>
          <w:color w:val="auto"/>
          <w:sz w:val="20"/>
          <w:szCs w:val="18"/>
          <w:lang w:eastAsia="pl-PL"/>
        </w:rPr>
        <w:fldChar w:fldCharType="begin"/>
      </w:r>
      <w:r>
        <w:rPr>
          <w:rFonts w:cs="Arial"/>
          <w:b/>
          <w:bCs/>
          <w:color w:val="auto"/>
          <w:sz w:val="20"/>
          <w:szCs w:val="18"/>
          <w:lang w:eastAsia="pl-PL"/>
        </w:rPr>
        <w:instrText xml:space="preserve"> SEQ Tabela \* ARABIC </w:instrText>
      </w:r>
      <w:r w:rsidR="00274A8B">
        <w:rPr>
          <w:rFonts w:cs="Arial"/>
          <w:b/>
          <w:bCs/>
          <w:color w:val="auto"/>
          <w:sz w:val="20"/>
          <w:szCs w:val="18"/>
          <w:lang w:eastAsia="pl-PL"/>
        </w:rPr>
        <w:fldChar w:fldCharType="separate"/>
      </w:r>
      <w:r w:rsidR="00EC2BD4">
        <w:rPr>
          <w:rFonts w:cs="Arial"/>
          <w:b/>
          <w:bCs/>
          <w:noProof/>
          <w:color w:val="auto"/>
          <w:sz w:val="20"/>
          <w:szCs w:val="18"/>
          <w:lang w:eastAsia="pl-PL"/>
        </w:rPr>
        <w:t>6</w:t>
      </w:r>
      <w:r w:rsidR="00274A8B">
        <w:rPr>
          <w:rFonts w:cs="Arial"/>
          <w:b/>
          <w:bCs/>
          <w:color w:val="auto"/>
          <w:sz w:val="20"/>
          <w:szCs w:val="18"/>
          <w:lang w:eastAsia="pl-PL"/>
        </w:rPr>
        <w:fldChar w:fldCharType="end"/>
      </w:r>
      <w:bookmarkEnd w:id="64"/>
      <w:r>
        <w:rPr>
          <w:rFonts w:eastAsiaTheme="minorEastAsia" w:cs="Arial"/>
          <w:b/>
          <w:bCs/>
          <w:color w:val="auto"/>
          <w:sz w:val="20"/>
          <w:szCs w:val="18"/>
          <w:lang w:eastAsia="pl-PL"/>
        </w:rPr>
        <w:t>. Powierzchnia ewidencyjna według kierunków wykorzystania [01.01.2021r.]</w:t>
      </w:r>
      <w:bookmarkEnd w:id="65"/>
      <w:bookmarkEnd w:id="66"/>
    </w:p>
    <w:tbl>
      <w:tblPr>
        <w:tblStyle w:val="Jasnasiatkaakcent32"/>
        <w:tblW w:w="9288" w:type="dxa"/>
        <w:tblLayout w:type="fixed"/>
        <w:tblLook w:val="04A0" w:firstRow="1" w:lastRow="0" w:firstColumn="1" w:lastColumn="0" w:noHBand="0" w:noVBand="1"/>
      </w:tblPr>
      <w:tblGrid>
        <w:gridCol w:w="979"/>
        <w:gridCol w:w="5650"/>
        <w:gridCol w:w="1420"/>
        <w:gridCol w:w="1239"/>
      </w:tblGrid>
      <w:tr w:rsidR="00F93DEC" w14:paraId="48C2FDD7" w14:textId="77777777" w:rsidTr="00F93DEC">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7048B3F9"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Lp.</w:t>
            </w:r>
          </w:p>
        </w:tc>
        <w:tc>
          <w:tcPr>
            <w:tcW w:w="5649" w:type="dxa"/>
            <w:tcBorders>
              <w:top w:val="single" w:sz="4" w:space="0" w:color="000000"/>
              <w:left w:val="single" w:sz="4" w:space="0" w:color="000000"/>
              <w:bottom w:val="single" w:sz="4" w:space="0" w:color="000000"/>
              <w:right w:val="single" w:sz="4" w:space="0" w:color="000000"/>
            </w:tcBorders>
            <w:vAlign w:val="center"/>
          </w:tcPr>
          <w:p w14:paraId="302D5A3F" w14:textId="77777777" w:rsidR="00F93DEC" w:rsidRDefault="00DC6878">
            <w:pPr>
              <w:widowControl w:val="0"/>
              <w:spacing w:line="240" w:lineRule="auto"/>
              <w:cnfStyle w:val="100000000000" w:firstRow="1" w:lastRow="0" w:firstColumn="0" w:lastColumn="0" w:oddVBand="0" w:evenVBand="0" w:oddHBand="0"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Nazwa</w:t>
            </w:r>
          </w:p>
        </w:tc>
        <w:tc>
          <w:tcPr>
            <w:tcW w:w="1420" w:type="dxa"/>
            <w:tcBorders>
              <w:top w:val="single" w:sz="4" w:space="0" w:color="000000"/>
              <w:left w:val="single" w:sz="4" w:space="0" w:color="000000"/>
              <w:bottom w:val="single" w:sz="4" w:space="0" w:color="000000"/>
              <w:right w:val="single" w:sz="4" w:space="0" w:color="000000"/>
            </w:tcBorders>
            <w:vAlign w:val="center"/>
          </w:tcPr>
          <w:p w14:paraId="56EBEBA4" w14:textId="77777777" w:rsidR="00F93DEC" w:rsidRDefault="00DC6878">
            <w:pPr>
              <w:widowControl w:val="0"/>
              <w:spacing w:line="240" w:lineRule="auto"/>
              <w:cnfStyle w:val="100000000000" w:firstRow="1" w:lastRow="0" w:firstColumn="0" w:lastColumn="0" w:oddVBand="0" w:evenVBand="0" w:oddHBand="0"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Wartość</w:t>
            </w:r>
          </w:p>
        </w:tc>
        <w:tc>
          <w:tcPr>
            <w:tcW w:w="1239" w:type="dxa"/>
            <w:tcBorders>
              <w:top w:val="single" w:sz="4" w:space="0" w:color="000000"/>
              <w:left w:val="single" w:sz="4" w:space="0" w:color="000000"/>
              <w:bottom w:val="single" w:sz="4" w:space="0" w:color="000000"/>
              <w:right w:val="single" w:sz="4" w:space="0" w:color="000000"/>
            </w:tcBorders>
            <w:vAlign w:val="center"/>
          </w:tcPr>
          <w:p w14:paraId="33BBDABB" w14:textId="77777777" w:rsidR="00F93DEC" w:rsidRDefault="00DC6878">
            <w:pPr>
              <w:widowControl w:val="0"/>
              <w:spacing w:line="240" w:lineRule="auto"/>
              <w:cnfStyle w:val="100000000000" w:firstRow="1" w:lastRow="0" w:firstColumn="0" w:lastColumn="0" w:oddVBand="0" w:evenVBand="0" w:oddHBand="0"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Jedn.</w:t>
            </w:r>
          </w:p>
        </w:tc>
      </w:tr>
      <w:tr w:rsidR="00F93DEC" w14:paraId="0999B617"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7B910D00"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1.</w:t>
            </w:r>
          </w:p>
        </w:tc>
        <w:tc>
          <w:tcPr>
            <w:tcW w:w="5649" w:type="dxa"/>
            <w:tcBorders>
              <w:top w:val="single" w:sz="4" w:space="0" w:color="000000"/>
              <w:left w:val="single" w:sz="4" w:space="0" w:color="000000"/>
              <w:bottom w:val="single" w:sz="4" w:space="0" w:color="000000"/>
              <w:right w:val="single" w:sz="4" w:space="0" w:color="000000"/>
            </w:tcBorders>
            <w:vAlign w:val="center"/>
          </w:tcPr>
          <w:p w14:paraId="06ACA86C"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grunty orne</w:t>
            </w:r>
          </w:p>
        </w:tc>
        <w:tc>
          <w:tcPr>
            <w:tcW w:w="1420" w:type="dxa"/>
            <w:tcBorders>
              <w:top w:val="single" w:sz="4" w:space="0" w:color="000000"/>
              <w:left w:val="single" w:sz="4" w:space="0" w:color="000000"/>
              <w:bottom w:val="single" w:sz="4" w:space="0" w:color="000000"/>
              <w:right w:val="single" w:sz="4" w:space="0" w:color="000000"/>
            </w:tcBorders>
            <w:vAlign w:val="center"/>
          </w:tcPr>
          <w:p w14:paraId="28C5EE9C"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3278</w:t>
            </w:r>
          </w:p>
        </w:tc>
        <w:tc>
          <w:tcPr>
            <w:tcW w:w="1239" w:type="dxa"/>
            <w:tcBorders>
              <w:top w:val="single" w:sz="4" w:space="0" w:color="000000"/>
              <w:left w:val="single" w:sz="4" w:space="0" w:color="000000"/>
              <w:bottom w:val="single" w:sz="4" w:space="0" w:color="000000"/>
              <w:right w:val="single" w:sz="4" w:space="0" w:color="000000"/>
            </w:tcBorders>
            <w:vAlign w:val="center"/>
          </w:tcPr>
          <w:p w14:paraId="4C5F9310"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05C9B857"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68EB4BB2"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2.</w:t>
            </w:r>
          </w:p>
        </w:tc>
        <w:tc>
          <w:tcPr>
            <w:tcW w:w="5649" w:type="dxa"/>
            <w:tcBorders>
              <w:top w:val="single" w:sz="4" w:space="0" w:color="000000"/>
              <w:left w:val="single" w:sz="4" w:space="0" w:color="000000"/>
              <w:bottom w:val="single" w:sz="4" w:space="0" w:color="000000"/>
              <w:right w:val="single" w:sz="4" w:space="0" w:color="000000"/>
            </w:tcBorders>
            <w:vAlign w:val="center"/>
          </w:tcPr>
          <w:p w14:paraId="25C3E679"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sady</w:t>
            </w:r>
          </w:p>
        </w:tc>
        <w:tc>
          <w:tcPr>
            <w:tcW w:w="1420" w:type="dxa"/>
            <w:tcBorders>
              <w:top w:val="single" w:sz="4" w:space="0" w:color="000000"/>
              <w:left w:val="single" w:sz="4" w:space="0" w:color="000000"/>
              <w:bottom w:val="single" w:sz="4" w:space="0" w:color="000000"/>
              <w:right w:val="single" w:sz="4" w:space="0" w:color="000000"/>
            </w:tcBorders>
            <w:vAlign w:val="center"/>
          </w:tcPr>
          <w:p w14:paraId="676D7EA1"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917</w:t>
            </w:r>
          </w:p>
        </w:tc>
        <w:tc>
          <w:tcPr>
            <w:tcW w:w="1239" w:type="dxa"/>
            <w:tcBorders>
              <w:top w:val="single" w:sz="4" w:space="0" w:color="000000"/>
              <w:left w:val="single" w:sz="4" w:space="0" w:color="000000"/>
              <w:bottom w:val="single" w:sz="4" w:space="0" w:color="000000"/>
              <w:right w:val="single" w:sz="4" w:space="0" w:color="000000"/>
            </w:tcBorders>
            <w:vAlign w:val="center"/>
          </w:tcPr>
          <w:p w14:paraId="6E9FDC0C"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0552C99A"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26B19E60"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3.</w:t>
            </w:r>
          </w:p>
        </w:tc>
        <w:tc>
          <w:tcPr>
            <w:tcW w:w="5649" w:type="dxa"/>
            <w:tcBorders>
              <w:top w:val="single" w:sz="4" w:space="0" w:color="000000"/>
              <w:left w:val="single" w:sz="4" w:space="0" w:color="000000"/>
              <w:bottom w:val="single" w:sz="4" w:space="0" w:color="000000"/>
              <w:right w:val="single" w:sz="4" w:space="0" w:color="000000"/>
            </w:tcBorders>
            <w:vAlign w:val="center"/>
          </w:tcPr>
          <w:p w14:paraId="07158845"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łąki trwałe</w:t>
            </w:r>
          </w:p>
        </w:tc>
        <w:tc>
          <w:tcPr>
            <w:tcW w:w="1420" w:type="dxa"/>
            <w:tcBorders>
              <w:top w:val="single" w:sz="4" w:space="0" w:color="000000"/>
              <w:left w:val="single" w:sz="4" w:space="0" w:color="000000"/>
              <w:bottom w:val="single" w:sz="4" w:space="0" w:color="000000"/>
              <w:right w:val="single" w:sz="4" w:space="0" w:color="000000"/>
            </w:tcBorders>
            <w:vAlign w:val="center"/>
          </w:tcPr>
          <w:p w14:paraId="601965CD"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643</w:t>
            </w:r>
          </w:p>
        </w:tc>
        <w:tc>
          <w:tcPr>
            <w:tcW w:w="1239" w:type="dxa"/>
            <w:tcBorders>
              <w:top w:val="single" w:sz="4" w:space="0" w:color="000000"/>
              <w:left w:val="single" w:sz="4" w:space="0" w:color="000000"/>
              <w:bottom w:val="single" w:sz="4" w:space="0" w:color="000000"/>
              <w:right w:val="single" w:sz="4" w:space="0" w:color="000000"/>
            </w:tcBorders>
            <w:vAlign w:val="center"/>
          </w:tcPr>
          <w:p w14:paraId="49636627"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4676A2E1"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540CCDD8"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4.</w:t>
            </w:r>
          </w:p>
        </w:tc>
        <w:tc>
          <w:tcPr>
            <w:tcW w:w="5649" w:type="dxa"/>
            <w:tcBorders>
              <w:top w:val="single" w:sz="4" w:space="0" w:color="000000"/>
              <w:left w:val="single" w:sz="4" w:space="0" w:color="000000"/>
              <w:bottom w:val="single" w:sz="4" w:space="0" w:color="000000"/>
              <w:right w:val="single" w:sz="4" w:space="0" w:color="000000"/>
            </w:tcBorders>
            <w:vAlign w:val="center"/>
          </w:tcPr>
          <w:p w14:paraId="0A41BA74"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pastwiska trwałe</w:t>
            </w:r>
          </w:p>
        </w:tc>
        <w:tc>
          <w:tcPr>
            <w:tcW w:w="1420" w:type="dxa"/>
            <w:tcBorders>
              <w:top w:val="single" w:sz="4" w:space="0" w:color="000000"/>
              <w:left w:val="single" w:sz="4" w:space="0" w:color="000000"/>
              <w:bottom w:val="single" w:sz="4" w:space="0" w:color="000000"/>
              <w:right w:val="single" w:sz="4" w:space="0" w:color="000000"/>
            </w:tcBorders>
            <w:vAlign w:val="center"/>
          </w:tcPr>
          <w:p w14:paraId="169AA599"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49</w:t>
            </w:r>
          </w:p>
        </w:tc>
        <w:tc>
          <w:tcPr>
            <w:tcW w:w="1239" w:type="dxa"/>
            <w:tcBorders>
              <w:top w:val="single" w:sz="4" w:space="0" w:color="000000"/>
              <w:left w:val="single" w:sz="4" w:space="0" w:color="000000"/>
              <w:bottom w:val="single" w:sz="4" w:space="0" w:color="000000"/>
              <w:right w:val="single" w:sz="4" w:space="0" w:color="000000"/>
            </w:tcBorders>
            <w:vAlign w:val="center"/>
          </w:tcPr>
          <w:p w14:paraId="45CF8D90"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20B27272"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50537C36"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5.</w:t>
            </w:r>
          </w:p>
        </w:tc>
        <w:tc>
          <w:tcPr>
            <w:tcW w:w="5649" w:type="dxa"/>
            <w:tcBorders>
              <w:top w:val="single" w:sz="4" w:space="0" w:color="000000"/>
              <w:left w:val="single" w:sz="4" w:space="0" w:color="000000"/>
              <w:bottom w:val="single" w:sz="4" w:space="0" w:color="000000"/>
              <w:right w:val="single" w:sz="4" w:space="0" w:color="000000"/>
            </w:tcBorders>
            <w:vAlign w:val="center"/>
          </w:tcPr>
          <w:p w14:paraId="2DD101BB"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grunty rolne zabudowane</w:t>
            </w:r>
          </w:p>
        </w:tc>
        <w:tc>
          <w:tcPr>
            <w:tcW w:w="1420" w:type="dxa"/>
            <w:tcBorders>
              <w:top w:val="single" w:sz="4" w:space="0" w:color="000000"/>
              <w:left w:val="single" w:sz="4" w:space="0" w:color="000000"/>
              <w:bottom w:val="single" w:sz="4" w:space="0" w:color="000000"/>
              <w:right w:val="single" w:sz="4" w:space="0" w:color="000000"/>
            </w:tcBorders>
            <w:vAlign w:val="center"/>
          </w:tcPr>
          <w:p w14:paraId="463C1BCE"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183</w:t>
            </w:r>
          </w:p>
        </w:tc>
        <w:tc>
          <w:tcPr>
            <w:tcW w:w="1239" w:type="dxa"/>
            <w:tcBorders>
              <w:top w:val="single" w:sz="4" w:space="0" w:color="000000"/>
              <w:left w:val="single" w:sz="4" w:space="0" w:color="000000"/>
              <w:bottom w:val="single" w:sz="4" w:space="0" w:color="000000"/>
              <w:right w:val="single" w:sz="4" w:space="0" w:color="000000"/>
            </w:tcBorders>
            <w:vAlign w:val="center"/>
          </w:tcPr>
          <w:p w14:paraId="0B038282"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37F77760"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78DD423F"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6.</w:t>
            </w:r>
          </w:p>
        </w:tc>
        <w:tc>
          <w:tcPr>
            <w:tcW w:w="5649" w:type="dxa"/>
            <w:tcBorders>
              <w:top w:val="single" w:sz="4" w:space="0" w:color="000000"/>
              <w:left w:val="single" w:sz="4" w:space="0" w:color="000000"/>
              <w:bottom w:val="single" w:sz="4" w:space="0" w:color="000000"/>
              <w:right w:val="single" w:sz="4" w:space="0" w:color="000000"/>
            </w:tcBorders>
            <w:vAlign w:val="center"/>
          </w:tcPr>
          <w:p w14:paraId="5B436BFD"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grunty pod stawami</w:t>
            </w:r>
          </w:p>
        </w:tc>
        <w:tc>
          <w:tcPr>
            <w:tcW w:w="1420" w:type="dxa"/>
            <w:tcBorders>
              <w:top w:val="single" w:sz="4" w:space="0" w:color="000000"/>
              <w:left w:val="single" w:sz="4" w:space="0" w:color="000000"/>
              <w:bottom w:val="single" w:sz="4" w:space="0" w:color="000000"/>
              <w:right w:val="single" w:sz="4" w:space="0" w:color="000000"/>
            </w:tcBorders>
            <w:vAlign w:val="center"/>
          </w:tcPr>
          <w:p w14:paraId="4492A18D"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10</w:t>
            </w:r>
          </w:p>
        </w:tc>
        <w:tc>
          <w:tcPr>
            <w:tcW w:w="1239" w:type="dxa"/>
            <w:tcBorders>
              <w:top w:val="single" w:sz="4" w:space="0" w:color="000000"/>
              <w:left w:val="single" w:sz="4" w:space="0" w:color="000000"/>
              <w:bottom w:val="single" w:sz="4" w:space="0" w:color="000000"/>
              <w:right w:val="single" w:sz="4" w:space="0" w:color="000000"/>
            </w:tcBorders>
            <w:vAlign w:val="center"/>
          </w:tcPr>
          <w:p w14:paraId="484C737E"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2935F863"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2BAB661C"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7.</w:t>
            </w:r>
          </w:p>
        </w:tc>
        <w:tc>
          <w:tcPr>
            <w:tcW w:w="5649" w:type="dxa"/>
            <w:tcBorders>
              <w:top w:val="single" w:sz="4" w:space="0" w:color="000000"/>
              <w:left w:val="single" w:sz="4" w:space="0" w:color="000000"/>
              <w:bottom w:val="single" w:sz="4" w:space="0" w:color="000000"/>
              <w:right w:val="single" w:sz="4" w:space="0" w:color="000000"/>
            </w:tcBorders>
            <w:vAlign w:val="center"/>
          </w:tcPr>
          <w:p w14:paraId="6978F78B"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grunty pod rowami</w:t>
            </w:r>
          </w:p>
        </w:tc>
        <w:tc>
          <w:tcPr>
            <w:tcW w:w="1420" w:type="dxa"/>
            <w:tcBorders>
              <w:top w:val="single" w:sz="4" w:space="0" w:color="000000"/>
              <w:left w:val="single" w:sz="4" w:space="0" w:color="000000"/>
              <w:bottom w:val="single" w:sz="4" w:space="0" w:color="000000"/>
              <w:right w:val="single" w:sz="4" w:space="0" w:color="000000"/>
            </w:tcBorders>
            <w:vAlign w:val="center"/>
          </w:tcPr>
          <w:p w14:paraId="60BD7240"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82</w:t>
            </w:r>
          </w:p>
        </w:tc>
        <w:tc>
          <w:tcPr>
            <w:tcW w:w="1239" w:type="dxa"/>
            <w:tcBorders>
              <w:top w:val="single" w:sz="4" w:space="0" w:color="000000"/>
              <w:left w:val="single" w:sz="4" w:space="0" w:color="000000"/>
              <w:bottom w:val="single" w:sz="4" w:space="0" w:color="000000"/>
              <w:right w:val="single" w:sz="4" w:space="0" w:color="000000"/>
            </w:tcBorders>
            <w:vAlign w:val="center"/>
          </w:tcPr>
          <w:p w14:paraId="5ED4EA86"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1244BD50"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1686C269"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8.</w:t>
            </w:r>
          </w:p>
        </w:tc>
        <w:tc>
          <w:tcPr>
            <w:tcW w:w="5649" w:type="dxa"/>
            <w:tcBorders>
              <w:top w:val="single" w:sz="4" w:space="0" w:color="000000"/>
              <w:left w:val="single" w:sz="4" w:space="0" w:color="000000"/>
              <w:bottom w:val="single" w:sz="4" w:space="0" w:color="000000"/>
              <w:right w:val="single" w:sz="4" w:space="0" w:color="000000"/>
            </w:tcBorders>
            <w:vAlign w:val="center"/>
          </w:tcPr>
          <w:p w14:paraId="4ADD04D2"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 xml:space="preserve">grunty zadrzewione </w:t>
            </w:r>
            <w:r>
              <w:rPr>
                <w:rFonts w:cs="Arial"/>
                <w:color w:val="auto"/>
                <w:sz w:val="20"/>
                <w:szCs w:val="20"/>
              </w:rPr>
              <w:br/>
              <w:t>i zakrzewione na użytkach rolnych</w:t>
            </w:r>
          </w:p>
        </w:tc>
        <w:tc>
          <w:tcPr>
            <w:tcW w:w="1420" w:type="dxa"/>
            <w:tcBorders>
              <w:top w:val="single" w:sz="4" w:space="0" w:color="000000"/>
              <w:left w:val="single" w:sz="4" w:space="0" w:color="000000"/>
              <w:bottom w:val="single" w:sz="4" w:space="0" w:color="000000"/>
              <w:right w:val="single" w:sz="4" w:space="0" w:color="000000"/>
            </w:tcBorders>
            <w:vAlign w:val="center"/>
          </w:tcPr>
          <w:p w14:paraId="1C0EBB7E"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44</w:t>
            </w:r>
          </w:p>
        </w:tc>
        <w:tc>
          <w:tcPr>
            <w:tcW w:w="1239" w:type="dxa"/>
            <w:tcBorders>
              <w:top w:val="single" w:sz="4" w:space="0" w:color="000000"/>
              <w:left w:val="single" w:sz="4" w:space="0" w:color="000000"/>
              <w:bottom w:val="single" w:sz="4" w:space="0" w:color="000000"/>
              <w:right w:val="single" w:sz="4" w:space="0" w:color="000000"/>
            </w:tcBorders>
            <w:vAlign w:val="center"/>
          </w:tcPr>
          <w:p w14:paraId="7C3B8405"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50465D2F"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721F6586"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9.</w:t>
            </w:r>
          </w:p>
        </w:tc>
        <w:tc>
          <w:tcPr>
            <w:tcW w:w="5649" w:type="dxa"/>
            <w:tcBorders>
              <w:top w:val="single" w:sz="4" w:space="0" w:color="000000"/>
              <w:left w:val="single" w:sz="4" w:space="0" w:color="000000"/>
              <w:bottom w:val="single" w:sz="4" w:space="0" w:color="000000"/>
              <w:right w:val="single" w:sz="4" w:space="0" w:color="000000"/>
            </w:tcBorders>
            <w:vAlign w:val="center"/>
          </w:tcPr>
          <w:p w14:paraId="3986C01D"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Nieużytki</w:t>
            </w:r>
          </w:p>
        </w:tc>
        <w:tc>
          <w:tcPr>
            <w:tcW w:w="1420" w:type="dxa"/>
            <w:tcBorders>
              <w:top w:val="single" w:sz="4" w:space="0" w:color="000000"/>
              <w:left w:val="single" w:sz="4" w:space="0" w:color="000000"/>
              <w:bottom w:val="single" w:sz="4" w:space="0" w:color="000000"/>
              <w:right w:val="single" w:sz="4" w:space="0" w:color="000000"/>
            </w:tcBorders>
            <w:vAlign w:val="center"/>
          </w:tcPr>
          <w:p w14:paraId="0184EAE3"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176</w:t>
            </w:r>
          </w:p>
        </w:tc>
        <w:tc>
          <w:tcPr>
            <w:tcW w:w="1239" w:type="dxa"/>
            <w:tcBorders>
              <w:top w:val="single" w:sz="4" w:space="0" w:color="000000"/>
              <w:left w:val="single" w:sz="4" w:space="0" w:color="000000"/>
              <w:bottom w:val="single" w:sz="4" w:space="0" w:color="000000"/>
              <w:right w:val="single" w:sz="4" w:space="0" w:color="000000"/>
            </w:tcBorders>
            <w:vAlign w:val="center"/>
          </w:tcPr>
          <w:p w14:paraId="6333AB7A"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34A4DA6E"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3671AEAA"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10.</w:t>
            </w:r>
          </w:p>
        </w:tc>
        <w:tc>
          <w:tcPr>
            <w:tcW w:w="5649" w:type="dxa"/>
            <w:tcBorders>
              <w:top w:val="single" w:sz="4" w:space="0" w:color="000000"/>
              <w:left w:val="single" w:sz="4" w:space="0" w:color="000000"/>
              <w:bottom w:val="single" w:sz="4" w:space="0" w:color="000000"/>
              <w:right w:val="single" w:sz="4" w:space="0" w:color="000000"/>
            </w:tcBorders>
            <w:vAlign w:val="center"/>
          </w:tcPr>
          <w:p w14:paraId="42467A63"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lasy</w:t>
            </w:r>
          </w:p>
        </w:tc>
        <w:tc>
          <w:tcPr>
            <w:tcW w:w="1420" w:type="dxa"/>
            <w:tcBorders>
              <w:top w:val="single" w:sz="4" w:space="0" w:color="000000"/>
              <w:left w:val="single" w:sz="4" w:space="0" w:color="000000"/>
              <w:bottom w:val="single" w:sz="4" w:space="0" w:color="000000"/>
              <w:right w:val="single" w:sz="4" w:space="0" w:color="000000"/>
            </w:tcBorders>
            <w:vAlign w:val="center"/>
          </w:tcPr>
          <w:p w14:paraId="24D1FE82"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5816</w:t>
            </w:r>
          </w:p>
        </w:tc>
        <w:tc>
          <w:tcPr>
            <w:tcW w:w="1239" w:type="dxa"/>
            <w:tcBorders>
              <w:top w:val="single" w:sz="4" w:space="0" w:color="000000"/>
              <w:left w:val="single" w:sz="4" w:space="0" w:color="000000"/>
              <w:bottom w:val="single" w:sz="4" w:space="0" w:color="000000"/>
              <w:right w:val="single" w:sz="4" w:space="0" w:color="000000"/>
            </w:tcBorders>
            <w:vAlign w:val="center"/>
          </w:tcPr>
          <w:p w14:paraId="271D9333"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2C0CEC6E"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335C6BB4"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11.</w:t>
            </w:r>
          </w:p>
        </w:tc>
        <w:tc>
          <w:tcPr>
            <w:tcW w:w="5649" w:type="dxa"/>
            <w:tcBorders>
              <w:top w:val="single" w:sz="4" w:space="0" w:color="000000"/>
              <w:left w:val="single" w:sz="4" w:space="0" w:color="000000"/>
              <w:bottom w:val="single" w:sz="4" w:space="0" w:color="000000"/>
              <w:right w:val="single" w:sz="4" w:space="0" w:color="000000"/>
            </w:tcBorders>
            <w:vAlign w:val="center"/>
          </w:tcPr>
          <w:p w14:paraId="7B9CA5A3"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gr. zadrzewione i zakrzewione</w:t>
            </w:r>
          </w:p>
        </w:tc>
        <w:tc>
          <w:tcPr>
            <w:tcW w:w="1420" w:type="dxa"/>
            <w:tcBorders>
              <w:top w:val="single" w:sz="4" w:space="0" w:color="000000"/>
              <w:left w:val="single" w:sz="4" w:space="0" w:color="000000"/>
              <w:bottom w:val="single" w:sz="4" w:space="0" w:color="000000"/>
              <w:right w:val="single" w:sz="4" w:space="0" w:color="000000"/>
            </w:tcBorders>
            <w:vAlign w:val="center"/>
          </w:tcPr>
          <w:p w14:paraId="438B68D5"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15</w:t>
            </w:r>
          </w:p>
        </w:tc>
        <w:tc>
          <w:tcPr>
            <w:tcW w:w="1239" w:type="dxa"/>
            <w:tcBorders>
              <w:top w:val="single" w:sz="4" w:space="0" w:color="000000"/>
              <w:left w:val="single" w:sz="4" w:space="0" w:color="000000"/>
              <w:bottom w:val="single" w:sz="4" w:space="0" w:color="000000"/>
              <w:right w:val="single" w:sz="4" w:space="0" w:color="000000"/>
            </w:tcBorders>
            <w:vAlign w:val="center"/>
          </w:tcPr>
          <w:p w14:paraId="56418EB7"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76AE6CE1"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06D70BA9"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12.</w:t>
            </w:r>
          </w:p>
        </w:tc>
        <w:tc>
          <w:tcPr>
            <w:tcW w:w="5649" w:type="dxa"/>
            <w:tcBorders>
              <w:top w:val="single" w:sz="4" w:space="0" w:color="000000"/>
              <w:left w:val="single" w:sz="4" w:space="0" w:color="000000"/>
              <w:bottom w:val="single" w:sz="4" w:space="0" w:color="000000"/>
              <w:right w:val="single" w:sz="4" w:space="0" w:color="000000"/>
            </w:tcBorders>
            <w:vAlign w:val="center"/>
          </w:tcPr>
          <w:p w14:paraId="02E701C1"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tereny mieszk.</w:t>
            </w:r>
          </w:p>
        </w:tc>
        <w:tc>
          <w:tcPr>
            <w:tcW w:w="1420" w:type="dxa"/>
            <w:tcBorders>
              <w:top w:val="single" w:sz="4" w:space="0" w:color="000000"/>
              <w:left w:val="single" w:sz="4" w:space="0" w:color="000000"/>
              <w:bottom w:val="single" w:sz="4" w:space="0" w:color="000000"/>
              <w:right w:val="single" w:sz="4" w:space="0" w:color="000000"/>
            </w:tcBorders>
            <w:vAlign w:val="center"/>
          </w:tcPr>
          <w:p w14:paraId="733AF4CB"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40</w:t>
            </w:r>
          </w:p>
        </w:tc>
        <w:tc>
          <w:tcPr>
            <w:tcW w:w="1239" w:type="dxa"/>
            <w:tcBorders>
              <w:top w:val="single" w:sz="4" w:space="0" w:color="000000"/>
              <w:left w:val="single" w:sz="4" w:space="0" w:color="000000"/>
              <w:bottom w:val="single" w:sz="4" w:space="0" w:color="000000"/>
              <w:right w:val="single" w:sz="4" w:space="0" w:color="000000"/>
            </w:tcBorders>
            <w:vAlign w:val="center"/>
          </w:tcPr>
          <w:p w14:paraId="37CE0BFB"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18E97DCB"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1C93E5A2"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13.</w:t>
            </w:r>
          </w:p>
        </w:tc>
        <w:tc>
          <w:tcPr>
            <w:tcW w:w="5649" w:type="dxa"/>
            <w:tcBorders>
              <w:top w:val="single" w:sz="4" w:space="0" w:color="000000"/>
              <w:left w:val="single" w:sz="4" w:space="0" w:color="000000"/>
              <w:bottom w:val="single" w:sz="4" w:space="0" w:color="000000"/>
              <w:right w:val="single" w:sz="4" w:space="0" w:color="000000"/>
            </w:tcBorders>
            <w:vAlign w:val="center"/>
          </w:tcPr>
          <w:p w14:paraId="70DD2EEC"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tereny przemysł.</w:t>
            </w:r>
          </w:p>
        </w:tc>
        <w:tc>
          <w:tcPr>
            <w:tcW w:w="1420" w:type="dxa"/>
            <w:tcBorders>
              <w:top w:val="single" w:sz="4" w:space="0" w:color="000000"/>
              <w:left w:val="single" w:sz="4" w:space="0" w:color="000000"/>
              <w:bottom w:val="single" w:sz="4" w:space="0" w:color="000000"/>
              <w:right w:val="single" w:sz="4" w:space="0" w:color="000000"/>
            </w:tcBorders>
            <w:vAlign w:val="center"/>
          </w:tcPr>
          <w:p w14:paraId="705E00FA"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16</w:t>
            </w:r>
          </w:p>
        </w:tc>
        <w:tc>
          <w:tcPr>
            <w:tcW w:w="1239" w:type="dxa"/>
            <w:tcBorders>
              <w:top w:val="single" w:sz="4" w:space="0" w:color="000000"/>
              <w:left w:val="single" w:sz="4" w:space="0" w:color="000000"/>
              <w:bottom w:val="single" w:sz="4" w:space="0" w:color="000000"/>
              <w:right w:val="single" w:sz="4" w:space="0" w:color="000000"/>
            </w:tcBorders>
            <w:vAlign w:val="center"/>
          </w:tcPr>
          <w:p w14:paraId="615870BA"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11E0BDD7"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508B8FA4"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lastRenderedPageBreak/>
              <w:t>14.</w:t>
            </w:r>
          </w:p>
        </w:tc>
        <w:tc>
          <w:tcPr>
            <w:tcW w:w="5649" w:type="dxa"/>
            <w:tcBorders>
              <w:top w:val="single" w:sz="4" w:space="0" w:color="000000"/>
              <w:left w:val="single" w:sz="4" w:space="0" w:color="000000"/>
              <w:bottom w:val="single" w:sz="4" w:space="0" w:color="000000"/>
              <w:right w:val="single" w:sz="4" w:space="0" w:color="000000"/>
            </w:tcBorders>
            <w:vAlign w:val="center"/>
          </w:tcPr>
          <w:p w14:paraId="15125794"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 xml:space="preserve">inne tereny </w:t>
            </w:r>
            <w:proofErr w:type="spellStart"/>
            <w:r>
              <w:rPr>
                <w:rFonts w:cs="Arial"/>
                <w:color w:val="auto"/>
                <w:sz w:val="20"/>
                <w:szCs w:val="20"/>
              </w:rPr>
              <w:t>zabudow</w:t>
            </w:r>
            <w:proofErr w:type="spellEnd"/>
            <w:r>
              <w:rPr>
                <w:rFonts w:cs="Arial"/>
                <w:color w:val="auto"/>
                <w:sz w:val="20"/>
                <w:szCs w:val="20"/>
              </w:rPr>
              <w:t>.</w:t>
            </w:r>
          </w:p>
        </w:tc>
        <w:tc>
          <w:tcPr>
            <w:tcW w:w="1420" w:type="dxa"/>
            <w:tcBorders>
              <w:top w:val="single" w:sz="4" w:space="0" w:color="000000"/>
              <w:left w:val="single" w:sz="4" w:space="0" w:color="000000"/>
              <w:bottom w:val="single" w:sz="4" w:space="0" w:color="000000"/>
              <w:right w:val="single" w:sz="4" w:space="0" w:color="000000"/>
            </w:tcBorders>
            <w:vAlign w:val="center"/>
          </w:tcPr>
          <w:p w14:paraId="7BB689CD"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16</w:t>
            </w:r>
          </w:p>
        </w:tc>
        <w:tc>
          <w:tcPr>
            <w:tcW w:w="1239" w:type="dxa"/>
            <w:tcBorders>
              <w:top w:val="single" w:sz="4" w:space="0" w:color="000000"/>
              <w:left w:val="single" w:sz="4" w:space="0" w:color="000000"/>
              <w:bottom w:val="single" w:sz="4" w:space="0" w:color="000000"/>
              <w:right w:val="single" w:sz="4" w:space="0" w:color="000000"/>
            </w:tcBorders>
            <w:vAlign w:val="center"/>
          </w:tcPr>
          <w:p w14:paraId="24D170CA"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2601705F"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75DFAD61"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15.</w:t>
            </w:r>
          </w:p>
        </w:tc>
        <w:tc>
          <w:tcPr>
            <w:tcW w:w="5649" w:type="dxa"/>
            <w:tcBorders>
              <w:top w:val="single" w:sz="4" w:space="0" w:color="000000"/>
              <w:left w:val="single" w:sz="4" w:space="0" w:color="000000"/>
              <w:bottom w:val="single" w:sz="4" w:space="0" w:color="000000"/>
              <w:right w:val="single" w:sz="4" w:space="0" w:color="000000"/>
            </w:tcBorders>
            <w:vAlign w:val="center"/>
          </w:tcPr>
          <w:p w14:paraId="210B5EFF" w14:textId="4ADF0E95"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proofErr w:type="spellStart"/>
            <w:r>
              <w:rPr>
                <w:rFonts w:cs="Arial"/>
                <w:color w:val="auto"/>
                <w:sz w:val="20"/>
                <w:szCs w:val="20"/>
              </w:rPr>
              <w:t>zurb</w:t>
            </w:r>
            <w:proofErr w:type="spellEnd"/>
            <w:r>
              <w:rPr>
                <w:rFonts w:cs="Arial"/>
                <w:color w:val="auto"/>
                <w:sz w:val="20"/>
                <w:szCs w:val="20"/>
              </w:rPr>
              <w:t xml:space="preserve">. tereny </w:t>
            </w:r>
            <w:proofErr w:type="spellStart"/>
            <w:r>
              <w:rPr>
                <w:rFonts w:cs="Arial"/>
                <w:color w:val="auto"/>
                <w:sz w:val="20"/>
                <w:szCs w:val="20"/>
              </w:rPr>
              <w:t>niezabud</w:t>
            </w:r>
            <w:proofErr w:type="spellEnd"/>
            <w:r>
              <w:rPr>
                <w:rFonts w:cs="Arial"/>
                <w:color w:val="auto"/>
                <w:sz w:val="20"/>
                <w:szCs w:val="20"/>
              </w:rPr>
              <w:t>. lub w trakcie zabudowy</w:t>
            </w:r>
          </w:p>
        </w:tc>
        <w:tc>
          <w:tcPr>
            <w:tcW w:w="1420" w:type="dxa"/>
            <w:tcBorders>
              <w:top w:val="single" w:sz="4" w:space="0" w:color="000000"/>
              <w:left w:val="single" w:sz="4" w:space="0" w:color="000000"/>
              <w:bottom w:val="single" w:sz="4" w:space="0" w:color="000000"/>
              <w:right w:val="single" w:sz="4" w:space="0" w:color="000000"/>
            </w:tcBorders>
            <w:vAlign w:val="center"/>
          </w:tcPr>
          <w:p w14:paraId="4C4820BF"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2</w:t>
            </w:r>
          </w:p>
        </w:tc>
        <w:tc>
          <w:tcPr>
            <w:tcW w:w="1239" w:type="dxa"/>
            <w:tcBorders>
              <w:top w:val="single" w:sz="4" w:space="0" w:color="000000"/>
              <w:left w:val="single" w:sz="4" w:space="0" w:color="000000"/>
              <w:bottom w:val="single" w:sz="4" w:space="0" w:color="000000"/>
              <w:right w:val="single" w:sz="4" w:space="0" w:color="000000"/>
            </w:tcBorders>
            <w:vAlign w:val="center"/>
          </w:tcPr>
          <w:p w14:paraId="061D1D80"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23EA67B8"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2040C12F"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16.</w:t>
            </w:r>
          </w:p>
        </w:tc>
        <w:tc>
          <w:tcPr>
            <w:tcW w:w="5649" w:type="dxa"/>
            <w:tcBorders>
              <w:top w:val="single" w:sz="4" w:space="0" w:color="000000"/>
              <w:left w:val="single" w:sz="4" w:space="0" w:color="000000"/>
              <w:bottom w:val="single" w:sz="4" w:space="0" w:color="000000"/>
              <w:right w:val="single" w:sz="4" w:space="0" w:color="000000"/>
            </w:tcBorders>
            <w:vAlign w:val="center"/>
          </w:tcPr>
          <w:p w14:paraId="6F3FE54A"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tereny rekreacyjno-wypoczynkowe</w:t>
            </w:r>
          </w:p>
        </w:tc>
        <w:tc>
          <w:tcPr>
            <w:tcW w:w="1420" w:type="dxa"/>
            <w:tcBorders>
              <w:top w:val="single" w:sz="4" w:space="0" w:color="000000"/>
              <w:left w:val="single" w:sz="4" w:space="0" w:color="000000"/>
              <w:bottom w:val="single" w:sz="4" w:space="0" w:color="000000"/>
              <w:right w:val="single" w:sz="4" w:space="0" w:color="000000"/>
            </w:tcBorders>
            <w:vAlign w:val="center"/>
          </w:tcPr>
          <w:p w14:paraId="014C3116"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2</w:t>
            </w:r>
          </w:p>
        </w:tc>
        <w:tc>
          <w:tcPr>
            <w:tcW w:w="1239" w:type="dxa"/>
            <w:tcBorders>
              <w:top w:val="single" w:sz="4" w:space="0" w:color="000000"/>
              <w:left w:val="single" w:sz="4" w:space="0" w:color="000000"/>
              <w:bottom w:val="single" w:sz="4" w:space="0" w:color="000000"/>
              <w:right w:val="single" w:sz="4" w:space="0" w:color="000000"/>
            </w:tcBorders>
            <w:vAlign w:val="center"/>
          </w:tcPr>
          <w:p w14:paraId="6303CD5E"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710BA32A"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7299B13E"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17.</w:t>
            </w:r>
          </w:p>
        </w:tc>
        <w:tc>
          <w:tcPr>
            <w:tcW w:w="5649" w:type="dxa"/>
            <w:tcBorders>
              <w:top w:val="single" w:sz="4" w:space="0" w:color="000000"/>
              <w:left w:val="single" w:sz="4" w:space="0" w:color="000000"/>
              <w:bottom w:val="single" w:sz="4" w:space="0" w:color="000000"/>
              <w:right w:val="single" w:sz="4" w:space="0" w:color="000000"/>
            </w:tcBorders>
            <w:vAlign w:val="center"/>
          </w:tcPr>
          <w:p w14:paraId="0D318898"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drogi</w:t>
            </w:r>
          </w:p>
        </w:tc>
        <w:tc>
          <w:tcPr>
            <w:tcW w:w="1420" w:type="dxa"/>
            <w:tcBorders>
              <w:top w:val="single" w:sz="4" w:space="0" w:color="000000"/>
              <w:left w:val="single" w:sz="4" w:space="0" w:color="000000"/>
              <w:bottom w:val="single" w:sz="4" w:space="0" w:color="000000"/>
              <w:right w:val="single" w:sz="4" w:space="0" w:color="000000"/>
            </w:tcBorders>
            <w:vAlign w:val="center"/>
          </w:tcPr>
          <w:p w14:paraId="4051E671"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276</w:t>
            </w:r>
          </w:p>
        </w:tc>
        <w:tc>
          <w:tcPr>
            <w:tcW w:w="1239" w:type="dxa"/>
            <w:tcBorders>
              <w:top w:val="single" w:sz="4" w:space="0" w:color="000000"/>
              <w:left w:val="single" w:sz="4" w:space="0" w:color="000000"/>
              <w:bottom w:val="single" w:sz="4" w:space="0" w:color="000000"/>
              <w:right w:val="single" w:sz="4" w:space="0" w:color="000000"/>
            </w:tcBorders>
            <w:vAlign w:val="center"/>
          </w:tcPr>
          <w:p w14:paraId="210251DF"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70451AA4"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667F6337"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18.</w:t>
            </w:r>
          </w:p>
        </w:tc>
        <w:tc>
          <w:tcPr>
            <w:tcW w:w="5649" w:type="dxa"/>
            <w:tcBorders>
              <w:top w:val="single" w:sz="4" w:space="0" w:color="000000"/>
              <w:left w:val="single" w:sz="4" w:space="0" w:color="000000"/>
              <w:bottom w:val="single" w:sz="4" w:space="0" w:color="000000"/>
              <w:right w:val="single" w:sz="4" w:space="0" w:color="000000"/>
            </w:tcBorders>
            <w:vAlign w:val="center"/>
          </w:tcPr>
          <w:p w14:paraId="400E109E"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tereny kolejowe</w:t>
            </w:r>
          </w:p>
        </w:tc>
        <w:tc>
          <w:tcPr>
            <w:tcW w:w="1420" w:type="dxa"/>
            <w:tcBorders>
              <w:top w:val="single" w:sz="4" w:space="0" w:color="000000"/>
              <w:left w:val="single" w:sz="4" w:space="0" w:color="000000"/>
              <w:bottom w:val="single" w:sz="4" w:space="0" w:color="000000"/>
              <w:right w:val="single" w:sz="4" w:space="0" w:color="000000"/>
            </w:tcBorders>
            <w:vAlign w:val="center"/>
          </w:tcPr>
          <w:p w14:paraId="76A05CDB"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16</w:t>
            </w:r>
          </w:p>
        </w:tc>
        <w:tc>
          <w:tcPr>
            <w:tcW w:w="1239" w:type="dxa"/>
            <w:tcBorders>
              <w:top w:val="single" w:sz="4" w:space="0" w:color="000000"/>
              <w:left w:val="single" w:sz="4" w:space="0" w:color="000000"/>
              <w:bottom w:val="single" w:sz="4" w:space="0" w:color="000000"/>
              <w:right w:val="single" w:sz="4" w:space="0" w:color="000000"/>
            </w:tcBorders>
            <w:vAlign w:val="center"/>
          </w:tcPr>
          <w:p w14:paraId="01172723"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356953DA"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261BF6DF"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19.</w:t>
            </w:r>
          </w:p>
        </w:tc>
        <w:tc>
          <w:tcPr>
            <w:tcW w:w="5649" w:type="dxa"/>
            <w:tcBorders>
              <w:top w:val="single" w:sz="4" w:space="0" w:color="000000"/>
              <w:left w:val="single" w:sz="4" w:space="0" w:color="000000"/>
              <w:bottom w:val="single" w:sz="4" w:space="0" w:color="000000"/>
              <w:right w:val="single" w:sz="4" w:space="0" w:color="000000"/>
            </w:tcBorders>
            <w:vAlign w:val="center"/>
          </w:tcPr>
          <w:p w14:paraId="19DAA09B"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inne tereny komunik.</w:t>
            </w:r>
          </w:p>
        </w:tc>
        <w:tc>
          <w:tcPr>
            <w:tcW w:w="1420" w:type="dxa"/>
            <w:tcBorders>
              <w:top w:val="single" w:sz="4" w:space="0" w:color="000000"/>
              <w:left w:val="single" w:sz="4" w:space="0" w:color="000000"/>
              <w:bottom w:val="single" w:sz="4" w:space="0" w:color="000000"/>
              <w:right w:val="single" w:sz="4" w:space="0" w:color="000000"/>
            </w:tcBorders>
            <w:vAlign w:val="center"/>
          </w:tcPr>
          <w:p w14:paraId="73501ABE"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1</w:t>
            </w:r>
          </w:p>
        </w:tc>
        <w:tc>
          <w:tcPr>
            <w:tcW w:w="1239" w:type="dxa"/>
            <w:tcBorders>
              <w:top w:val="single" w:sz="4" w:space="0" w:color="000000"/>
              <w:left w:val="single" w:sz="4" w:space="0" w:color="000000"/>
              <w:bottom w:val="single" w:sz="4" w:space="0" w:color="000000"/>
              <w:right w:val="single" w:sz="4" w:space="0" w:color="000000"/>
            </w:tcBorders>
            <w:vAlign w:val="center"/>
          </w:tcPr>
          <w:p w14:paraId="631EF351"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1B407480"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24C29B7A"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20.</w:t>
            </w:r>
          </w:p>
        </w:tc>
        <w:tc>
          <w:tcPr>
            <w:tcW w:w="5649" w:type="dxa"/>
            <w:tcBorders>
              <w:top w:val="single" w:sz="4" w:space="0" w:color="000000"/>
              <w:left w:val="single" w:sz="4" w:space="0" w:color="000000"/>
              <w:bottom w:val="single" w:sz="4" w:space="0" w:color="000000"/>
              <w:right w:val="single" w:sz="4" w:space="0" w:color="000000"/>
            </w:tcBorders>
            <w:vAlign w:val="center"/>
          </w:tcPr>
          <w:p w14:paraId="58D36385"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 xml:space="preserve">grunty </w:t>
            </w:r>
            <w:proofErr w:type="spellStart"/>
            <w:r>
              <w:rPr>
                <w:rFonts w:cs="Arial"/>
                <w:color w:val="auto"/>
                <w:sz w:val="20"/>
                <w:szCs w:val="20"/>
              </w:rPr>
              <w:t>przezn</w:t>
            </w:r>
            <w:proofErr w:type="spellEnd"/>
            <w:r>
              <w:rPr>
                <w:rFonts w:cs="Arial"/>
                <w:color w:val="auto"/>
                <w:sz w:val="20"/>
                <w:szCs w:val="20"/>
              </w:rPr>
              <w:t>. pod bud. dróg pub. lub linii kolej.</w:t>
            </w:r>
          </w:p>
        </w:tc>
        <w:tc>
          <w:tcPr>
            <w:tcW w:w="1420" w:type="dxa"/>
            <w:tcBorders>
              <w:top w:val="single" w:sz="4" w:space="0" w:color="000000"/>
              <w:left w:val="single" w:sz="4" w:space="0" w:color="000000"/>
              <w:bottom w:val="single" w:sz="4" w:space="0" w:color="000000"/>
              <w:right w:val="single" w:sz="4" w:space="0" w:color="000000"/>
            </w:tcBorders>
            <w:vAlign w:val="center"/>
          </w:tcPr>
          <w:p w14:paraId="409DDB1B"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0</w:t>
            </w:r>
          </w:p>
        </w:tc>
        <w:tc>
          <w:tcPr>
            <w:tcW w:w="1239" w:type="dxa"/>
            <w:tcBorders>
              <w:top w:val="single" w:sz="4" w:space="0" w:color="000000"/>
              <w:left w:val="single" w:sz="4" w:space="0" w:color="000000"/>
              <w:bottom w:val="single" w:sz="4" w:space="0" w:color="000000"/>
              <w:right w:val="single" w:sz="4" w:space="0" w:color="000000"/>
            </w:tcBorders>
            <w:vAlign w:val="center"/>
          </w:tcPr>
          <w:p w14:paraId="02EB62F8"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23395642"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12C21305"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21.</w:t>
            </w:r>
          </w:p>
        </w:tc>
        <w:tc>
          <w:tcPr>
            <w:tcW w:w="5649" w:type="dxa"/>
            <w:tcBorders>
              <w:top w:val="single" w:sz="4" w:space="0" w:color="000000"/>
              <w:left w:val="single" w:sz="4" w:space="0" w:color="000000"/>
              <w:bottom w:val="single" w:sz="4" w:space="0" w:color="000000"/>
              <w:right w:val="single" w:sz="4" w:space="0" w:color="000000"/>
            </w:tcBorders>
            <w:vAlign w:val="center"/>
          </w:tcPr>
          <w:p w14:paraId="3A6059FE"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powierzchniowymi płynącymi</w:t>
            </w:r>
          </w:p>
        </w:tc>
        <w:tc>
          <w:tcPr>
            <w:tcW w:w="1420" w:type="dxa"/>
            <w:tcBorders>
              <w:top w:val="single" w:sz="4" w:space="0" w:color="000000"/>
              <w:left w:val="single" w:sz="4" w:space="0" w:color="000000"/>
              <w:bottom w:val="single" w:sz="4" w:space="0" w:color="000000"/>
              <w:right w:val="single" w:sz="4" w:space="0" w:color="000000"/>
            </w:tcBorders>
            <w:vAlign w:val="center"/>
          </w:tcPr>
          <w:p w14:paraId="1D694170"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cs="Arial"/>
                <w:color w:val="auto"/>
                <w:sz w:val="20"/>
                <w:szCs w:val="20"/>
              </w:rPr>
            </w:pPr>
            <w:r>
              <w:rPr>
                <w:rFonts w:cs="Arial"/>
                <w:color w:val="auto"/>
                <w:sz w:val="20"/>
                <w:szCs w:val="20"/>
              </w:rPr>
              <w:t>76</w:t>
            </w:r>
          </w:p>
        </w:tc>
        <w:tc>
          <w:tcPr>
            <w:tcW w:w="1239" w:type="dxa"/>
            <w:tcBorders>
              <w:top w:val="single" w:sz="4" w:space="0" w:color="000000"/>
              <w:left w:val="single" w:sz="4" w:space="0" w:color="000000"/>
              <w:bottom w:val="single" w:sz="4" w:space="0" w:color="000000"/>
              <w:right w:val="single" w:sz="4" w:space="0" w:color="000000"/>
            </w:tcBorders>
            <w:vAlign w:val="center"/>
          </w:tcPr>
          <w:p w14:paraId="6A002932"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08751E46"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79" w:type="dxa"/>
            <w:tcBorders>
              <w:top w:val="single" w:sz="4" w:space="0" w:color="000000"/>
              <w:left w:val="single" w:sz="4" w:space="0" w:color="000000"/>
              <w:bottom w:val="single" w:sz="4" w:space="0" w:color="000000"/>
              <w:right w:val="single" w:sz="4" w:space="0" w:color="000000"/>
            </w:tcBorders>
            <w:vAlign w:val="center"/>
          </w:tcPr>
          <w:p w14:paraId="69AED573"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22.</w:t>
            </w:r>
          </w:p>
        </w:tc>
        <w:tc>
          <w:tcPr>
            <w:tcW w:w="5649" w:type="dxa"/>
            <w:tcBorders>
              <w:top w:val="single" w:sz="4" w:space="0" w:color="000000"/>
              <w:left w:val="single" w:sz="4" w:space="0" w:color="000000"/>
              <w:bottom w:val="single" w:sz="4" w:space="0" w:color="000000"/>
              <w:right w:val="single" w:sz="4" w:space="0" w:color="000000"/>
            </w:tcBorders>
            <w:vAlign w:val="center"/>
          </w:tcPr>
          <w:p w14:paraId="733F94CF"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powierzchniowymi stojącymi</w:t>
            </w:r>
          </w:p>
        </w:tc>
        <w:tc>
          <w:tcPr>
            <w:tcW w:w="1420" w:type="dxa"/>
            <w:tcBorders>
              <w:top w:val="single" w:sz="4" w:space="0" w:color="000000"/>
              <w:left w:val="single" w:sz="4" w:space="0" w:color="000000"/>
              <w:bottom w:val="single" w:sz="4" w:space="0" w:color="000000"/>
              <w:right w:val="single" w:sz="4" w:space="0" w:color="000000"/>
            </w:tcBorders>
            <w:vAlign w:val="center"/>
          </w:tcPr>
          <w:p w14:paraId="693CC8F3"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cs="Arial"/>
                <w:color w:val="auto"/>
                <w:sz w:val="20"/>
                <w:szCs w:val="20"/>
              </w:rPr>
            </w:pPr>
            <w:r>
              <w:rPr>
                <w:rFonts w:cs="Arial"/>
                <w:color w:val="auto"/>
                <w:sz w:val="20"/>
                <w:szCs w:val="20"/>
              </w:rPr>
              <w:t>152</w:t>
            </w:r>
          </w:p>
        </w:tc>
        <w:tc>
          <w:tcPr>
            <w:tcW w:w="1239" w:type="dxa"/>
            <w:tcBorders>
              <w:top w:val="single" w:sz="4" w:space="0" w:color="000000"/>
              <w:left w:val="single" w:sz="4" w:space="0" w:color="000000"/>
              <w:bottom w:val="single" w:sz="4" w:space="0" w:color="000000"/>
              <w:right w:val="single" w:sz="4" w:space="0" w:color="000000"/>
            </w:tcBorders>
            <w:vAlign w:val="center"/>
          </w:tcPr>
          <w:p w14:paraId="5BF606F0" w14:textId="77777777" w:rsidR="00F93DEC" w:rsidRDefault="00DC6878">
            <w:pPr>
              <w:widowControl w:val="0"/>
              <w:spacing w:line="240" w:lineRule="auto"/>
              <w:cnfStyle w:val="000000010000" w:firstRow="0" w:lastRow="0" w:firstColumn="0" w:lastColumn="0" w:oddVBand="0" w:evenVBand="0" w:oddHBand="0" w:evenHBand="1"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r w:rsidR="00F93DEC" w14:paraId="72D32548"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628" w:type="dxa"/>
            <w:gridSpan w:val="2"/>
            <w:tcBorders>
              <w:top w:val="single" w:sz="4" w:space="0" w:color="000000"/>
              <w:left w:val="single" w:sz="4" w:space="0" w:color="000000"/>
              <w:bottom w:val="single" w:sz="4" w:space="0" w:color="000000"/>
              <w:right w:val="single" w:sz="4" w:space="0" w:color="000000"/>
            </w:tcBorders>
            <w:vAlign w:val="center"/>
          </w:tcPr>
          <w:p w14:paraId="10172B4A" w14:textId="77777777" w:rsidR="00F93DEC" w:rsidRDefault="00DC6878">
            <w:pPr>
              <w:widowControl w:val="0"/>
              <w:spacing w:line="240" w:lineRule="auto"/>
              <w:rPr>
                <w:rFonts w:eastAsia="Times New Roman" w:cs="Arial"/>
                <w:color w:val="auto"/>
                <w:sz w:val="20"/>
                <w:szCs w:val="20"/>
                <w:lang w:eastAsia="pl-PL"/>
              </w:rPr>
            </w:pPr>
            <w:r>
              <w:rPr>
                <w:rFonts w:eastAsia="Times New Roman" w:cs="Arial"/>
                <w:color w:val="auto"/>
                <w:sz w:val="20"/>
                <w:szCs w:val="20"/>
                <w:lang w:eastAsia="pl-PL"/>
              </w:rPr>
              <w:t>POWIERZCHNIA OGÓŁEM</w:t>
            </w:r>
          </w:p>
        </w:tc>
        <w:tc>
          <w:tcPr>
            <w:tcW w:w="1420" w:type="dxa"/>
            <w:tcBorders>
              <w:top w:val="single" w:sz="4" w:space="0" w:color="000000"/>
              <w:left w:val="single" w:sz="4" w:space="0" w:color="000000"/>
              <w:bottom w:val="single" w:sz="4" w:space="0" w:color="000000"/>
              <w:right w:val="single" w:sz="4" w:space="0" w:color="000000"/>
            </w:tcBorders>
            <w:vAlign w:val="center"/>
          </w:tcPr>
          <w:p w14:paraId="63E470C6" w14:textId="50C07C7D" w:rsidR="00F93DEC" w:rsidRDefault="00ED3CD0">
            <w:pPr>
              <w:widowControl w:val="0"/>
              <w:spacing w:line="240" w:lineRule="auto"/>
              <w:cnfStyle w:val="000000100000" w:firstRow="0" w:lastRow="0" w:firstColumn="0" w:lastColumn="0" w:oddVBand="0" w:evenVBand="0" w:oddHBand="1"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11 810</w:t>
            </w:r>
          </w:p>
        </w:tc>
        <w:tc>
          <w:tcPr>
            <w:tcW w:w="1239" w:type="dxa"/>
            <w:tcBorders>
              <w:top w:val="single" w:sz="4" w:space="0" w:color="000000"/>
              <w:left w:val="single" w:sz="4" w:space="0" w:color="000000"/>
              <w:bottom w:val="single" w:sz="4" w:space="0" w:color="000000"/>
              <w:right w:val="single" w:sz="4" w:space="0" w:color="000000"/>
            </w:tcBorders>
            <w:vAlign w:val="center"/>
          </w:tcPr>
          <w:p w14:paraId="4DC7534A" w14:textId="77777777" w:rsidR="00F93DEC" w:rsidRDefault="00DC6878">
            <w:pPr>
              <w:widowControl w:val="0"/>
              <w:spacing w:line="240" w:lineRule="auto"/>
              <w:cnfStyle w:val="000000100000" w:firstRow="0" w:lastRow="0" w:firstColumn="0" w:lastColumn="0" w:oddVBand="0" w:evenVBand="0" w:oddHBand="1" w:evenHBand="0" w:firstRowFirstColumn="0" w:firstRowLastColumn="0" w:lastRowFirstColumn="0" w:lastRowLastColumn="0"/>
              <w:rPr>
                <w:rFonts w:eastAsia="Times New Roman" w:cs="Arial"/>
                <w:color w:val="auto"/>
                <w:sz w:val="20"/>
                <w:szCs w:val="20"/>
                <w:lang w:eastAsia="pl-PL"/>
              </w:rPr>
            </w:pPr>
            <w:r>
              <w:rPr>
                <w:rFonts w:eastAsia="Times New Roman" w:cs="Arial"/>
                <w:color w:val="auto"/>
                <w:sz w:val="20"/>
                <w:szCs w:val="20"/>
                <w:lang w:eastAsia="pl-PL"/>
              </w:rPr>
              <w:t>ha</w:t>
            </w:r>
          </w:p>
        </w:tc>
      </w:tr>
    </w:tbl>
    <w:p w14:paraId="294A2E79" w14:textId="2EB96AA3" w:rsidR="00F93DEC" w:rsidRDefault="00ED3CD0">
      <w:pPr>
        <w:tabs>
          <w:tab w:val="left" w:pos="3119"/>
        </w:tabs>
        <w:ind w:firstLine="284"/>
        <w:jc w:val="center"/>
        <w:rPr>
          <w:rFonts w:cs="Arial"/>
          <w:color w:val="auto"/>
        </w:rPr>
      </w:pPr>
      <w:r>
        <w:rPr>
          <w:rFonts w:cs="Arial"/>
          <w:color w:val="auto"/>
        </w:rPr>
        <w:t>ź</w:t>
      </w:r>
      <w:r w:rsidR="00DC6878">
        <w:rPr>
          <w:rFonts w:cs="Arial"/>
          <w:color w:val="auto"/>
        </w:rPr>
        <w:t>ródło Starostwo Powiatowe Bełchatów</w:t>
      </w:r>
    </w:p>
    <w:p w14:paraId="1DE5A06A" w14:textId="77777777" w:rsidR="00F93DEC" w:rsidRDefault="00F93DEC">
      <w:pPr>
        <w:tabs>
          <w:tab w:val="left" w:pos="3119"/>
        </w:tabs>
        <w:ind w:firstLine="284"/>
        <w:jc w:val="center"/>
        <w:rPr>
          <w:rFonts w:cs="Arial"/>
          <w:i/>
          <w:color w:val="auto"/>
        </w:rPr>
      </w:pPr>
    </w:p>
    <w:p w14:paraId="0D47CECA" w14:textId="77777777" w:rsidR="00F93DEC" w:rsidRDefault="00DC6878">
      <w:pPr>
        <w:tabs>
          <w:tab w:val="left" w:pos="3119"/>
        </w:tabs>
        <w:ind w:firstLine="284"/>
        <w:jc w:val="both"/>
        <w:rPr>
          <w:rFonts w:cs="Arial"/>
          <w:color w:val="auto"/>
        </w:rPr>
      </w:pPr>
      <w:r>
        <w:rPr>
          <w:rFonts w:cs="Arial"/>
          <w:color w:val="auto"/>
        </w:rPr>
        <w:t>Przeważająca część obszaru Gminy Kluki jest wykorzystywana pod użytki rolne 45,4%, natomiast grunty leśne, zadrzewione i zakrzewione stanowią 49,2%, grunty zabudowane i</w:t>
      </w:r>
      <w:r w:rsidR="003E4158">
        <w:rPr>
          <w:rFonts w:cs="Arial"/>
          <w:color w:val="auto"/>
        </w:rPr>
        <w:t> </w:t>
      </w:r>
      <w:r>
        <w:rPr>
          <w:rFonts w:cs="Arial"/>
          <w:color w:val="auto"/>
        </w:rPr>
        <w:t xml:space="preserve">zurbanizowane – 3,1 % oraz grunty pod wodami – 1,9 % powierzchni gminy (poniższy rysunek). </w:t>
      </w:r>
    </w:p>
    <w:p w14:paraId="16D4CB6A" w14:textId="77777777" w:rsidR="00F93DEC" w:rsidRDefault="00F93DEC">
      <w:pPr>
        <w:tabs>
          <w:tab w:val="left" w:pos="3119"/>
        </w:tabs>
        <w:ind w:firstLine="284"/>
        <w:jc w:val="both"/>
        <w:rPr>
          <w:rFonts w:cs="Arial"/>
          <w:color w:val="auto"/>
        </w:rPr>
      </w:pPr>
    </w:p>
    <w:p w14:paraId="7C8C658A" w14:textId="77777777" w:rsidR="00F93DEC" w:rsidRDefault="00DC6878">
      <w:pPr>
        <w:tabs>
          <w:tab w:val="left" w:pos="3119"/>
        </w:tabs>
        <w:spacing w:line="240" w:lineRule="auto"/>
        <w:ind w:left="-57"/>
        <w:jc w:val="center"/>
        <w:rPr>
          <w:rFonts w:eastAsiaTheme="majorEastAsia" w:cs="Arial"/>
          <w:b/>
          <w:color w:val="auto"/>
          <w:sz w:val="20"/>
          <w:szCs w:val="20"/>
          <w:lang w:eastAsia="pl-PL"/>
        </w:rPr>
      </w:pPr>
      <w:r>
        <w:rPr>
          <w:noProof/>
          <w:lang w:val="en-GB" w:eastAsia="en-GB"/>
        </w:rPr>
        <w:drawing>
          <wp:inline distT="0" distB="0" distL="0" distR="0" wp14:anchorId="0CBEDD35" wp14:editId="1138E2A5">
            <wp:extent cx="4972685" cy="3742690"/>
            <wp:effectExtent l="0" t="0" r="0" b="0"/>
            <wp:docPr id="11" name="Wykres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1205CA4" w14:textId="0B926F52" w:rsidR="00F93DEC" w:rsidRDefault="00DC6878">
      <w:pPr>
        <w:tabs>
          <w:tab w:val="left" w:pos="3119"/>
        </w:tabs>
        <w:spacing w:line="240" w:lineRule="auto"/>
        <w:ind w:firstLine="284"/>
        <w:jc w:val="center"/>
        <w:rPr>
          <w:rFonts w:eastAsiaTheme="minorEastAsia" w:cs="Arial"/>
          <w:b/>
          <w:bCs/>
          <w:color w:val="auto"/>
          <w:sz w:val="20"/>
          <w:szCs w:val="18"/>
          <w:lang w:eastAsia="pl-PL"/>
        </w:rPr>
      </w:pPr>
      <w:bookmarkStart w:id="67" w:name="_Ref43286185"/>
      <w:bookmarkStart w:id="68" w:name="_Toc75170313"/>
      <w:bookmarkStart w:id="69" w:name="_Toc104295845"/>
      <w:r>
        <w:rPr>
          <w:rFonts w:eastAsiaTheme="minorEastAsia" w:cs="Arial"/>
          <w:b/>
          <w:bCs/>
          <w:color w:val="auto"/>
          <w:sz w:val="20"/>
          <w:szCs w:val="18"/>
          <w:lang w:eastAsia="pl-PL"/>
        </w:rPr>
        <w:t xml:space="preserve">Rysunek </w:t>
      </w:r>
      <w:r w:rsidR="00274A8B">
        <w:rPr>
          <w:rFonts w:cs="Arial"/>
          <w:b/>
          <w:bCs/>
          <w:color w:val="auto"/>
          <w:sz w:val="20"/>
          <w:szCs w:val="18"/>
          <w:lang w:eastAsia="pl-PL"/>
        </w:rPr>
        <w:fldChar w:fldCharType="begin"/>
      </w:r>
      <w:r>
        <w:rPr>
          <w:rFonts w:cs="Arial"/>
          <w:b/>
          <w:bCs/>
          <w:color w:val="auto"/>
          <w:sz w:val="20"/>
          <w:szCs w:val="18"/>
          <w:lang w:eastAsia="pl-PL"/>
        </w:rPr>
        <w:instrText xml:space="preserve"> SEQ Rysunek \* ARABIC </w:instrText>
      </w:r>
      <w:r w:rsidR="00274A8B">
        <w:rPr>
          <w:rFonts w:cs="Arial"/>
          <w:b/>
          <w:bCs/>
          <w:color w:val="auto"/>
          <w:sz w:val="20"/>
          <w:szCs w:val="18"/>
          <w:lang w:eastAsia="pl-PL"/>
        </w:rPr>
        <w:fldChar w:fldCharType="separate"/>
      </w:r>
      <w:r w:rsidR="00EC2BD4">
        <w:rPr>
          <w:rFonts w:cs="Arial"/>
          <w:b/>
          <w:bCs/>
          <w:noProof/>
          <w:color w:val="auto"/>
          <w:sz w:val="20"/>
          <w:szCs w:val="18"/>
          <w:lang w:eastAsia="pl-PL"/>
        </w:rPr>
        <w:t>8</w:t>
      </w:r>
      <w:r w:rsidR="00274A8B">
        <w:rPr>
          <w:rFonts w:cs="Arial"/>
          <w:b/>
          <w:bCs/>
          <w:color w:val="auto"/>
          <w:sz w:val="20"/>
          <w:szCs w:val="18"/>
          <w:lang w:eastAsia="pl-PL"/>
        </w:rPr>
        <w:fldChar w:fldCharType="end"/>
      </w:r>
      <w:bookmarkEnd w:id="67"/>
      <w:r>
        <w:rPr>
          <w:rFonts w:eastAsiaTheme="minorEastAsia" w:cs="Arial"/>
          <w:b/>
          <w:bCs/>
          <w:color w:val="auto"/>
          <w:sz w:val="20"/>
          <w:szCs w:val="18"/>
          <w:lang w:eastAsia="pl-PL"/>
        </w:rPr>
        <w:t xml:space="preserve">. Podział powierzchnia geodezyjnej według kierunków wykorzystania </w:t>
      </w:r>
      <w:r>
        <w:rPr>
          <w:rFonts w:eastAsiaTheme="minorEastAsia" w:cs="Arial"/>
          <w:b/>
          <w:bCs/>
          <w:color w:val="auto"/>
          <w:sz w:val="20"/>
          <w:szCs w:val="18"/>
          <w:lang w:eastAsia="pl-PL"/>
        </w:rPr>
        <w:br/>
      </w:r>
      <w:bookmarkEnd w:id="68"/>
      <w:r>
        <w:rPr>
          <w:rFonts w:eastAsiaTheme="minorEastAsia" w:cs="Arial"/>
          <w:b/>
          <w:bCs/>
          <w:color w:val="auto"/>
          <w:sz w:val="20"/>
          <w:szCs w:val="18"/>
          <w:lang w:eastAsia="pl-PL"/>
        </w:rPr>
        <w:t>Gminy Kluki</w:t>
      </w:r>
      <w:bookmarkEnd w:id="69"/>
    </w:p>
    <w:p w14:paraId="418EBCA5" w14:textId="77777777" w:rsidR="00F93DEC" w:rsidRDefault="00DC6878">
      <w:pPr>
        <w:tabs>
          <w:tab w:val="left" w:pos="3119"/>
        </w:tabs>
        <w:ind w:firstLine="284"/>
        <w:jc w:val="center"/>
        <w:rPr>
          <w:rFonts w:cs="Arial"/>
          <w:color w:val="auto"/>
          <w:sz w:val="20"/>
        </w:rPr>
      </w:pPr>
      <w:r>
        <w:rPr>
          <w:rFonts w:cs="Arial"/>
          <w:color w:val="auto"/>
          <w:sz w:val="20"/>
        </w:rPr>
        <w:t>źródło: UG Kluki, opracowanie własne</w:t>
      </w:r>
    </w:p>
    <w:p w14:paraId="1BE7E135" w14:textId="77777777" w:rsidR="00F93DEC" w:rsidRDefault="00F93DEC">
      <w:pPr>
        <w:tabs>
          <w:tab w:val="left" w:pos="3119"/>
        </w:tabs>
        <w:ind w:firstLine="284"/>
        <w:jc w:val="both"/>
        <w:rPr>
          <w:rFonts w:cs="Arial"/>
          <w:color w:val="auto"/>
        </w:rPr>
      </w:pPr>
    </w:p>
    <w:p w14:paraId="29B76ADF" w14:textId="77777777" w:rsidR="00F93DEC" w:rsidRDefault="00F93DEC">
      <w:pPr>
        <w:tabs>
          <w:tab w:val="left" w:pos="3119"/>
        </w:tabs>
        <w:ind w:firstLine="284"/>
        <w:jc w:val="both"/>
        <w:rPr>
          <w:rFonts w:cs="Arial"/>
          <w:color w:val="auto"/>
        </w:rPr>
      </w:pPr>
    </w:p>
    <w:p w14:paraId="1A7537DE" w14:textId="77777777" w:rsidR="00ED3CD0" w:rsidRDefault="00ED3CD0">
      <w:pPr>
        <w:spacing w:line="240" w:lineRule="auto"/>
        <w:rPr>
          <w:rFonts w:eastAsiaTheme="majorEastAsia" w:cs="Arial"/>
          <w:b/>
          <w:bCs/>
          <w:color w:val="auto"/>
          <w:sz w:val="24"/>
        </w:rPr>
      </w:pPr>
      <w:bookmarkStart w:id="70" w:name="_Toc75170211"/>
      <w:bookmarkStart w:id="71" w:name="_Toc104295401"/>
      <w:r>
        <w:rPr>
          <w:rFonts w:eastAsiaTheme="majorEastAsia" w:cs="Arial"/>
          <w:b/>
          <w:bCs/>
          <w:color w:val="auto"/>
          <w:sz w:val="24"/>
        </w:rPr>
        <w:br w:type="page"/>
      </w:r>
    </w:p>
    <w:p w14:paraId="7C8BC4D3" w14:textId="6A3F538D" w:rsidR="00F93DEC" w:rsidRDefault="00DC6878">
      <w:pPr>
        <w:pStyle w:val="Akapitzlist"/>
        <w:keepNext/>
        <w:keepLines/>
        <w:numPr>
          <w:ilvl w:val="2"/>
          <w:numId w:val="97"/>
        </w:numPr>
        <w:tabs>
          <w:tab w:val="left" w:pos="3119"/>
        </w:tabs>
        <w:spacing w:after="120"/>
        <w:jc w:val="both"/>
        <w:outlineLvl w:val="2"/>
        <w:rPr>
          <w:rFonts w:eastAsiaTheme="majorEastAsia" w:cs="Arial"/>
          <w:b/>
          <w:bCs/>
          <w:color w:val="auto"/>
          <w:sz w:val="24"/>
        </w:rPr>
      </w:pPr>
      <w:r>
        <w:rPr>
          <w:rFonts w:eastAsiaTheme="majorEastAsia" w:cs="Arial"/>
          <w:b/>
          <w:bCs/>
          <w:color w:val="auto"/>
          <w:sz w:val="24"/>
        </w:rPr>
        <w:lastRenderedPageBreak/>
        <w:t>Charakterystyka gospodarcza</w:t>
      </w:r>
      <w:bookmarkEnd w:id="70"/>
      <w:bookmarkEnd w:id="71"/>
    </w:p>
    <w:p w14:paraId="190ACE5D" w14:textId="77777777" w:rsidR="00F93DEC" w:rsidRDefault="00DC6878">
      <w:pPr>
        <w:tabs>
          <w:tab w:val="left" w:pos="3119"/>
        </w:tabs>
        <w:ind w:firstLine="284"/>
        <w:jc w:val="both"/>
        <w:rPr>
          <w:rFonts w:cs="Arial"/>
          <w:color w:val="auto"/>
        </w:rPr>
      </w:pPr>
      <w:r>
        <w:rPr>
          <w:rFonts w:cs="Arial"/>
          <w:color w:val="auto"/>
        </w:rPr>
        <w:t>Bezrobocie w Gminie Kluki miało przez ostatnie lata tendencję malejącą. Jak zaprezentowano na poniższym rysunku bez względu na płeć ilość osób pozostających bez pracy spadała, niestety od 2019 r. znów zaczęła rosnąć osiągając w 2021 r. liczbę 94 (56 bezrobotnych kobiet i 38 bezrobotnych mężczyzn).</w:t>
      </w:r>
    </w:p>
    <w:p w14:paraId="4E9B7510" w14:textId="77777777" w:rsidR="00F93DEC" w:rsidRDefault="00F93DEC">
      <w:pPr>
        <w:tabs>
          <w:tab w:val="left" w:pos="3119"/>
        </w:tabs>
        <w:ind w:firstLine="284"/>
        <w:jc w:val="both"/>
        <w:rPr>
          <w:rFonts w:cs="Arial"/>
          <w:color w:val="auto"/>
        </w:rPr>
      </w:pPr>
    </w:p>
    <w:p w14:paraId="3CE6D841" w14:textId="77777777" w:rsidR="00F93DEC" w:rsidRDefault="00DC6878">
      <w:pPr>
        <w:tabs>
          <w:tab w:val="left" w:pos="3119"/>
        </w:tabs>
        <w:spacing w:line="240" w:lineRule="auto"/>
        <w:ind w:left="-57"/>
        <w:jc w:val="both"/>
        <w:rPr>
          <w:rFonts w:eastAsiaTheme="majorEastAsia" w:cs="Arial"/>
          <w:b/>
          <w:color w:val="auto"/>
          <w:sz w:val="20"/>
          <w:szCs w:val="20"/>
          <w:lang w:eastAsia="pl-PL"/>
        </w:rPr>
      </w:pPr>
      <w:r>
        <w:rPr>
          <w:noProof/>
          <w:lang w:val="en-GB" w:eastAsia="en-GB"/>
        </w:rPr>
        <w:drawing>
          <wp:inline distT="0" distB="0" distL="0" distR="0" wp14:anchorId="4E5B83BF" wp14:editId="1710F5A8">
            <wp:extent cx="5760720" cy="3859618"/>
            <wp:effectExtent l="0" t="0" r="0" b="0"/>
            <wp:docPr id="12"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F030F99" w14:textId="24D8448B" w:rsidR="00F93DEC" w:rsidRDefault="00DC6878">
      <w:pPr>
        <w:tabs>
          <w:tab w:val="left" w:pos="3119"/>
        </w:tabs>
        <w:spacing w:line="240" w:lineRule="auto"/>
        <w:ind w:firstLine="284"/>
        <w:jc w:val="center"/>
        <w:rPr>
          <w:rFonts w:eastAsiaTheme="minorEastAsia" w:cs="Arial"/>
          <w:b/>
          <w:bCs/>
          <w:color w:val="auto"/>
          <w:sz w:val="20"/>
          <w:szCs w:val="18"/>
          <w:lang w:eastAsia="pl-PL"/>
        </w:rPr>
      </w:pPr>
      <w:bookmarkStart w:id="72" w:name="_Ref43214955"/>
      <w:bookmarkStart w:id="73" w:name="_Toc75170315"/>
      <w:bookmarkStart w:id="74" w:name="_Toc104295846"/>
      <w:r>
        <w:rPr>
          <w:rFonts w:eastAsiaTheme="minorEastAsia" w:cs="Arial"/>
          <w:b/>
          <w:bCs/>
          <w:color w:val="auto"/>
          <w:sz w:val="20"/>
          <w:szCs w:val="18"/>
          <w:lang w:eastAsia="pl-PL"/>
        </w:rPr>
        <w:t xml:space="preserve">Rysunek </w:t>
      </w:r>
      <w:r w:rsidR="00274A8B">
        <w:rPr>
          <w:rFonts w:cs="Arial"/>
          <w:b/>
          <w:bCs/>
          <w:color w:val="auto"/>
          <w:sz w:val="20"/>
          <w:szCs w:val="18"/>
          <w:lang w:eastAsia="pl-PL"/>
        </w:rPr>
        <w:fldChar w:fldCharType="begin"/>
      </w:r>
      <w:r>
        <w:rPr>
          <w:rFonts w:cs="Arial"/>
          <w:b/>
          <w:bCs/>
          <w:color w:val="auto"/>
          <w:sz w:val="20"/>
          <w:szCs w:val="18"/>
          <w:lang w:eastAsia="pl-PL"/>
        </w:rPr>
        <w:instrText xml:space="preserve"> SEQ Rysunek \* ARABIC </w:instrText>
      </w:r>
      <w:r w:rsidR="00274A8B">
        <w:rPr>
          <w:rFonts w:cs="Arial"/>
          <w:b/>
          <w:bCs/>
          <w:color w:val="auto"/>
          <w:sz w:val="20"/>
          <w:szCs w:val="18"/>
          <w:lang w:eastAsia="pl-PL"/>
        </w:rPr>
        <w:fldChar w:fldCharType="separate"/>
      </w:r>
      <w:r w:rsidR="00EC2BD4">
        <w:rPr>
          <w:rFonts w:cs="Arial"/>
          <w:b/>
          <w:bCs/>
          <w:noProof/>
          <w:color w:val="auto"/>
          <w:sz w:val="20"/>
          <w:szCs w:val="18"/>
          <w:lang w:eastAsia="pl-PL"/>
        </w:rPr>
        <w:t>9</w:t>
      </w:r>
      <w:r w:rsidR="00274A8B">
        <w:rPr>
          <w:rFonts w:cs="Arial"/>
          <w:b/>
          <w:bCs/>
          <w:color w:val="auto"/>
          <w:sz w:val="20"/>
          <w:szCs w:val="18"/>
          <w:lang w:eastAsia="pl-PL"/>
        </w:rPr>
        <w:fldChar w:fldCharType="end"/>
      </w:r>
      <w:bookmarkEnd w:id="72"/>
      <w:r>
        <w:rPr>
          <w:rFonts w:eastAsiaTheme="minorEastAsia" w:cs="Arial"/>
          <w:b/>
          <w:bCs/>
          <w:color w:val="auto"/>
          <w:sz w:val="20"/>
          <w:szCs w:val="18"/>
          <w:lang w:eastAsia="pl-PL"/>
        </w:rPr>
        <w:t>. Ilość osób bezrobotnych w Gminie Kluki w latach 2011-2021 według płci</w:t>
      </w:r>
      <w:bookmarkEnd w:id="73"/>
      <w:bookmarkEnd w:id="74"/>
    </w:p>
    <w:p w14:paraId="337A668E" w14:textId="77777777" w:rsidR="00F93DEC" w:rsidRDefault="00DC6878">
      <w:pPr>
        <w:tabs>
          <w:tab w:val="left" w:pos="3119"/>
        </w:tabs>
        <w:ind w:firstLine="284"/>
        <w:jc w:val="center"/>
        <w:rPr>
          <w:rFonts w:cs="Arial"/>
          <w:color w:val="auto"/>
        </w:rPr>
      </w:pPr>
      <w:r>
        <w:rPr>
          <w:rFonts w:cs="Arial"/>
          <w:color w:val="auto"/>
        </w:rPr>
        <w:t>źródło: GUS</w:t>
      </w:r>
    </w:p>
    <w:p w14:paraId="79BD26BB" w14:textId="77777777" w:rsidR="00F93DEC" w:rsidRDefault="00DC6878">
      <w:pPr>
        <w:tabs>
          <w:tab w:val="left" w:pos="3119"/>
        </w:tabs>
        <w:jc w:val="both"/>
        <w:rPr>
          <w:rFonts w:cs="Arial"/>
          <w:color w:val="auto"/>
          <w:shd w:val="clear" w:color="auto" w:fill="FFFFFF"/>
        </w:rPr>
      </w:pPr>
      <w:r>
        <w:rPr>
          <w:rFonts w:cs="Arial"/>
          <w:color w:val="000000"/>
          <w:shd w:val="clear" w:color="auto" w:fill="FFFFFF"/>
        </w:rPr>
        <w:t>Gmina Kluki jest gminą typowo rolniczą o dużym potencjale ekologicznym oraz perspektywą rozwoju specjalistycznego rolnictwa, obsługi ludności jak i funkcji usługowych w zakresie wypoczynku. Związki gospodarcze gminy z innymi obszarami to przede wszystkim rynek zbytu towarów (produktów rolnych) oraz rynek pracy. Najbliższe ośrodki zbytu produktów rolnych to Bełchatów, Zelów, Szczerców, a najbliższe rynki pracy znajdują się w pobliskim Bełchatowie i oddziałach PGE i strefach gminy Kleszczów.</w:t>
      </w:r>
    </w:p>
    <w:p w14:paraId="6883C945" w14:textId="77777777" w:rsidR="00F93DEC" w:rsidRDefault="00F93DEC">
      <w:pPr>
        <w:tabs>
          <w:tab w:val="left" w:pos="3119"/>
        </w:tabs>
        <w:jc w:val="both"/>
        <w:rPr>
          <w:rFonts w:cs="Arial"/>
          <w:color w:val="auto"/>
          <w:shd w:val="clear" w:color="auto" w:fill="FFFFFF"/>
        </w:rPr>
      </w:pPr>
    </w:p>
    <w:p w14:paraId="22CD474A" w14:textId="77777777" w:rsidR="00F93DEC" w:rsidRDefault="00DC6878">
      <w:pPr>
        <w:tabs>
          <w:tab w:val="left" w:pos="3119"/>
        </w:tabs>
        <w:jc w:val="both"/>
        <w:rPr>
          <w:rFonts w:cs="Arial"/>
          <w:color w:val="auto"/>
          <w:shd w:val="clear" w:color="auto" w:fill="FFFFFF"/>
        </w:rPr>
      </w:pPr>
      <w:r>
        <w:rPr>
          <w:rFonts w:cs="Arial"/>
          <w:color w:val="000000"/>
          <w:shd w:val="clear" w:color="auto" w:fill="FFFFFF"/>
        </w:rPr>
        <w:t>Tereny Inwestycyjne Gminy Kluki:</w:t>
      </w:r>
    </w:p>
    <w:p w14:paraId="3834B8F3" w14:textId="77777777" w:rsidR="00F93DEC" w:rsidRDefault="00DC6878">
      <w:pPr>
        <w:pStyle w:val="Akapitzlist"/>
        <w:numPr>
          <w:ilvl w:val="0"/>
          <w:numId w:val="108"/>
        </w:numPr>
        <w:tabs>
          <w:tab w:val="left" w:pos="3119"/>
        </w:tabs>
        <w:jc w:val="both"/>
        <w:rPr>
          <w:rFonts w:cs="Arial"/>
          <w:color w:val="auto"/>
          <w:shd w:val="clear" w:color="auto" w:fill="FFFFFF"/>
        </w:rPr>
      </w:pPr>
      <w:r>
        <w:rPr>
          <w:rFonts w:cs="Arial"/>
          <w:b/>
          <w:color w:val="000000"/>
          <w:shd w:val="clear" w:color="auto" w:fill="FFFFFF"/>
        </w:rPr>
        <w:t xml:space="preserve">Trząs </w:t>
      </w:r>
      <w:r>
        <w:rPr>
          <w:rFonts w:cs="Arial"/>
          <w:color w:val="000000"/>
          <w:shd w:val="clear" w:color="auto" w:fill="FFFFFF"/>
        </w:rPr>
        <w:t>(teren objęty miejscowym planem zagospodarowania przestrzennego) – Teren inwestycyjny stanowią grunty orne klasy V – 5,76 ha, grunty orne klasy VI – 7,44 ha, pastwiska – 3,06 ha, lasy – 1,44 ha, grunty rolne zabudowane 0,14 ha, sady 0,07 ha, zlokalizowany na płaskim terenie. Całość terenu jest porośnięta młodymi samosiejkami drzew, krzakami i drzewami. Obszar położony w bliskiej odległości od Kopalni Węgla Brunatnego Bełchatów ok. 12 km i Kleszczowskiej strefy przemysłowej nr IV w Bogumiłowie ok 2 km Do terenu możliwy jest dojazd od strony północnej poprzez drogę powiatową 1917E. Przedmiotowy teren nie jest wpisany do rejestru zabytków, nie znajduje się na obszarach zagrożonych powodzią, osuwaniem mas ziemnych. Przedstawiony teren jest atrakcyjny dla potencjalnych inwestorów pod względem położenia i powierzchni.</w:t>
      </w:r>
    </w:p>
    <w:p w14:paraId="59A81EAA" w14:textId="77777777" w:rsidR="00F93DEC" w:rsidRDefault="00DC6878">
      <w:pPr>
        <w:pStyle w:val="Akapitzlist"/>
        <w:numPr>
          <w:ilvl w:val="0"/>
          <w:numId w:val="108"/>
        </w:numPr>
        <w:tabs>
          <w:tab w:val="left" w:pos="3119"/>
        </w:tabs>
        <w:jc w:val="both"/>
        <w:rPr>
          <w:rFonts w:cs="Arial"/>
          <w:color w:val="auto"/>
          <w:shd w:val="clear" w:color="auto" w:fill="FFFFFF"/>
        </w:rPr>
      </w:pPr>
      <w:r>
        <w:rPr>
          <w:rFonts w:cs="Arial"/>
          <w:b/>
          <w:color w:val="000000"/>
          <w:shd w:val="clear" w:color="auto" w:fill="FFFFFF"/>
        </w:rPr>
        <w:lastRenderedPageBreak/>
        <w:t>Kluki</w:t>
      </w:r>
      <w:r>
        <w:rPr>
          <w:rFonts w:cs="Arial"/>
          <w:color w:val="000000"/>
          <w:shd w:val="clear" w:color="auto" w:fill="FFFFFF"/>
        </w:rPr>
        <w:t xml:space="preserve"> (teren w własności gminy Kluki, na chwilę obecną  nie objęty miejscowym planem zagospodarowania przestrzennego) –Teren inwestycyjny stanowią grunty orne klasy V – 4,76 ha, grunty orne klasy VI – 6,28 ha, pastwiska – 0,36 ha, grunty pod rowami – 0,06 ha, zlokalizowany na płaskim terenie. Środkowa i zachodnia część terenu jest porośnięta młodymi samosiejkami drzew. Natomiast południowy fragment porośnięty jest krzakami i drzewami iglastymi. Obszar położony w bliskiej odległości od głównej arterii komunikacyjnej – drogi krajowej nr 74. Do terenu możliwy jest dojazd od strony wschodniej poprzez drogę gminną. Ponadto teren położony jest w</w:t>
      </w:r>
      <w:r w:rsidR="003E4158">
        <w:rPr>
          <w:rFonts w:cs="Arial"/>
          <w:color w:val="000000"/>
          <w:shd w:val="clear" w:color="auto" w:fill="FFFFFF"/>
        </w:rPr>
        <w:t> </w:t>
      </w:r>
      <w:r>
        <w:rPr>
          <w:rFonts w:cs="Arial"/>
          <w:color w:val="000000"/>
          <w:shd w:val="clear" w:color="auto" w:fill="FFFFFF"/>
        </w:rPr>
        <w:t xml:space="preserve">odległości ok. 350 m od sieci wodociągowej DN 225, </w:t>
      </w:r>
      <w:r w:rsidR="003E4158">
        <w:rPr>
          <w:rFonts w:cs="Arial"/>
          <w:color w:val="000000"/>
          <w:shd w:val="clear" w:color="auto" w:fill="FFFFFF"/>
        </w:rPr>
        <w:t>od sieci elektroenergetycznej w </w:t>
      </w:r>
      <w:r>
        <w:rPr>
          <w:rFonts w:cs="Arial"/>
          <w:color w:val="000000"/>
          <w:shd w:val="clear" w:color="auto" w:fill="FFFFFF"/>
        </w:rPr>
        <w:t>odległości ok. 40 m. Odległość od dużych aglomeracji miejskich to 15 km od Bełchatowa. Przedmiotowy teren nie jest wpisany do rejestru zabytków, nie znajduje się na obszarach zagrożonych powodzią, osuw</w:t>
      </w:r>
      <w:r w:rsidR="003E4158">
        <w:rPr>
          <w:rFonts w:cs="Arial"/>
          <w:color w:val="000000"/>
          <w:shd w:val="clear" w:color="auto" w:fill="FFFFFF"/>
        </w:rPr>
        <w:t>aniem mas ziemnych, nie leży w </w:t>
      </w:r>
      <w:r>
        <w:rPr>
          <w:rFonts w:cs="Arial"/>
          <w:color w:val="000000"/>
          <w:shd w:val="clear" w:color="auto" w:fill="FFFFFF"/>
        </w:rPr>
        <w:t xml:space="preserve">strefie oddziaływań górniczych. Przedstawiony teren jest atrakcyjny dla potencjalnych inwestorów pod względem położenia i powierzchni </w:t>
      </w:r>
      <w:r>
        <w:rPr>
          <w:rStyle w:val="Zakotwiczenieprzypisudolnego"/>
          <w:rFonts w:cs="Arial"/>
          <w:color w:val="000000"/>
          <w:shd w:val="clear" w:color="auto" w:fill="FFFFFF"/>
        </w:rPr>
        <w:footnoteReference w:id="1"/>
      </w:r>
      <w:r>
        <w:rPr>
          <w:rFonts w:cs="Arial"/>
          <w:color w:val="000000"/>
          <w:shd w:val="clear" w:color="auto" w:fill="FFFFFF"/>
        </w:rPr>
        <w:t>.</w:t>
      </w:r>
    </w:p>
    <w:p w14:paraId="21AD382D" w14:textId="77777777" w:rsidR="00F93DEC" w:rsidRDefault="00F93DEC">
      <w:pPr>
        <w:tabs>
          <w:tab w:val="left" w:pos="3119"/>
        </w:tabs>
        <w:jc w:val="both"/>
        <w:rPr>
          <w:rFonts w:cs="Arial"/>
          <w:color w:val="auto"/>
          <w:shd w:val="clear" w:color="auto" w:fill="FFFFFF"/>
        </w:rPr>
      </w:pPr>
    </w:p>
    <w:p w14:paraId="0D50D6B7" w14:textId="77777777" w:rsidR="00F93DEC" w:rsidRDefault="00F93DEC">
      <w:pPr>
        <w:tabs>
          <w:tab w:val="left" w:pos="3119"/>
        </w:tabs>
        <w:jc w:val="both"/>
        <w:rPr>
          <w:rFonts w:cs="Arial"/>
          <w:color w:val="auto"/>
          <w:shd w:val="clear" w:color="auto" w:fill="FFFFFF"/>
        </w:rPr>
      </w:pPr>
    </w:p>
    <w:p w14:paraId="7149DF14" w14:textId="77777777" w:rsidR="00F93DEC" w:rsidRDefault="00DC6878">
      <w:pPr>
        <w:pStyle w:val="Nagwek31"/>
        <w:numPr>
          <w:ilvl w:val="2"/>
          <w:numId w:val="97"/>
        </w:numPr>
        <w:rPr>
          <w:color w:val="auto"/>
        </w:rPr>
      </w:pPr>
      <w:bookmarkStart w:id="75" w:name="_Toc74316055"/>
      <w:bookmarkStart w:id="76" w:name="_Toc104295402"/>
      <w:r>
        <w:rPr>
          <w:color w:val="auto"/>
        </w:rPr>
        <w:t>Klimat</w:t>
      </w:r>
      <w:bookmarkEnd w:id="75"/>
      <w:bookmarkEnd w:id="76"/>
    </w:p>
    <w:p w14:paraId="39FFEFBD" w14:textId="77777777" w:rsidR="00F93DEC" w:rsidRDefault="00DC6878">
      <w:pPr>
        <w:jc w:val="both"/>
        <w:rPr>
          <w:rFonts w:cs="Arial"/>
          <w:color w:val="auto"/>
        </w:rPr>
      </w:pPr>
      <w:r>
        <w:rPr>
          <w:rFonts w:cs="Arial"/>
          <w:color w:val="auto"/>
        </w:rPr>
        <w:t xml:space="preserve">Teren gminy Kluki leży pod względem klimatycznym w rejonie, który według Gumińskiego został zaliczony do X łódzkiej dzielnicy rolniczo-klimatycznej. Dzielnica ta charakteryzuje się podwyższonymi opadami 550 - 600 mm. Średnia wieloletnia temperatura roku wynosi 7,5° C. Liczba dni z opadem dobowym wyższym od 0,1 mm osiąga wartość od 130 do 150: liczba dni pogodnych waha się w przedziale 40-50, a liczba dni </w:t>
      </w:r>
      <w:r w:rsidR="003E4158">
        <w:rPr>
          <w:rFonts w:cs="Arial"/>
          <w:color w:val="auto"/>
        </w:rPr>
        <w:t>pochmurnych wynosi około 130  w </w:t>
      </w:r>
      <w:r>
        <w:rPr>
          <w:rFonts w:cs="Arial"/>
          <w:color w:val="auto"/>
        </w:rPr>
        <w:t xml:space="preserve">roku. Warunki klimatyczne na terenie gminy kształtują się następująco: </w:t>
      </w:r>
    </w:p>
    <w:p w14:paraId="2A9CE7AC" w14:textId="77777777" w:rsidR="00F93DEC" w:rsidRDefault="00DC6878">
      <w:pPr>
        <w:numPr>
          <w:ilvl w:val="0"/>
          <w:numId w:val="109"/>
        </w:numPr>
        <w:spacing w:after="200"/>
        <w:contextualSpacing/>
        <w:jc w:val="both"/>
        <w:rPr>
          <w:rFonts w:cs="Arial"/>
          <w:color w:val="auto"/>
        </w:rPr>
      </w:pPr>
      <w:r>
        <w:rPr>
          <w:rFonts w:cs="Arial"/>
          <w:color w:val="auto"/>
        </w:rPr>
        <w:t xml:space="preserve">najczęściej występują wiatry z kierunku zachodniego, północno-zachodniego </w:t>
      </w:r>
      <w:r>
        <w:rPr>
          <w:rFonts w:cs="Arial"/>
          <w:color w:val="auto"/>
        </w:rPr>
        <w:br/>
        <w:t xml:space="preserve">i wschodniego. W chłodnej porze roku przeważa kierunek południowo-zachodni, a od lipca do października zachodni i północno-zachodni. Takie kierunki wiatrów w znacznym stopniu ograniczają wpływ zanieczyszczeń pochodzących z BOT KBW Bełchatów S.A. na stan powietrza atmosferycznego na terenie gminy Kluki. </w:t>
      </w:r>
    </w:p>
    <w:p w14:paraId="60708C4C" w14:textId="77777777" w:rsidR="00F93DEC" w:rsidRDefault="00DC6878">
      <w:pPr>
        <w:numPr>
          <w:ilvl w:val="0"/>
          <w:numId w:val="109"/>
        </w:numPr>
        <w:spacing w:after="200"/>
        <w:contextualSpacing/>
        <w:jc w:val="both"/>
        <w:rPr>
          <w:rFonts w:cs="Arial"/>
          <w:color w:val="auto"/>
        </w:rPr>
      </w:pPr>
      <w:r>
        <w:rPr>
          <w:rFonts w:cs="Arial"/>
          <w:color w:val="auto"/>
        </w:rPr>
        <w:t xml:space="preserve">zachmurzenie mieści się w granicach średniej wartości dla obszaru środkowej Polski </w:t>
      </w:r>
      <w:r>
        <w:rPr>
          <w:rFonts w:cs="Arial"/>
          <w:color w:val="auto"/>
        </w:rPr>
        <w:br/>
        <w:t xml:space="preserve">i wynosi średnio w roku 60-70%. Roczna suma godzin ze słońcem jest wyższa o 120 godzin niż w regionie, a średnia wartość zachmurzenia jest niższa od średniej dla regionu. Jest to układ korzystny dla rozwoju rekreacji w tym regionie. </w:t>
      </w:r>
    </w:p>
    <w:p w14:paraId="58C31F24" w14:textId="77777777" w:rsidR="00F93DEC" w:rsidRDefault="00DC6878">
      <w:pPr>
        <w:numPr>
          <w:ilvl w:val="0"/>
          <w:numId w:val="109"/>
        </w:numPr>
        <w:spacing w:after="200"/>
        <w:contextualSpacing/>
        <w:jc w:val="both"/>
        <w:rPr>
          <w:rFonts w:cs="Arial"/>
          <w:color w:val="auto"/>
        </w:rPr>
      </w:pPr>
      <w:r>
        <w:rPr>
          <w:rFonts w:cs="Arial"/>
          <w:color w:val="auto"/>
        </w:rPr>
        <w:t xml:space="preserve">średnie roczne wartości temperatury powietrza są podobne do temperatur w Polsce środkowej, natomiast średnie temperatury najchłodniejszych miesięcy są zbliżone do obserwowanych na obszarach Polski południowej. </w:t>
      </w:r>
    </w:p>
    <w:p w14:paraId="508E989F" w14:textId="77777777" w:rsidR="00F93DEC" w:rsidRDefault="00F93DEC">
      <w:pPr>
        <w:jc w:val="both"/>
        <w:rPr>
          <w:rFonts w:cs="Arial"/>
          <w:color w:val="auto"/>
        </w:rPr>
      </w:pPr>
    </w:p>
    <w:p w14:paraId="0981DEDC" w14:textId="77777777" w:rsidR="00F93DEC" w:rsidRDefault="00DC6878">
      <w:pPr>
        <w:ind w:firstLine="709"/>
        <w:jc w:val="both"/>
        <w:rPr>
          <w:rFonts w:cs="Arial"/>
          <w:color w:val="auto"/>
        </w:rPr>
      </w:pPr>
      <w:r>
        <w:rPr>
          <w:rFonts w:cs="Arial"/>
          <w:color w:val="auto"/>
        </w:rPr>
        <w:t xml:space="preserve">Przedstawione powyżej wartości przedstawiają ogólne dane klimatyczne. Klimat lokalny jest znacznie bardziej zróżnicowany. Różnice te są uzależnione od rzeźby terenu, ekspozycji stoków, szaty roślinnej, poziomu wód gruntowych, rodzaju podłoża itp. </w:t>
      </w:r>
    </w:p>
    <w:p w14:paraId="564F6241" w14:textId="77777777" w:rsidR="00F93DEC" w:rsidRDefault="00F93DEC">
      <w:pPr>
        <w:ind w:firstLine="709"/>
        <w:jc w:val="both"/>
        <w:rPr>
          <w:rFonts w:cs="Arial"/>
          <w:color w:val="auto"/>
        </w:rPr>
      </w:pPr>
    </w:p>
    <w:p w14:paraId="3E794AA1" w14:textId="77777777" w:rsidR="00F93DEC" w:rsidRDefault="00DC6878">
      <w:pPr>
        <w:ind w:firstLine="709"/>
        <w:jc w:val="both"/>
        <w:rPr>
          <w:rFonts w:cs="Arial"/>
          <w:color w:val="auto"/>
        </w:rPr>
      </w:pPr>
      <w:r>
        <w:rPr>
          <w:rFonts w:cs="Arial"/>
          <w:color w:val="auto"/>
        </w:rPr>
        <w:t xml:space="preserve">Na obszarze gminy występują dwa główne rodzaje terenów. Są to pagórki lekko wyniesione ponad doliny oraz szerokie silnie wilgotne tereny dolin. Tereny wysoczyznowe posiadają korzystny bioklimat i nadają się do realizacji zabudowy mieszkaniowej. Tereny dolin posiadają niekorzystny mikroklimat - są nadmiernie uwilgocone. Dlatego też doliny powinny pozostać wolne od zabudowy. Tworzenie na terenach dolin sztucznych przegród </w:t>
      </w:r>
      <w:r>
        <w:rPr>
          <w:rFonts w:cs="Arial"/>
          <w:color w:val="auto"/>
        </w:rPr>
        <w:lastRenderedPageBreak/>
        <w:t xml:space="preserve">może spowodować dalsze powstawanie zastoisk i mrozowisk. Swobodny przepływ powietrza na terenie dolin poprawia ich mikroklimat. </w:t>
      </w:r>
    </w:p>
    <w:p w14:paraId="4E30D55C" w14:textId="77777777" w:rsidR="00F93DEC" w:rsidRDefault="00F93DEC">
      <w:pPr>
        <w:jc w:val="both"/>
        <w:rPr>
          <w:rFonts w:cs="Arial"/>
          <w:color w:val="auto"/>
          <w:lang w:eastAsia="pl-PL"/>
        </w:rPr>
      </w:pPr>
    </w:p>
    <w:p w14:paraId="42760037" w14:textId="77777777" w:rsidR="00F93DEC" w:rsidRDefault="00DC6878">
      <w:pPr>
        <w:rPr>
          <w:rFonts w:cs="Arial"/>
          <w:color w:val="auto"/>
        </w:rPr>
      </w:pPr>
      <w:r>
        <w:rPr>
          <w:noProof/>
          <w:lang w:val="en-GB" w:eastAsia="en-GB"/>
        </w:rPr>
        <w:drawing>
          <wp:inline distT="0" distB="0" distL="0" distR="0" wp14:anchorId="73069A3E" wp14:editId="5F581EC1">
            <wp:extent cx="5762625" cy="2851785"/>
            <wp:effectExtent l="0" t="0" r="0" b="0"/>
            <wp:docPr id="13"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51"/>
                    <pic:cNvPicPr>
                      <a:picLocks noChangeAspect="1" noChangeArrowheads="1"/>
                    </pic:cNvPicPr>
                  </pic:nvPicPr>
                  <pic:blipFill>
                    <a:blip r:embed="rId24"/>
                    <a:srcRect t="752"/>
                    <a:stretch>
                      <a:fillRect/>
                    </a:stretch>
                  </pic:blipFill>
                  <pic:spPr bwMode="auto">
                    <a:xfrm>
                      <a:off x="0" y="0"/>
                      <a:ext cx="5762625" cy="2851785"/>
                    </a:xfrm>
                    <a:prstGeom prst="rect">
                      <a:avLst/>
                    </a:prstGeom>
                  </pic:spPr>
                </pic:pic>
              </a:graphicData>
            </a:graphic>
          </wp:inline>
        </w:drawing>
      </w:r>
    </w:p>
    <w:p w14:paraId="43F316FF" w14:textId="77777777" w:rsidR="00F93DEC" w:rsidRDefault="00F93DEC">
      <w:pPr>
        <w:jc w:val="center"/>
        <w:rPr>
          <w:rFonts w:cs="Arial"/>
          <w:color w:val="auto"/>
        </w:rPr>
      </w:pPr>
    </w:p>
    <w:p w14:paraId="5FC60662" w14:textId="2B3ACB64" w:rsidR="00F93DEC" w:rsidRDefault="00DC6878">
      <w:pPr>
        <w:spacing w:line="240" w:lineRule="auto"/>
        <w:jc w:val="center"/>
        <w:rPr>
          <w:rFonts w:cs="Arial"/>
          <w:b/>
          <w:bCs/>
          <w:color w:val="auto"/>
          <w:sz w:val="20"/>
          <w:szCs w:val="18"/>
        </w:rPr>
      </w:pPr>
      <w:bookmarkStart w:id="77" w:name="_Toc64889762"/>
      <w:bookmarkStart w:id="78" w:name="_Toc42082119"/>
      <w:bookmarkStart w:id="79" w:name="_Toc74898660"/>
      <w:bookmarkStart w:id="80" w:name="_Toc104295847"/>
      <w:r>
        <w:rPr>
          <w:rFonts w:cs="Arial"/>
          <w:b/>
          <w:bCs/>
          <w:color w:val="auto"/>
          <w:sz w:val="20"/>
          <w:szCs w:val="18"/>
        </w:rPr>
        <w:t xml:space="preserve">Rysunek </w:t>
      </w:r>
      <w:r w:rsidR="00274A8B">
        <w:rPr>
          <w:rFonts w:cs="Arial"/>
          <w:b/>
          <w:bCs/>
          <w:color w:val="auto"/>
          <w:sz w:val="20"/>
          <w:szCs w:val="18"/>
        </w:rPr>
        <w:fldChar w:fldCharType="begin"/>
      </w:r>
      <w:r>
        <w:rPr>
          <w:rFonts w:cs="Arial"/>
          <w:b/>
          <w:bCs/>
          <w:color w:val="auto"/>
          <w:sz w:val="20"/>
          <w:szCs w:val="18"/>
        </w:rPr>
        <w:instrText xml:space="preserve"> SEQ Rysunek \* ARABIC </w:instrText>
      </w:r>
      <w:r w:rsidR="00274A8B">
        <w:rPr>
          <w:rFonts w:cs="Arial"/>
          <w:b/>
          <w:bCs/>
          <w:color w:val="auto"/>
          <w:sz w:val="20"/>
          <w:szCs w:val="18"/>
        </w:rPr>
        <w:fldChar w:fldCharType="separate"/>
      </w:r>
      <w:r w:rsidR="00EC2BD4">
        <w:rPr>
          <w:rFonts w:cs="Arial"/>
          <w:b/>
          <w:bCs/>
          <w:noProof/>
          <w:color w:val="auto"/>
          <w:sz w:val="20"/>
          <w:szCs w:val="18"/>
        </w:rPr>
        <w:t>10</w:t>
      </w:r>
      <w:r w:rsidR="00274A8B">
        <w:rPr>
          <w:rFonts w:cs="Arial"/>
          <w:b/>
          <w:bCs/>
          <w:color w:val="auto"/>
          <w:sz w:val="20"/>
          <w:szCs w:val="18"/>
        </w:rPr>
        <w:fldChar w:fldCharType="end"/>
      </w:r>
      <w:r>
        <w:rPr>
          <w:rFonts w:cs="Arial"/>
          <w:b/>
          <w:bCs/>
          <w:color w:val="auto"/>
          <w:sz w:val="20"/>
          <w:szCs w:val="18"/>
        </w:rPr>
        <w:t xml:space="preserve">. Średnie temperatury i opady występujące na terenie </w:t>
      </w:r>
      <w:bookmarkEnd w:id="77"/>
      <w:bookmarkEnd w:id="78"/>
      <w:r>
        <w:rPr>
          <w:rFonts w:cs="Arial"/>
          <w:b/>
          <w:bCs/>
          <w:color w:val="auto"/>
          <w:sz w:val="20"/>
          <w:szCs w:val="18"/>
        </w:rPr>
        <w:t xml:space="preserve">Gminy </w:t>
      </w:r>
      <w:bookmarkEnd w:id="79"/>
      <w:r>
        <w:rPr>
          <w:rFonts w:cs="Arial"/>
          <w:b/>
          <w:bCs/>
          <w:color w:val="auto"/>
          <w:sz w:val="20"/>
          <w:szCs w:val="18"/>
        </w:rPr>
        <w:t>Kluki.</w:t>
      </w:r>
      <w:bookmarkEnd w:id="80"/>
    </w:p>
    <w:p w14:paraId="4AEFBDF6" w14:textId="77777777" w:rsidR="00F93DEC" w:rsidRDefault="00DC6878">
      <w:pPr>
        <w:jc w:val="center"/>
        <w:rPr>
          <w:rFonts w:cs="Arial"/>
          <w:color w:val="auto"/>
          <w:sz w:val="18"/>
        </w:rPr>
      </w:pPr>
      <w:r>
        <w:rPr>
          <w:rFonts w:cs="Arial"/>
          <w:color w:val="auto"/>
          <w:sz w:val="18"/>
        </w:rPr>
        <w:t>źródło: https://www.meteoblue.com/</w:t>
      </w:r>
    </w:p>
    <w:p w14:paraId="6A575078" w14:textId="77777777" w:rsidR="00F93DEC" w:rsidRDefault="00DC6878">
      <w:pPr>
        <w:jc w:val="center"/>
        <w:rPr>
          <w:rFonts w:cs="Arial"/>
          <w:color w:val="auto"/>
        </w:rPr>
      </w:pPr>
      <w:r>
        <w:rPr>
          <w:noProof/>
          <w:lang w:val="en-GB" w:eastAsia="en-GB"/>
        </w:rPr>
        <w:drawing>
          <wp:inline distT="0" distB="0" distL="0" distR="0" wp14:anchorId="52A0B10C" wp14:editId="79B4F884">
            <wp:extent cx="4343400" cy="4137025"/>
            <wp:effectExtent l="0" t="0" r="0" b="0"/>
            <wp:docPr id="14"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52"/>
                    <pic:cNvPicPr>
                      <a:picLocks noChangeAspect="1" noChangeArrowheads="1"/>
                    </pic:cNvPicPr>
                  </pic:nvPicPr>
                  <pic:blipFill>
                    <a:blip r:embed="rId25"/>
                    <a:stretch>
                      <a:fillRect/>
                    </a:stretch>
                  </pic:blipFill>
                  <pic:spPr bwMode="auto">
                    <a:xfrm>
                      <a:off x="0" y="0"/>
                      <a:ext cx="4343400" cy="4137025"/>
                    </a:xfrm>
                    <a:prstGeom prst="rect">
                      <a:avLst/>
                    </a:prstGeom>
                  </pic:spPr>
                </pic:pic>
              </a:graphicData>
            </a:graphic>
          </wp:inline>
        </w:drawing>
      </w:r>
    </w:p>
    <w:p w14:paraId="32B6FE16" w14:textId="72ECDB3B" w:rsidR="00F93DEC" w:rsidRDefault="00DC6878">
      <w:pPr>
        <w:spacing w:line="240" w:lineRule="auto"/>
        <w:jc w:val="center"/>
        <w:rPr>
          <w:rFonts w:cs="Arial"/>
          <w:b/>
          <w:bCs/>
          <w:color w:val="auto"/>
          <w:sz w:val="20"/>
          <w:szCs w:val="18"/>
        </w:rPr>
      </w:pPr>
      <w:bookmarkStart w:id="81" w:name="_Toc74898661"/>
      <w:bookmarkStart w:id="82" w:name="_Toc64889763"/>
      <w:bookmarkStart w:id="83" w:name="_Toc42082120"/>
      <w:bookmarkStart w:id="84" w:name="_Toc104295848"/>
      <w:r>
        <w:rPr>
          <w:rFonts w:cs="Arial"/>
          <w:b/>
          <w:bCs/>
          <w:color w:val="auto"/>
          <w:sz w:val="20"/>
          <w:szCs w:val="18"/>
        </w:rPr>
        <w:t xml:space="preserve">Rysunek </w:t>
      </w:r>
      <w:r w:rsidR="00274A8B">
        <w:rPr>
          <w:rFonts w:cs="Arial"/>
          <w:b/>
          <w:bCs/>
          <w:color w:val="auto"/>
          <w:sz w:val="20"/>
          <w:szCs w:val="18"/>
        </w:rPr>
        <w:fldChar w:fldCharType="begin"/>
      </w:r>
      <w:r>
        <w:rPr>
          <w:rFonts w:cs="Arial"/>
          <w:b/>
          <w:bCs/>
          <w:color w:val="auto"/>
          <w:sz w:val="20"/>
          <w:szCs w:val="18"/>
        </w:rPr>
        <w:instrText xml:space="preserve"> SEQ Rysunek \* ARABIC </w:instrText>
      </w:r>
      <w:r w:rsidR="00274A8B">
        <w:rPr>
          <w:rFonts w:cs="Arial"/>
          <w:b/>
          <w:bCs/>
          <w:color w:val="auto"/>
          <w:sz w:val="20"/>
          <w:szCs w:val="18"/>
        </w:rPr>
        <w:fldChar w:fldCharType="separate"/>
      </w:r>
      <w:r w:rsidR="00EC2BD4">
        <w:rPr>
          <w:rFonts w:cs="Arial"/>
          <w:b/>
          <w:bCs/>
          <w:noProof/>
          <w:color w:val="auto"/>
          <w:sz w:val="20"/>
          <w:szCs w:val="18"/>
        </w:rPr>
        <w:t>11</w:t>
      </w:r>
      <w:r w:rsidR="00274A8B">
        <w:rPr>
          <w:rFonts w:cs="Arial"/>
          <w:b/>
          <w:bCs/>
          <w:color w:val="auto"/>
          <w:sz w:val="20"/>
          <w:szCs w:val="18"/>
        </w:rPr>
        <w:fldChar w:fldCharType="end"/>
      </w:r>
      <w:r>
        <w:rPr>
          <w:rFonts w:cs="Arial"/>
          <w:b/>
          <w:bCs/>
          <w:color w:val="auto"/>
          <w:sz w:val="20"/>
          <w:szCs w:val="18"/>
        </w:rPr>
        <w:t xml:space="preserve">. Róża wiatrów </w:t>
      </w:r>
      <w:bookmarkEnd w:id="81"/>
      <w:bookmarkEnd w:id="82"/>
      <w:bookmarkEnd w:id="83"/>
      <w:r>
        <w:rPr>
          <w:rFonts w:cs="Arial"/>
          <w:b/>
          <w:bCs/>
          <w:color w:val="auto"/>
          <w:sz w:val="20"/>
          <w:szCs w:val="18"/>
        </w:rPr>
        <w:t>gminy Kluki.</w:t>
      </w:r>
      <w:bookmarkEnd w:id="84"/>
    </w:p>
    <w:p w14:paraId="313E5A73" w14:textId="77777777" w:rsidR="00F93DEC" w:rsidRDefault="00DC6878">
      <w:pPr>
        <w:jc w:val="center"/>
        <w:rPr>
          <w:rFonts w:cs="Arial"/>
          <w:color w:val="auto"/>
          <w:sz w:val="20"/>
        </w:rPr>
      </w:pPr>
      <w:r>
        <w:rPr>
          <w:rFonts w:cs="Arial"/>
          <w:color w:val="auto"/>
          <w:sz w:val="18"/>
        </w:rPr>
        <w:t>źródło: https://www.meteoblue.com</w:t>
      </w:r>
    </w:p>
    <w:p w14:paraId="4020BA0E" w14:textId="77777777" w:rsidR="00F93DEC" w:rsidRDefault="00F93DEC">
      <w:pPr>
        <w:jc w:val="both"/>
        <w:rPr>
          <w:rFonts w:cs="Arial"/>
          <w:color w:val="auto"/>
          <w:sz w:val="12"/>
        </w:rPr>
      </w:pPr>
    </w:p>
    <w:p w14:paraId="428E817A" w14:textId="77777777" w:rsidR="00F93DEC" w:rsidRDefault="00F93DEC">
      <w:pPr>
        <w:spacing w:after="120"/>
        <w:jc w:val="center"/>
        <w:rPr>
          <w:rFonts w:cs="Arial"/>
          <w:color w:val="auto"/>
          <w:sz w:val="18"/>
          <w:szCs w:val="20"/>
        </w:rPr>
      </w:pPr>
    </w:p>
    <w:p w14:paraId="700A0FB7" w14:textId="77777777" w:rsidR="00F93DEC" w:rsidRDefault="00DC6878">
      <w:pPr>
        <w:pStyle w:val="Nagwek31"/>
        <w:numPr>
          <w:ilvl w:val="2"/>
          <w:numId w:val="97"/>
        </w:numPr>
        <w:rPr>
          <w:color w:val="auto"/>
        </w:rPr>
      </w:pPr>
      <w:bookmarkStart w:id="85" w:name="_Toc74316058"/>
      <w:bookmarkStart w:id="86" w:name="_Toc104295403"/>
      <w:r>
        <w:rPr>
          <w:color w:val="auto"/>
        </w:rPr>
        <w:lastRenderedPageBreak/>
        <w:t>Budowa geologiczna</w:t>
      </w:r>
      <w:bookmarkEnd w:id="85"/>
      <w:bookmarkEnd w:id="86"/>
    </w:p>
    <w:p w14:paraId="4D09DCFC" w14:textId="77777777" w:rsidR="00F93DEC" w:rsidRDefault="00DC6878">
      <w:pPr>
        <w:jc w:val="both"/>
        <w:rPr>
          <w:rFonts w:cs="Arial"/>
          <w:color w:val="auto"/>
        </w:rPr>
      </w:pPr>
      <w:bookmarkStart w:id="87" w:name="_Toc73286214"/>
      <w:bookmarkEnd w:id="87"/>
      <w:r>
        <w:rPr>
          <w:rFonts w:cs="Arial"/>
          <w:color w:val="auto"/>
        </w:rPr>
        <w:t>Pod względem geologicznym obszar gminy Kluki znajduje się w obrębie Niecki Łódzkiej. Stanowi ona obszerne obniżenie mezozoiczne, które w trzeciorzędzie uległo spękaniom tektonicznym występującym głównie na południe od gra</w:t>
      </w:r>
      <w:r w:rsidR="003E4158">
        <w:rPr>
          <w:rFonts w:cs="Arial"/>
          <w:color w:val="auto"/>
        </w:rPr>
        <w:t>nic gminy. Jest ona zbudowana z </w:t>
      </w:r>
      <w:r>
        <w:rPr>
          <w:rFonts w:cs="Arial"/>
          <w:color w:val="auto"/>
        </w:rPr>
        <w:t>utworów mezozoicznych, trzeciorzędowych i czwartorzędowych. Na powierzchni teren gminy pokryty jest utworami czwartorzędowymi, plejstoceńskimi i holoceńskimi o dość zmiennej miąższości od ca 40 m do ponad 90 m. W części północnej i środkowej gminy występują osady związane ze zlodowaceniem środkowopolskim. Są to osady pochodzenia wodnolodowcowego, z odosobnionymi płatami glin zwałowych moreny dennej. W części południowo-wschodniej (na wschód od Kaszewic), wyst</w:t>
      </w:r>
      <w:r w:rsidR="003E4158">
        <w:rPr>
          <w:rFonts w:cs="Arial"/>
          <w:color w:val="auto"/>
        </w:rPr>
        <w:t>ępują pagóry: czołowomorenowy i </w:t>
      </w:r>
      <w:r>
        <w:rPr>
          <w:rFonts w:cs="Arial"/>
          <w:color w:val="auto"/>
        </w:rPr>
        <w:t xml:space="preserve">kemowy, związane ze stadiałem Warty zlodowacenia środkowopolskiego. Wzgórza te zbudowane są z utworów piaszczystych i ilastych silnie przekształconych w warunkach klimatu peryglacjalnego w okresie zlodowacenia środkowopolskiego. </w:t>
      </w:r>
    </w:p>
    <w:p w14:paraId="0E6F92FB" w14:textId="77777777" w:rsidR="00F93DEC" w:rsidRDefault="00F93DEC">
      <w:pPr>
        <w:jc w:val="both"/>
        <w:rPr>
          <w:rFonts w:cs="Arial"/>
          <w:color w:val="auto"/>
        </w:rPr>
      </w:pPr>
    </w:p>
    <w:p w14:paraId="69665C15" w14:textId="77777777" w:rsidR="00F93DEC" w:rsidRDefault="00DC6878">
      <w:pPr>
        <w:jc w:val="both"/>
        <w:rPr>
          <w:rFonts w:cs="Arial"/>
          <w:color w:val="auto"/>
        </w:rPr>
      </w:pPr>
      <w:r>
        <w:rPr>
          <w:rFonts w:cs="Arial"/>
          <w:color w:val="auto"/>
        </w:rPr>
        <w:t>Utwory zlodowacenia północno-polskiego to mady, mułki, pia</w:t>
      </w:r>
      <w:r w:rsidR="003E4158">
        <w:rPr>
          <w:rFonts w:cs="Arial"/>
          <w:color w:val="auto"/>
        </w:rPr>
        <w:t>ski i żwiry rzeczne oraz mady i </w:t>
      </w:r>
      <w:r>
        <w:rPr>
          <w:rFonts w:cs="Arial"/>
          <w:color w:val="auto"/>
        </w:rPr>
        <w:t>mułki rozlewiskowo-jezierne. Występują one w zachodniej i południowej części gminy oraz lokalnie wzdłuż rzek i cieków. Towarzyszą im piaski aku</w:t>
      </w:r>
      <w:r w:rsidR="003E4158">
        <w:rPr>
          <w:rFonts w:cs="Arial"/>
          <w:color w:val="auto"/>
        </w:rPr>
        <w:t>mulacji eolicznej występujące w </w:t>
      </w:r>
      <w:r>
        <w:rPr>
          <w:rFonts w:cs="Arial"/>
          <w:color w:val="auto"/>
        </w:rPr>
        <w:t>formie piasków przewianych, wydm i watów wydmowych.</w:t>
      </w:r>
    </w:p>
    <w:p w14:paraId="16E7749D" w14:textId="77777777" w:rsidR="00F93DEC" w:rsidRDefault="00F93DEC">
      <w:pPr>
        <w:jc w:val="both"/>
        <w:rPr>
          <w:rFonts w:cs="Arial"/>
          <w:color w:val="auto"/>
        </w:rPr>
      </w:pPr>
    </w:p>
    <w:p w14:paraId="48715C7D" w14:textId="77777777" w:rsidR="00F93DEC" w:rsidRDefault="00DC6878">
      <w:pPr>
        <w:jc w:val="both"/>
        <w:rPr>
          <w:rFonts w:cs="Arial"/>
          <w:color w:val="auto"/>
        </w:rPr>
      </w:pPr>
      <w:r>
        <w:rPr>
          <w:rFonts w:cs="Arial"/>
          <w:color w:val="auto"/>
        </w:rPr>
        <w:t xml:space="preserve">Utwory holoceńskie stanowią wypełnienie koryt rzecznych. Reprezentują je osady rzeczne, humusowe piaski rzeczne, rzadziej torfy odłożone w dolinach Widawki, Ścichawki, Stawki, Pilsi i innych mniejszych cieków. </w:t>
      </w:r>
    </w:p>
    <w:p w14:paraId="3FF5FCC1" w14:textId="77777777" w:rsidR="00F93DEC" w:rsidRDefault="00F93DEC">
      <w:pPr>
        <w:jc w:val="both"/>
        <w:rPr>
          <w:rFonts w:cs="Arial"/>
          <w:color w:val="auto"/>
        </w:rPr>
      </w:pPr>
    </w:p>
    <w:p w14:paraId="5AEE4DAE" w14:textId="77777777" w:rsidR="00F93DEC" w:rsidRDefault="00DC6878">
      <w:pPr>
        <w:jc w:val="both"/>
        <w:rPr>
          <w:rFonts w:cs="Arial"/>
          <w:color w:val="auto"/>
        </w:rPr>
      </w:pPr>
      <w:r>
        <w:rPr>
          <w:rFonts w:cs="Arial"/>
          <w:color w:val="auto"/>
        </w:rPr>
        <w:t>Pod względem morfologicznym wschodnia część gminy to wysoczyzna polodowcowa, gdzie głównym typem krajobrazu jest nizinny krajobraz starogla</w:t>
      </w:r>
      <w:r w:rsidR="003E4158">
        <w:rPr>
          <w:rFonts w:cs="Arial"/>
          <w:color w:val="auto"/>
        </w:rPr>
        <w:t>cjalny równin peryglacjalnych z </w:t>
      </w:r>
      <w:r>
        <w:rPr>
          <w:rFonts w:cs="Arial"/>
          <w:color w:val="auto"/>
        </w:rPr>
        <w:t>ostańcami, przy niewielkim udziale nizinnego krajobrazu dolin i równin akumulacyjnych, den dolinnych, tarasów wydmowych.</w:t>
      </w:r>
    </w:p>
    <w:p w14:paraId="0326F6B0" w14:textId="77777777" w:rsidR="00F93DEC" w:rsidRDefault="00F93DEC">
      <w:pPr>
        <w:jc w:val="both"/>
        <w:rPr>
          <w:rFonts w:cs="Arial"/>
          <w:color w:val="auto"/>
        </w:rPr>
      </w:pPr>
    </w:p>
    <w:p w14:paraId="08D275B0" w14:textId="77777777" w:rsidR="00F93DEC" w:rsidRDefault="00DC6878">
      <w:pPr>
        <w:pStyle w:val="Nagwek11"/>
        <w:numPr>
          <w:ilvl w:val="0"/>
          <w:numId w:val="97"/>
        </w:numPr>
        <w:shd w:val="clear" w:color="auto" w:fill="C2D69B" w:themeFill="accent3" w:themeFillTint="99"/>
        <w:rPr>
          <w:rFonts w:cs="Arial"/>
          <w:color w:val="auto"/>
        </w:rPr>
      </w:pPr>
      <w:bookmarkStart w:id="88" w:name="_Toc4324956481"/>
      <w:bookmarkStart w:id="89" w:name="_Toc732862141"/>
      <w:bookmarkStart w:id="90" w:name="_Toc104295404"/>
      <w:bookmarkEnd w:id="88"/>
      <w:bookmarkEnd w:id="89"/>
      <w:r>
        <w:rPr>
          <w:rFonts w:cs="Arial"/>
          <w:color w:val="auto"/>
        </w:rPr>
        <w:t>Założenia Programu Ochrony Środowiska</w:t>
      </w:r>
      <w:bookmarkEnd w:id="90"/>
    </w:p>
    <w:p w14:paraId="0CF999D0" w14:textId="77777777" w:rsidR="00F93DEC" w:rsidRDefault="00F93DEC">
      <w:pPr>
        <w:ind w:firstLine="708"/>
        <w:jc w:val="both"/>
        <w:rPr>
          <w:rFonts w:cs="Arial"/>
          <w:i/>
          <w:color w:val="auto"/>
        </w:rPr>
      </w:pPr>
    </w:p>
    <w:p w14:paraId="5E8E85DC" w14:textId="77777777" w:rsidR="00F93DEC" w:rsidRDefault="00DC6878">
      <w:pPr>
        <w:ind w:firstLine="708"/>
        <w:jc w:val="both"/>
        <w:rPr>
          <w:rFonts w:cs="Arial"/>
          <w:color w:val="auto"/>
        </w:rPr>
      </w:pPr>
      <w:r>
        <w:rPr>
          <w:rFonts w:cs="Arial"/>
          <w:i/>
          <w:color w:val="auto"/>
        </w:rPr>
        <w:t xml:space="preserve">Program Ochrony Środowiska dla Gminy Kluki na 2022 - 2025  z perspektywą do 2029 r. </w:t>
      </w:r>
      <w:r>
        <w:rPr>
          <w:rFonts w:cs="Arial"/>
          <w:color w:val="auto"/>
        </w:rPr>
        <w:t>zgodny jest dokumentami wyższego szczebla, tj. dokumentami europejskimi, krajowymi, wojewódzkimi oraz powiatowymi. Dokument uwzględnia także założenia określone w innych dokumentach lokalnych.</w:t>
      </w:r>
    </w:p>
    <w:p w14:paraId="1CB23A8B" w14:textId="77777777" w:rsidR="00F93DEC" w:rsidRDefault="00F93DEC">
      <w:pPr>
        <w:rPr>
          <w:rFonts w:cs="Arial"/>
          <w:color w:val="auto"/>
        </w:rPr>
      </w:pPr>
    </w:p>
    <w:p w14:paraId="7C7CAF79" w14:textId="77777777" w:rsidR="00F93DEC" w:rsidRDefault="00DC6878">
      <w:pPr>
        <w:pStyle w:val="Nagwek21"/>
        <w:numPr>
          <w:ilvl w:val="1"/>
          <w:numId w:val="97"/>
        </w:numPr>
        <w:rPr>
          <w:rFonts w:eastAsia="Times New Roman" w:cs="Arial"/>
          <w:color w:val="auto"/>
        </w:rPr>
      </w:pPr>
      <w:bookmarkStart w:id="91" w:name="_Toc340558362"/>
      <w:bookmarkStart w:id="92" w:name="_Toc340565189"/>
      <w:bookmarkStart w:id="93" w:name="_Toc345864310"/>
      <w:bookmarkStart w:id="94" w:name="_Toc432495649"/>
      <w:bookmarkStart w:id="95" w:name="_Toc104295405"/>
      <w:r>
        <w:rPr>
          <w:rFonts w:eastAsia="Times New Roman" w:cs="Arial"/>
          <w:color w:val="auto"/>
        </w:rPr>
        <w:t>Dokumenty nadrzędne i cele</w:t>
      </w:r>
      <w:bookmarkEnd w:id="91"/>
      <w:bookmarkEnd w:id="92"/>
      <w:bookmarkEnd w:id="93"/>
      <w:bookmarkEnd w:id="94"/>
      <w:bookmarkEnd w:id="95"/>
    </w:p>
    <w:p w14:paraId="5664B203" w14:textId="77777777" w:rsidR="00F93DEC" w:rsidRDefault="00DC6878">
      <w:pPr>
        <w:jc w:val="both"/>
        <w:rPr>
          <w:rFonts w:eastAsia="Times New Roman" w:cs="Arial"/>
          <w:b/>
          <w:color w:val="auto"/>
          <w:u w:val="single"/>
          <w:lang w:eastAsia="pl-PL"/>
        </w:rPr>
      </w:pPr>
      <w:r>
        <w:rPr>
          <w:rFonts w:eastAsia="Times New Roman" w:cs="Arial"/>
          <w:b/>
          <w:color w:val="auto"/>
          <w:u w:val="single"/>
          <w:lang w:eastAsia="pl-PL"/>
        </w:rPr>
        <w:t>Uwarunkowania wspólnotowe</w:t>
      </w:r>
    </w:p>
    <w:p w14:paraId="700DFD12" w14:textId="77777777" w:rsidR="00F93DEC" w:rsidRDefault="00DC6878">
      <w:pPr>
        <w:ind w:firstLine="720"/>
        <w:jc w:val="both"/>
        <w:rPr>
          <w:rFonts w:eastAsia="Times New Roman" w:cs="Arial"/>
          <w:color w:val="auto"/>
          <w:lang w:eastAsia="pl-PL"/>
        </w:rPr>
      </w:pPr>
      <w:r>
        <w:rPr>
          <w:rFonts w:eastAsia="Times New Roman" w:cs="Arial"/>
          <w:color w:val="auto"/>
          <w:lang w:eastAsia="pl-PL"/>
        </w:rPr>
        <w:t>Podstawę Wspólnotowej Polityki Ochrony Środowiska stanowi VII Program Działań na Rzecz Ochrony Środowiska (7th European Action Plan, w skrócie EAP). Wskazuje on na konieczność zastosowania strategicznego podejścia do problemów środowiskowych. Takie podejście powinno wykorzystywać różne środki oraz instrumenty, aby regulować działania podejmowane przez przedsiębiorców, konsumentów, polityków i obywateli.</w:t>
      </w:r>
    </w:p>
    <w:p w14:paraId="63B28F87" w14:textId="77777777" w:rsidR="00F93DEC" w:rsidRDefault="00F93DEC">
      <w:pPr>
        <w:spacing w:line="240" w:lineRule="auto"/>
        <w:jc w:val="both"/>
        <w:rPr>
          <w:rFonts w:eastAsia="Times New Roman" w:cs="Arial"/>
          <w:color w:val="auto"/>
          <w:lang w:eastAsia="pl-PL"/>
        </w:rPr>
      </w:pPr>
    </w:p>
    <w:p w14:paraId="54390EC6" w14:textId="77777777" w:rsidR="00F93DEC" w:rsidRDefault="00DC6878">
      <w:pPr>
        <w:spacing w:line="240" w:lineRule="auto"/>
        <w:ind w:firstLine="708"/>
        <w:jc w:val="both"/>
        <w:rPr>
          <w:rFonts w:eastAsia="Times New Roman" w:cs="Arial"/>
          <w:color w:val="auto"/>
          <w:szCs w:val="20"/>
          <w:lang w:eastAsia="pl-PL"/>
        </w:rPr>
      </w:pPr>
      <w:r>
        <w:rPr>
          <w:rFonts w:eastAsia="Times New Roman" w:cs="Arial"/>
          <w:color w:val="auto"/>
          <w:szCs w:val="20"/>
          <w:lang w:eastAsia="pl-PL"/>
        </w:rPr>
        <w:t xml:space="preserve">Zgodność celów, zawartych w VII Europejskim Programie Działań na Rzecz Ochrony Środowiska, została osiągnięta poprzez ich szczegółową analizę oraz dopasowanie </w:t>
      </w:r>
      <w:r>
        <w:rPr>
          <w:rFonts w:eastAsia="Times New Roman" w:cs="Arial"/>
          <w:color w:val="auto"/>
          <w:szCs w:val="20"/>
          <w:lang w:eastAsia="pl-PL"/>
        </w:rPr>
        <w:br/>
        <w:t xml:space="preserve">do lokalnych potrzeb Gminy. </w:t>
      </w:r>
    </w:p>
    <w:p w14:paraId="2BF8AEE1" w14:textId="77777777" w:rsidR="00F93DEC" w:rsidRDefault="00F93DEC">
      <w:pPr>
        <w:jc w:val="both"/>
        <w:rPr>
          <w:rFonts w:eastAsia="Times New Roman" w:cs="Arial"/>
          <w:color w:val="auto"/>
          <w:lang w:eastAsia="pl-PL"/>
        </w:rPr>
      </w:pPr>
    </w:p>
    <w:p w14:paraId="7E59A542" w14:textId="77777777" w:rsidR="00F93DEC" w:rsidRDefault="00DC6878">
      <w:pPr>
        <w:pStyle w:val="Akapitzlist"/>
        <w:keepNext/>
        <w:keepLines/>
        <w:numPr>
          <w:ilvl w:val="1"/>
          <w:numId w:val="97"/>
        </w:numPr>
        <w:spacing w:after="60"/>
        <w:jc w:val="both"/>
        <w:outlineLvl w:val="1"/>
        <w:rPr>
          <w:rFonts w:eastAsia="Times New Roman" w:cs="Arial"/>
          <w:b/>
          <w:bCs/>
          <w:color w:val="auto"/>
          <w:sz w:val="28"/>
          <w:szCs w:val="26"/>
        </w:rPr>
      </w:pPr>
      <w:bookmarkStart w:id="96" w:name="_Toc71189839"/>
      <w:bookmarkStart w:id="97" w:name="_Toc15904756"/>
      <w:bookmarkStart w:id="98" w:name="_Toc104295406"/>
      <w:r>
        <w:rPr>
          <w:rFonts w:eastAsia="Times New Roman" w:cs="Arial"/>
          <w:b/>
          <w:bCs/>
          <w:color w:val="auto"/>
          <w:sz w:val="28"/>
          <w:szCs w:val="26"/>
        </w:rPr>
        <w:lastRenderedPageBreak/>
        <w:t>Dokumenty międzynarodowe</w:t>
      </w:r>
      <w:bookmarkEnd w:id="96"/>
      <w:bookmarkEnd w:id="97"/>
      <w:bookmarkEnd w:id="98"/>
    </w:p>
    <w:p w14:paraId="5025C5AB" w14:textId="77777777" w:rsidR="00F93DEC" w:rsidRDefault="00F93DEC">
      <w:pPr>
        <w:jc w:val="both"/>
        <w:rPr>
          <w:rFonts w:cs="Arial"/>
          <w:color w:val="auto"/>
        </w:rPr>
      </w:pPr>
    </w:p>
    <w:p w14:paraId="541D1227" w14:textId="77777777" w:rsidR="00F93DEC" w:rsidRDefault="00DC6878">
      <w:pPr>
        <w:pStyle w:val="Akapitzlist"/>
        <w:numPr>
          <w:ilvl w:val="2"/>
          <w:numId w:val="97"/>
        </w:numPr>
        <w:spacing w:after="40"/>
        <w:jc w:val="both"/>
        <w:rPr>
          <w:rFonts w:cs="Arial"/>
          <w:b/>
          <w:color w:val="auto"/>
          <w:lang w:eastAsia="pl-PL"/>
        </w:rPr>
      </w:pPr>
      <w:r>
        <w:rPr>
          <w:rFonts w:cs="Arial"/>
          <w:b/>
          <w:color w:val="auto"/>
          <w:lang w:eastAsia="pl-PL"/>
        </w:rPr>
        <w:t>Zrównoważona Europa 2030 - Polityka, strategia i przepisy UE dotyczące celów środowiskowych oraz celów w dziedzinie energii i klimatu do 2030 roku</w:t>
      </w:r>
    </w:p>
    <w:p w14:paraId="7A4E449F" w14:textId="77777777" w:rsidR="00F93DEC" w:rsidRDefault="00DC6878">
      <w:pPr>
        <w:spacing w:after="40"/>
        <w:jc w:val="both"/>
        <w:rPr>
          <w:rFonts w:cs="Arial"/>
          <w:color w:val="auto"/>
        </w:rPr>
      </w:pPr>
      <w:r>
        <w:rPr>
          <w:rFonts w:cs="Arial"/>
          <w:color w:val="auto"/>
        </w:rPr>
        <w:t xml:space="preserve">Ramy klimatyczno-energetyczne do roku 2030 obejmują ogólnounijne cele i cele polityczne </w:t>
      </w:r>
    </w:p>
    <w:p w14:paraId="27AB7B87" w14:textId="77777777" w:rsidR="00F93DEC" w:rsidRDefault="00DC6878">
      <w:pPr>
        <w:spacing w:after="40"/>
        <w:jc w:val="both"/>
        <w:rPr>
          <w:rFonts w:cs="Arial"/>
          <w:color w:val="auto"/>
        </w:rPr>
      </w:pPr>
      <w:r>
        <w:rPr>
          <w:rFonts w:cs="Arial"/>
          <w:color w:val="auto"/>
        </w:rPr>
        <w:t>na okres od 2021 r. do 2030 r. Kluczowe cele na 2030 r.:</w:t>
      </w:r>
    </w:p>
    <w:p w14:paraId="78AEB5F1" w14:textId="77777777" w:rsidR="00F93DEC" w:rsidRDefault="00DC6878">
      <w:pPr>
        <w:numPr>
          <w:ilvl w:val="0"/>
          <w:numId w:val="73"/>
        </w:numPr>
        <w:spacing w:after="40"/>
        <w:contextualSpacing/>
        <w:jc w:val="both"/>
        <w:rPr>
          <w:rFonts w:cs="Arial"/>
          <w:color w:val="auto"/>
        </w:rPr>
      </w:pPr>
      <w:r>
        <w:rPr>
          <w:rFonts w:cs="Arial"/>
          <w:color w:val="auto"/>
        </w:rPr>
        <w:t>Co najmniej 40% redukcja emisji gazów cieplarnianych (od poziomów z 1990 r.).</w:t>
      </w:r>
    </w:p>
    <w:p w14:paraId="6186DED4" w14:textId="77777777" w:rsidR="00F93DEC" w:rsidRDefault="00DC6878">
      <w:pPr>
        <w:numPr>
          <w:ilvl w:val="0"/>
          <w:numId w:val="73"/>
        </w:numPr>
        <w:spacing w:after="40"/>
        <w:contextualSpacing/>
        <w:jc w:val="both"/>
        <w:rPr>
          <w:rFonts w:cs="Arial"/>
          <w:color w:val="auto"/>
        </w:rPr>
      </w:pPr>
      <w:r>
        <w:rPr>
          <w:rFonts w:cs="Arial"/>
          <w:color w:val="auto"/>
        </w:rPr>
        <w:t>Co najmniej 32% udział energii odnawialnej.</w:t>
      </w:r>
    </w:p>
    <w:p w14:paraId="0E1F43A9" w14:textId="77777777" w:rsidR="00F93DEC" w:rsidRDefault="00DC6878">
      <w:pPr>
        <w:numPr>
          <w:ilvl w:val="0"/>
          <w:numId w:val="73"/>
        </w:numPr>
        <w:spacing w:after="40"/>
        <w:contextualSpacing/>
        <w:jc w:val="both"/>
        <w:rPr>
          <w:rFonts w:cs="Arial"/>
          <w:color w:val="auto"/>
        </w:rPr>
      </w:pPr>
      <w:r>
        <w:rPr>
          <w:rFonts w:cs="Arial"/>
          <w:color w:val="auto"/>
        </w:rPr>
        <w:t>Co najmniej 32,5% poprawa efektywności energetycznej.</w:t>
      </w:r>
    </w:p>
    <w:p w14:paraId="6073594C" w14:textId="77777777" w:rsidR="00F93DEC" w:rsidRDefault="00F93DEC">
      <w:pPr>
        <w:spacing w:after="40"/>
        <w:jc w:val="both"/>
        <w:rPr>
          <w:rFonts w:cs="Arial"/>
          <w:color w:val="auto"/>
        </w:rPr>
      </w:pPr>
    </w:p>
    <w:p w14:paraId="4435AD93" w14:textId="77777777" w:rsidR="00F93DEC" w:rsidRDefault="00DC6878">
      <w:pPr>
        <w:spacing w:after="40"/>
        <w:jc w:val="both"/>
        <w:rPr>
          <w:rFonts w:cs="Arial"/>
          <w:color w:val="auto"/>
        </w:rPr>
      </w:pPr>
      <w:r>
        <w:rPr>
          <w:rFonts w:cs="Arial"/>
          <w:color w:val="auto"/>
        </w:rPr>
        <w:t xml:space="preserve">Cel 40% emisji gazów cieplarnianych jest realizowany przez unijny system handlu uprawnieniami do emisji, rozporządzenie w sprawie wspólnego wysiłku redukcyjnego z celami redukcji emisji państw członkowskich oraz rozporządzenie w sprawie użytkowania gruntów, zmiany użytkowania gruntów i leśnictwa. W ten sposób wszystkie sektory przyczynią się do osiągnięcia celu 40%, zarówno poprzez redukcję emisji, jak i zwiększenie pochłaniania. </w:t>
      </w:r>
    </w:p>
    <w:p w14:paraId="5A50A8A2" w14:textId="77777777" w:rsidR="00F93DEC" w:rsidRDefault="00F93DEC">
      <w:pPr>
        <w:spacing w:after="40"/>
        <w:jc w:val="both"/>
        <w:rPr>
          <w:rFonts w:cs="Arial"/>
          <w:color w:val="auto"/>
        </w:rPr>
      </w:pPr>
    </w:p>
    <w:p w14:paraId="63622C96" w14:textId="77777777" w:rsidR="00F93DEC" w:rsidRDefault="00DC6878">
      <w:pPr>
        <w:spacing w:after="40"/>
        <w:jc w:val="both"/>
        <w:rPr>
          <w:rFonts w:cs="Arial"/>
          <w:color w:val="auto"/>
        </w:rPr>
      </w:pPr>
      <w:r>
        <w:rPr>
          <w:rFonts w:cs="Arial"/>
          <w:color w:val="auto"/>
        </w:rPr>
        <w:t>W ramach Europejskiego Zielonego Ładu Komisja zaproponowała we wrześniu 2020 r. podniesienie celu redukcji emisji gazów cieplarnianych do 2030 r., w tym emisji i pochłaniania, do co najmniej 55% w porównaniu z 1990 r. Komisja przyjrzała się działaniom wymaganym we wszystkich sektorach, w tym zwiększonej efektywności energetycznej i energii odnawialnej, i rozpoczęła proces przygotowywania szczegółowych wniosków ustawodawczych do czerwca 2021 r. W celu wdrożenia i osiągnięcia zwiększonych ambicji. Umożliwi to UE przejście na gospodarkę neutralną dla klimatu i realizację zobowiązań wynikających z porozumienia paryskiego poprzez aktualizację jej wkładu ustalonego na szczeblu krajowym.</w:t>
      </w:r>
    </w:p>
    <w:p w14:paraId="4855593F" w14:textId="77777777" w:rsidR="00F93DEC" w:rsidRDefault="00F93DEC">
      <w:pPr>
        <w:jc w:val="both"/>
        <w:rPr>
          <w:rFonts w:eastAsia="Times New Roman" w:cs="Arial"/>
          <w:color w:val="auto"/>
          <w:lang w:eastAsia="pl-PL"/>
        </w:rPr>
      </w:pPr>
    </w:p>
    <w:p w14:paraId="0D4DAF2A" w14:textId="77777777" w:rsidR="00F93DEC" w:rsidRDefault="00DC6878">
      <w:pPr>
        <w:pStyle w:val="Akapitzlist"/>
        <w:numPr>
          <w:ilvl w:val="2"/>
          <w:numId w:val="97"/>
        </w:numPr>
        <w:spacing w:after="120"/>
        <w:jc w:val="both"/>
        <w:rPr>
          <w:rFonts w:cs="Arial"/>
          <w:b/>
          <w:color w:val="auto"/>
        </w:rPr>
      </w:pPr>
      <w:r>
        <w:rPr>
          <w:rFonts w:cs="Arial"/>
          <w:b/>
          <w:color w:val="auto"/>
        </w:rPr>
        <w:t xml:space="preserve">Międzynarodowa ochrona środowiska – Globalny Program Działań Szczytu Ziemi: Agenda 21 </w:t>
      </w:r>
    </w:p>
    <w:p w14:paraId="78459999" w14:textId="77777777" w:rsidR="00F93DEC" w:rsidRDefault="00DC6878">
      <w:pPr>
        <w:jc w:val="both"/>
        <w:rPr>
          <w:rFonts w:cs="Arial"/>
          <w:color w:val="auto"/>
        </w:rPr>
      </w:pPr>
      <w:r>
        <w:rPr>
          <w:rFonts w:cs="Arial"/>
          <w:color w:val="auto"/>
        </w:rPr>
        <w:t xml:space="preserve">Jeden z najważniejszych programów międzynarodowych dotyczących zrównoważonego rozwoju ludzkości i ochrony zasobów środowiska naturalnego. Przewiduje on działania na poziomie globalnym, narodowym i lokalnym prowadzone w celu koordynacji wysiłków w rozwiązywaniu problemów światowej ekologii i polityki rozwoju. Program dotyczy wszystkich dziedzin życia w których człowiek oddziałuje na środowisko. </w:t>
      </w:r>
    </w:p>
    <w:p w14:paraId="21227D64" w14:textId="77777777" w:rsidR="00F93DEC" w:rsidRDefault="00DC6878">
      <w:pPr>
        <w:jc w:val="both"/>
        <w:rPr>
          <w:rFonts w:cs="Arial"/>
          <w:color w:val="auto"/>
        </w:rPr>
      </w:pPr>
      <w:r>
        <w:rPr>
          <w:rFonts w:cs="Arial"/>
          <w:color w:val="auto"/>
        </w:rPr>
        <w:t xml:space="preserve">Najważniejsze założenia i cele Agendy 21 to m.in.: </w:t>
      </w:r>
    </w:p>
    <w:p w14:paraId="43313414" w14:textId="77777777" w:rsidR="00F93DEC" w:rsidRDefault="00DC6878">
      <w:pPr>
        <w:numPr>
          <w:ilvl w:val="0"/>
          <w:numId w:val="54"/>
        </w:numPr>
        <w:ind w:left="709"/>
        <w:contextualSpacing/>
        <w:jc w:val="both"/>
        <w:rPr>
          <w:rFonts w:cs="Arial"/>
          <w:color w:val="auto"/>
          <w:u w:val="single"/>
        </w:rPr>
      </w:pPr>
      <w:r>
        <w:rPr>
          <w:rFonts w:cs="Arial"/>
          <w:color w:val="auto"/>
        </w:rPr>
        <w:t xml:space="preserve">ochrona i wspomaganie zdrowia człowieka; </w:t>
      </w:r>
    </w:p>
    <w:p w14:paraId="51A7B96F" w14:textId="77777777" w:rsidR="00F93DEC" w:rsidRDefault="00DC6878">
      <w:pPr>
        <w:numPr>
          <w:ilvl w:val="0"/>
          <w:numId w:val="54"/>
        </w:numPr>
        <w:ind w:left="709"/>
        <w:contextualSpacing/>
        <w:jc w:val="both"/>
        <w:rPr>
          <w:rFonts w:cs="Arial"/>
          <w:color w:val="auto"/>
          <w:u w:val="single"/>
        </w:rPr>
      </w:pPr>
      <w:r>
        <w:rPr>
          <w:rFonts w:cs="Arial"/>
          <w:color w:val="auto"/>
        </w:rPr>
        <w:t xml:space="preserve">zrównoważony rozwój osiedli ludzkich (powstrzymanie kryzysu ekologicznego miast); </w:t>
      </w:r>
    </w:p>
    <w:p w14:paraId="2A81ACD2" w14:textId="77777777" w:rsidR="00F93DEC" w:rsidRDefault="00DC6878">
      <w:pPr>
        <w:numPr>
          <w:ilvl w:val="0"/>
          <w:numId w:val="54"/>
        </w:numPr>
        <w:ind w:left="709"/>
        <w:contextualSpacing/>
        <w:jc w:val="both"/>
        <w:rPr>
          <w:rFonts w:cs="Arial"/>
          <w:color w:val="auto"/>
          <w:u w:val="single"/>
        </w:rPr>
      </w:pPr>
      <w:r>
        <w:rPr>
          <w:rFonts w:cs="Arial"/>
          <w:color w:val="auto"/>
        </w:rPr>
        <w:t xml:space="preserve">ochrona atmosfery (przeciwdziałanie efektowi cieplarnianemu, zanikaniu warstwy ozonowej, kwaśnym deszczom); </w:t>
      </w:r>
    </w:p>
    <w:p w14:paraId="4BCFB16E" w14:textId="77777777" w:rsidR="00F93DEC" w:rsidRDefault="00DC6878">
      <w:pPr>
        <w:numPr>
          <w:ilvl w:val="0"/>
          <w:numId w:val="54"/>
        </w:numPr>
        <w:ind w:left="709"/>
        <w:contextualSpacing/>
        <w:jc w:val="both"/>
        <w:rPr>
          <w:rFonts w:cs="Arial"/>
          <w:color w:val="auto"/>
          <w:u w:val="single"/>
        </w:rPr>
      </w:pPr>
      <w:r>
        <w:rPr>
          <w:rFonts w:cs="Arial"/>
          <w:color w:val="auto"/>
        </w:rPr>
        <w:t xml:space="preserve">bezpieczne wykorzystanie toksycznych substancji chemicznych; </w:t>
      </w:r>
    </w:p>
    <w:p w14:paraId="79D6AB30" w14:textId="77777777" w:rsidR="00F93DEC" w:rsidRDefault="00DC6878">
      <w:pPr>
        <w:numPr>
          <w:ilvl w:val="0"/>
          <w:numId w:val="54"/>
        </w:numPr>
        <w:ind w:left="709"/>
        <w:contextualSpacing/>
        <w:jc w:val="both"/>
        <w:rPr>
          <w:rFonts w:cs="Arial"/>
          <w:color w:val="auto"/>
          <w:u w:val="single"/>
        </w:rPr>
      </w:pPr>
      <w:r>
        <w:rPr>
          <w:rFonts w:cs="Arial"/>
          <w:color w:val="auto"/>
        </w:rPr>
        <w:t xml:space="preserve">bezpieczne gospodarowanie odpadami stałymi i ściekowymi, niebezpiecznymi i radioaktywnymi; </w:t>
      </w:r>
    </w:p>
    <w:p w14:paraId="3B7255A9" w14:textId="77777777" w:rsidR="00F93DEC" w:rsidRDefault="00DC6878">
      <w:pPr>
        <w:numPr>
          <w:ilvl w:val="0"/>
          <w:numId w:val="54"/>
        </w:numPr>
        <w:ind w:left="709"/>
        <w:contextualSpacing/>
        <w:jc w:val="both"/>
        <w:rPr>
          <w:rFonts w:cs="Arial"/>
          <w:color w:val="auto"/>
          <w:u w:val="single"/>
        </w:rPr>
      </w:pPr>
      <w:r>
        <w:rPr>
          <w:rFonts w:cs="Arial"/>
          <w:color w:val="auto"/>
        </w:rPr>
        <w:t xml:space="preserve">zrównoważone gospodarowanie gruntami rolnymi; </w:t>
      </w:r>
    </w:p>
    <w:p w14:paraId="2C4D0CBD" w14:textId="77777777" w:rsidR="00F93DEC" w:rsidRDefault="00DC6878">
      <w:pPr>
        <w:numPr>
          <w:ilvl w:val="0"/>
          <w:numId w:val="54"/>
        </w:numPr>
        <w:ind w:left="709"/>
        <w:contextualSpacing/>
        <w:jc w:val="both"/>
        <w:rPr>
          <w:rFonts w:cs="Arial"/>
          <w:color w:val="auto"/>
          <w:u w:val="single"/>
        </w:rPr>
      </w:pPr>
      <w:r>
        <w:rPr>
          <w:rFonts w:cs="Arial"/>
          <w:color w:val="auto"/>
        </w:rPr>
        <w:t xml:space="preserve">powstrzymanie niszczenia lasów; </w:t>
      </w:r>
    </w:p>
    <w:p w14:paraId="22EE680F" w14:textId="77777777" w:rsidR="00F93DEC" w:rsidRDefault="00DC6878">
      <w:pPr>
        <w:numPr>
          <w:ilvl w:val="0"/>
          <w:numId w:val="54"/>
        </w:numPr>
        <w:ind w:left="709"/>
        <w:contextualSpacing/>
        <w:jc w:val="both"/>
        <w:rPr>
          <w:rFonts w:cs="Arial"/>
          <w:color w:val="auto"/>
          <w:u w:val="single"/>
        </w:rPr>
      </w:pPr>
      <w:r>
        <w:rPr>
          <w:rFonts w:cs="Arial"/>
          <w:color w:val="auto"/>
        </w:rPr>
        <w:lastRenderedPageBreak/>
        <w:t xml:space="preserve">ochrona i zagospodarowanie zasobów wód słodkich; </w:t>
      </w:r>
    </w:p>
    <w:p w14:paraId="2F1AC02C" w14:textId="77777777" w:rsidR="00F93DEC" w:rsidRDefault="00DC6878">
      <w:pPr>
        <w:numPr>
          <w:ilvl w:val="0"/>
          <w:numId w:val="54"/>
        </w:numPr>
        <w:ind w:left="709"/>
        <w:contextualSpacing/>
        <w:jc w:val="both"/>
        <w:rPr>
          <w:rFonts w:cs="Arial"/>
          <w:color w:val="auto"/>
          <w:u w:val="single"/>
        </w:rPr>
      </w:pPr>
      <w:r>
        <w:rPr>
          <w:rFonts w:cs="Arial"/>
          <w:color w:val="auto"/>
        </w:rPr>
        <w:t xml:space="preserve">zachowanie różnorodności biologicznej (krajowe oceny różnorodności biologicznej, opracowanie strategii ich zachowania); </w:t>
      </w:r>
    </w:p>
    <w:p w14:paraId="304B1EB8" w14:textId="77777777" w:rsidR="00F93DEC" w:rsidRDefault="00DC6878">
      <w:pPr>
        <w:numPr>
          <w:ilvl w:val="0"/>
          <w:numId w:val="54"/>
        </w:numPr>
        <w:ind w:left="709"/>
        <w:contextualSpacing/>
        <w:jc w:val="both"/>
        <w:rPr>
          <w:rFonts w:cs="Arial"/>
          <w:color w:val="auto"/>
          <w:u w:val="single"/>
        </w:rPr>
      </w:pPr>
      <w:r>
        <w:rPr>
          <w:rFonts w:cs="Arial"/>
          <w:color w:val="auto"/>
        </w:rPr>
        <w:t xml:space="preserve">przeciwdziałanie pustynnieniu i suszy; </w:t>
      </w:r>
    </w:p>
    <w:p w14:paraId="4CE63E4D" w14:textId="77777777" w:rsidR="00F93DEC" w:rsidRDefault="00DC6878">
      <w:pPr>
        <w:numPr>
          <w:ilvl w:val="0"/>
          <w:numId w:val="54"/>
        </w:numPr>
        <w:ind w:left="709"/>
        <w:contextualSpacing/>
        <w:jc w:val="both"/>
        <w:rPr>
          <w:rFonts w:cs="Arial"/>
          <w:color w:val="auto"/>
        </w:rPr>
      </w:pPr>
      <w:r>
        <w:rPr>
          <w:rFonts w:cs="Arial"/>
          <w:color w:val="auto"/>
        </w:rPr>
        <w:t xml:space="preserve">edukacja ekologiczna. </w:t>
      </w:r>
    </w:p>
    <w:p w14:paraId="37F0F86C" w14:textId="77777777" w:rsidR="00F93DEC" w:rsidRDefault="00F93DEC">
      <w:pPr>
        <w:ind w:left="709"/>
        <w:contextualSpacing/>
        <w:jc w:val="both"/>
        <w:rPr>
          <w:rFonts w:cs="Arial"/>
          <w:color w:val="auto"/>
        </w:rPr>
      </w:pPr>
    </w:p>
    <w:p w14:paraId="32772904" w14:textId="77777777" w:rsidR="00F93DEC" w:rsidRDefault="00DC6878">
      <w:pPr>
        <w:jc w:val="both"/>
        <w:rPr>
          <w:rFonts w:cs="Arial"/>
          <w:color w:val="auto"/>
        </w:rPr>
      </w:pPr>
      <w:r>
        <w:rPr>
          <w:rFonts w:cs="Arial"/>
          <w:color w:val="auto"/>
        </w:rPr>
        <w:t>Agenda stała się priorytetowym dokumentem dla formułowania celów wszystkich dziedzin życia społeczno - gospodarczego, opartych na zasadzie zrównoważonego rozwoju. W oparciu o przyjęte w niej zasady organizowane są międzynarodowe i europejskie systemy wspierania rozwoju.</w:t>
      </w:r>
    </w:p>
    <w:p w14:paraId="206D59DE" w14:textId="77777777" w:rsidR="00F93DEC" w:rsidRDefault="00F93DEC">
      <w:pPr>
        <w:jc w:val="both"/>
        <w:rPr>
          <w:rFonts w:eastAsia="Times New Roman" w:cs="Arial"/>
          <w:color w:val="auto"/>
          <w:lang w:eastAsia="pl-PL"/>
        </w:rPr>
      </w:pPr>
    </w:p>
    <w:p w14:paraId="1E1D6434" w14:textId="77777777" w:rsidR="00F93DEC" w:rsidRDefault="00DC6878">
      <w:pPr>
        <w:pStyle w:val="Akapitzlist"/>
        <w:numPr>
          <w:ilvl w:val="2"/>
          <w:numId w:val="97"/>
        </w:numPr>
        <w:spacing w:after="120"/>
        <w:jc w:val="both"/>
        <w:rPr>
          <w:rFonts w:cs="Arial"/>
          <w:b/>
          <w:color w:val="auto"/>
        </w:rPr>
      </w:pPr>
      <w:r>
        <w:rPr>
          <w:rFonts w:cs="Arial"/>
          <w:b/>
          <w:color w:val="auto"/>
        </w:rPr>
        <w:t>Dyrektywa Rady nr 85/337/EWG z dnia 27 czerwca 1985 r. w sprawie oceny skutków wywieranych przez niektóre przedsięwzięcia publiczne i prywatne na środowisko naturalne (dyrektywa OOS)</w:t>
      </w:r>
    </w:p>
    <w:p w14:paraId="6899EE76" w14:textId="77777777" w:rsidR="00F93DEC" w:rsidRDefault="00DC6878">
      <w:pPr>
        <w:jc w:val="both"/>
        <w:rPr>
          <w:rFonts w:cs="Arial"/>
          <w:color w:val="auto"/>
        </w:rPr>
      </w:pPr>
      <w:r>
        <w:rPr>
          <w:rFonts w:cs="Arial"/>
          <w:color w:val="auto"/>
        </w:rPr>
        <w:t>Dyrektywa nr 85/337/EWG dotyczy oceny oddziaływania wywieranego przez niektóre przedsięwzięcia publiczne i prywatne na środowisko. Innymi dokumentami o międzynarodowej randze i charakterze przestrzennym, stanowiącymi podstawę do formułowania celów ochrony środowiska w programach krajowych są konwencje międzynarodowe, sygnowane przez stronę polską, m.in.: Konwencja Ramsarska o obszarach wodno - błotnych z 1971 r. ze zmianami w Paryżu (1982r.) i Regina (1987r.), Konwencja Genewska w sprawie transgranicznego zanieczyszczenia powietrza na dalekie odległości z 1979 r. wraz z II protokołem siarkowym z 1994 r. (Oslo), Konwencja Berneńska o ochronie dzikiej fauny i flory europejskiej oraz ich siedlisk naturalnych z 1979 r., Protokół Montrealski w sprawie substancji zubażających warstwę ozonową z 1987r. wraz z poprawkami londyńskim (1990r.), wiedeńskimi (1992r.), Ramowa Konwencja Narodów Zjednoczonych w sprawie zmian klimatu z Rio de Janeiro, 1992 r., Konwencja ONZ o ochronie różnorodności biologicznej z Rio de Janeiro, 1992r. Ramowa Konwencja Narodów Zjednoczonych w sprawie zmian klimatu z Kioto, 1997r. wraz z Protokołem.</w:t>
      </w:r>
    </w:p>
    <w:p w14:paraId="745E2152" w14:textId="77777777" w:rsidR="00F93DEC" w:rsidRDefault="00DC6878">
      <w:pPr>
        <w:pStyle w:val="Akapitzlist"/>
        <w:numPr>
          <w:ilvl w:val="2"/>
          <w:numId w:val="97"/>
        </w:numPr>
        <w:spacing w:after="120"/>
        <w:jc w:val="both"/>
        <w:rPr>
          <w:rFonts w:cs="Arial"/>
          <w:b/>
          <w:color w:val="auto"/>
        </w:rPr>
      </w:pPr>
      <w:r>
        <w:rPr>
          <w:rFonts w:cs="Arial"/>
          <w:b/>
          <w:color w:val="auto"/>
        </w:rPr>
        <w:t>Dyrektywa Parlamentu Europejskiego i Rady nr 2001/42/WE z dnia 27 czerwca 2001 r. w sprawie oceny wpływu niektórych planów i programów na środowisko (dyrektywa SOOŚ)</w:t>
      </w:r>
    </w:p>
    <w:p w14:paraId="5A313BAD" w14:textId="77777777" w:rsidR="00F93DEC" w:rsidRDefault="00DC6878">
      <w:pPr>
        <w:jc w:val="both"/>
        <w:rPr>
          <w:rFonts w:cs="Arial"/>
          <w:color w:val="auto"/>
        </w:rPr>
      </w:pPr>
      <w:r>
        <w:rPr>
          <w:rFonts w:cs="Arial"/>
          <w:color w:val="auto"/>
        </w:rPr>
        <w:t>Celem Dyrektywy nr 2001/42/WE „jest zapewnienie wysokiego poziomu ochrony środowiska i przyczynienie się do uwzględniania aspektów środowiskowych w przygotowaniu i przyjmowaniu planów i programów w celu wspierania stałego rozwoju, poprzez zapewnienie, że zgodnie z niniejszą dyrektywą dokonywana jest ocena wpływu na środowisko niektórych planów i programów, które potencjalnie mogą powodować znaczący wpływ na środowisko”.</w:t>
      </w:r>
    </w:p>
    <w:p w14:paraId="2DCB437A" w14:textId="77777777" w:rsidR="00F93DEC" w:rsidRDefault="00DC6878">
      <w:pPr>
        <w:spacing w:after="200"/>
        <w:rPr>
          <w:rFonts w:eastAsia="Times New Roman" w:cs="Arial"/>
          <w:b/>
          <w:bCs/>
          <w:color w:val="auto"/>
          <w:sz w:val="28"/>
          <w:szCs w:val="26"/>
          <w:lang w:eastAsia="pl-PL"/>
        </w:rPr>
      </w:pPr>
      <w:r>
        <w:br w:type="page"/>
      </w:r>
    </w:p>
    <w:p w14:paraId="69E85AD0" w14:textId="77777777" w:rsidR="00F93DEC" w:rsidRDefault="00DC6878">
      <w:pPr>
        <w:pStyle w:val="Akapitzlist"/>
        <w:keepNext/>
        <w:keepLines/>
        <w:numPr>
          <w:ilvl w:val="1"/>
          <w:numId w:val="97"/>
        </w:numPr>
        <w:spacing w:after="60"/>
        <w:jc w:val="both"/>
        <w:outlineLvl w:val="1"/>
        <w:rPr>
          <w:rFonts w:eastAsia="Times New Roman" w:cs="Arial"/>
          <w:b/>
          <w:bCs/>
          <w:color w:val="auto"/>
          <w:sz w:val="28"/>
          <w:szCs w:val="26"/>
          <w:lang w:eastAsia="pl-PL"/>
        </w:rPr>
      </w:pPr>
      <w:bookmarkStart w:id="99" w:name="_Toc15904757"/>
      <w:bookmarkStart w:id="100" w:name="_Toc71189840"/>
      <w:bookmarkStart w:id="101" w:name="_Toc104295407"/>
      <w:r>
        <w:rPr>
          <w:rFonts w:eastAsia="Times New Roman" w:cs="Arial"/>
          <w:b/>
          <w:bCs/>
          <w:color w:val="auto"/>
          <w:sz w:val="28"/>
          <w:szCs w:val="26"/>
          <w:lang w:eastAsia="pl-PL"/>
        </w:rPr>
        <w:lastRenderedPageBreak/>
        <w:t>Dokumenty krajowe</w:t>
      </w:r>
      <w:bookmarkEnd w:id="99"/>
      <w:bookmarkEnd w:id="100"/>
      <w:bookmarkEnd w:id="101"/>
    </w:p>
    <w:p w14:paraId="11F0BFF2" w14:textId="77777777" w:rsidR="00F93DEC" w:rsidRDefault="00DC6878">
      <w:pPr>
        <w:pStyle w:val="Akapitzlist"/>
        <w:numPr>
          <w:ilvl w:val="2"/>
          <w:numId w:val="97"/>
        </w:numPr>
        <w:jc w:val="both"/>
        <w:rPr>
          <w:rFonts w:cs="Arial"/>
          <w:b/>
          <w:color w:val="auto"/>
        </w:rPr>
      </w:pPr>
      <w:bookmarkStart w:id="102" w:name="_Toc427756398"/>
      <w:bookmarkStart w:id="103" w:name="_Toc427833872"/>
      <w:bookmarkStart w:id="104" w:name="_Toc428441725"/>
      <w:bookmarkStart w:id="105" w:name="_Toc432077738"/>
      <w:bookmarkStart w:id="106" w:name="_Toc432495650"/>
      <w:r>
        <w:rPr>
          <w:rFonts w:cs="Arial"/>
          <w:b/>
          <w:color w:val="auto"/>
        </w:rPr>
        <w:t>Długookresowa Strategia Rozwoju Kraju. Polska 2030. Trzecia Fala Nowoczesności</w:t>
      </w:r>
      <w:bookmarkEnd w:id="102"/>
      <w:bookmarkEnd w:id="103"/>
      <w:bookmarkEnd w:id="104"/>
      <w:bookmarkEnd w:id="105"/>
      <w:bookmarkEnd w:id="106"/>
    </w:p>
    <w:p w14:paraId="5C006D58" w14:textId="77777777" w:rsidR="00F93DEC" w:rsidRDefault="00DC6878">
      <w:pPr>
        <w:jc w:val="both"/>
        <w:rPr>
          <w:rFonts w:cs="Arial"/>
          <w:color w:val="auto"/>
          <w:sz w:val="20"/>
          <w:shd w:val="clear" w:color="auto" w:fill="FFFFFF"/>
        </w:rPr>
      </w:pPr>
      <w:r>
        <w:rPr>
          <w:rFonts w:cs="Arial"/>
          <w:color w:val="000000"/>
          <w:sz w:val="20"/>
          <w:shd w:val="clear" w:color="auto" w:fill="FFFFFF"/>
        </w:rPr>
        <w:t>Uchwała Nr 16 Rady Ministrów z dnia 5 lutego 2013 r. w sprawie przyjęcia Długookresowej Strategii Rozwoju Kraju. Polska 2030. Trzecia Fala Nowoczesności.</w:t>
      </w:r>
    </w:p>
    <w:p w14:paraId="176FBF49" w14:textId="77777777" w:rsidR="00F93DEC" w:rsidRDefault="00F93DEC">
      <w:pPr>
        <w:jc w:val="both"/>
        <w:rPr>
          <w:rFonts w:cs="Arial"/>
          <w:color w:val="auto"/>
          <w:shd w:val="clear" w:color="auto" w:fill="FFFFFF"/>
        </w:rPr>
      </w:pPr>
    </w:p>
    <w:p w14:paraId="3509FFBA" w14:textId="77777777" w:rsidR="00F93DEC" w:rsidRDefault="00DC6878" w:rsidP="00F61347">
      <w:pPr>
        <w:numPr>
          <w:ilvl w:val="0"/>
          <w:numId w:val="137"/>
        </w:numPr>
        <w:jc w:val="both"/>
        <w:rPr>
          <w:rFonts w:cs="Arial"/>
          <w:color w:val="auto"/>
          <w:u w:val="single"/>
        </w:rPr>
      </w:pPr>
      <w:r>
        <w:rPr>
          <w:rFonts w:cs="Arial"/>
          <w:color w:val="auto"/>
          <w:u w:val="single"/>
        </w:rPr>
        <w:t>Cel 7: „Zapewnienie bezpieczeństwa energetycznego oraz ochrona i poprawa stanu środowiska”:</w:t>
      </w:r>
    </w:p>
    <w:p w14:paraId="5BA462DA" w14:textId="77777777" w:rsidR="00F93DEC" w:rsidRDefault="00DC6878" w:rsidP="00F61347">
      <w:pPr>
        <w:numPr>
          <w:ilvl w:val="1"/>
          <w:numId w:val="138"/>
        </w:numPr>
        <w:jc w:val="both"/>
        <w:rPr>
          <w:rFonts w:cs="Arial"/>
          <w:color w:val="auto"/>
        </w:rPr>
      </w:pPr>
      <w:r>
        <w:rPr>
          <w:rFonts w:cs="Arial"/>
          <w:color w:val="auto"/>
        </w:rPr>
        <w:t>Kierunek interwencji – Modernizacja infrastruktury i bezpieczeństwo energetyczne,</w:t>
      </w:r>
    </w:p>
    <w:p w14:paraId="4C712EB2" w14:textId="77777777" w:rsidR="00F93DEC" w:rsidRDefault="00DC6878" w:rsidP="00F61347">
      <w:pPr>
        <w:numPr>
          <w:ilvl w:val="1"/>
          <w:numId w:val="139"/>
        </w:numPr>
        <w:jc w:val="both"/>
        <w:rPr>
          <w:rFonts w:cs="Arial"/>
          <w:color w:val="auto"/>
        </w:rPr>
      </w:pPr>
      <w:r>
        <w:rPr>
          <w:rFonts w:cs="Arial"/>
          <w:color w:val="auto"/>
        </w:rPr>
        <w:t>Kierunek interwencji – Modernizacja sieci elektroenergetycznych i ciepłowniczych,</w:t>
      </w:r>
    </w:p>
    <w:p w14:paraId="2D1932EA" w14:textId="77777777" w:rsidR="00F93DEC" w:rsidRDefault="00DC6878" w:rsidP="00F61347">
      <w:pPr>
        <w:numPr>
          <w:ilvl w:val="1"/>
          <w:numId w:val="140"/>
        </w:numPr>
        <w:jc w:val="both"/>
        <w:rPr>
          <w:rFonts w:cs="Arial"/>
          <w:color w:val="auto"/>
        </w:rPr>
      </w:pPr>
      <w:r>
        <w:rPr>
          <w:rFonts w:cs="Arial"/>
          <w:color w:val="auto"/>
        </w:rPr>
        <w:t xml:space="preserve">Kierunek interwencji – Realizacja programu inteligentnych sieci </w:t>
      </w:r>
      <w:r>
        <w:rPr>
          <w:rFonts w:cs="Arial"/>
          <w:color w:val="auto"/>
        </w:rPr>
        <w:br/>
        <w:t>w elektroenergetyce,</w:t>
      </w:r>
    </w:p>
    <w:p w14:paraId="3AC30317" w14:textId="77777777" w:rsidR="00F93DEC" w:rsidRDefault="00DC6878" w:rsidP="00F61347">
      <w:pPr>
        <w:numPr>
          <w:ilvl w:val="1"/>
          <w:numId w:val="141"/>
        </w:numPr>
        <w:jc w:val="both"/>
        <w:rPr>
          <w:rFonts w:cs="Arial"/>
          <w:color w:val="auto"/>
        </w:rPr>
      </w:pPr>
      <w:r>
        <w:rPr>
          <w:rFonts w:cs="Arial"/>
          <w:color w:val="auto"/>
        </w:rPr>
        <w:t>Kierunek interwencji – Wzmocnienie roli odbiorców finalnych w zarządzaniu zużyciem energii,</w:t>
      </w:r>
    </w:p>
    <w:p w14:paraId="665A5927" w14:textId="77777777" w:rsidR="00F93DEC" w:rsidRDefault="00DC6878" w:rsidP="00F61347">
      <w:pPr>
        <w:numPr>
          <w:ilvl w:val="1"/>
          <w:numId w:val="142"/>
        </w:numPr>
        <w:jc w:val="both"/>
        <w:rPr>
          <w:rFonts w:cs="Arial"/>
          <w:color w:val="auto"/>
        </w:rPr>
      </w:pPr>
      <w:r>
        <w:rPr>
          <w:rFonts w:cs="Arial"/>
          <w:color w:val="auto"/>
        </w:rPr>
        <w:t>Kierunek interwencji – Stworzenie zachęt przyspieszających rozwój zielonej gospodarki,</w:t>
      </w:r>
    </w:p>
    <w:p w14:paraId="331B182B" w14:textId="77777777" w:rsidR="00F93DEC" w:rsidRDefault="00DC6878" w:rsidP="00F61347">
      <w:pPr>
        <w:numPr>
          <w:ilvl w:val="1"/>
          <w:numId w:val="143"/>
        </w:numPr>
        <w:jc w:val="both"/>
        <w:rPr>
          <w:rFonts w:cs="Arial"/>
          <w:color w:val="auto"/>
        </w:rPr>
      </w:pPr>
      <w:r>
        <w:rPr>
          <w:rFonts w:cs="Arial"/>
          <w:color w:val="auto"/>
        </w:rPr>
        <w:t>Kierunek interwencji – Zwiększenie poziomu ochrony środowiska.</w:t>
      </w:r>
    </w:p>
    <w:p w14:paraId="317AEBC9" w14:textId="77777777" w:rsidR="00F93DEC" w:rsidRDefault="00DC6878" w:rsidP="00F61347">
      <w:pPr>
        <w:numPr>
          <w:ilvl w:val="0"/>
          <w:numId w:val="144"/>
        </w:numPr>
        <w:jc w:val="both"/>
        <w:rPr>
          <w:rFonts w:cs="Arial"/>
          <w:color w:val="auto"/>
          <w:u w:val="single"/>
        </w:rPr>
      </w:pPr>
      <w:r>
        <w:rPr>
          <w:rFonts w:cs="Arial"/>
          <w:color w:val="auto"/>
          <w:u w:val="single"/>
        </w:rPr>
        <w:t xml:space="preserve">Cel 8: „Wzmocnienie mechanizmów terytorialnego równoważenia rozwoju dla rozwijania </w:t>
      </w:r>
      <w:r>
        <w:rPr>
          <w:rFonts w:cs="Arial"/>
          <w:color w:val="auto"/>
          <w:u w:val="single"/>
        </w:rPr>
        <w:br/>
        <w:t>i pełnego wykorzystania potencjałów regionalnych”:</w:t>
      </w:r>
    </w:p>
    <w:p w14:paraId="53B44068" w14:textId="77777777" w:rsidR="00F93DEC" w:rsidRDefault="00DC6878" w:rsidP="00F61347">
      <w:pPr>
        <w:numPr>
          <w:ilvl w:val="1"/>
          <w:numId w:val="145"/>
        </w:numPr>
        <w:jc w:val="both"/>
        <w:rPr>
          <w:rFonts w:cs="Arial"/>
          <w:color w:val="auto"/>
        </w:rPr>
      </w:pPr>
      <w:r>
        <w:rPr>
          <w:rFonts w:cs="Arial"/>
          <w:color w:val="auto"/>
        </w:rPr>
        <w:t>Kierunek interwencji – Rewitalizacja obszarów problemowych w miastach,</w:t>
      </w:r>
    </w:p>
    <w:p w14:paraId="4517AD13" w14:textId="77777777" w:rsidR="00F93DEC" w:rsidRDefault="00DC6878" w:rsidP="00F61347">
      <w:pPr>
        <w:numPr>
          <w:ilvl w:val="1"/>
          <w:numId w:val="146"/>
        </w:numPr>
        <w:jc w:val="both"/>
        <w:rPr>
          <w:rFonts w:cs="Arial"/>
          <w:color w:val="auto"/>
        </w:rPr>
      </w:pPr>
      <w:r>
        <w:rPr>
          <w:rFonts w:cs="Arial"/>
          <w:color w:val="auto"/>
        </w:rPr>
        <w:t xml:space="preserve">Kierunek interwencji – Stworzenie warunków sprzyjających tworzeniu pozarolniczych miejsc pracy na wsi i zwiększaniu mobilności zawodowej na linii </w:t>
      </w:r>
      <w:r>
        <w:rPr>
          <w:rFonts w:cs="Arial"/>
          <w:color w:val="auto"/>
        </w:rPr>
        <w:br/>
        <w:t>obszary wiejskie – miasta,</w:t>
      </w:r>
    </w:p>
    <w:p w14:paraId="38577CD5" w14:textId="77777777" w:rsidR="00F93DEC" w:rsidRDefault="00DC6878" w:rsidP="00F61347">
      <w:pPr>
        <w:numPr>
          <w:ilvl w:val="1"/>
          <w:numId w:val="147"/>
        </w:numPr>
        <w:jc w:val="both"/>
        <w:rPr>
          <w:rFonts w:cs="Arial"/>
          <w:color w:val="auto"/>
        </w:rPr>
      </w:pPr>
      <w:r>
        <w:rPr>
          <w:rFonts w:cs="Arial"/>
          <w:color w:val="auto"/>
        </w:rPr>
        <w:t xml:space="preserve">Kierunek interwencji – Zrównoważony wzrost produktywności i konkurencyjności sektora rolno-spożywczego zapewniający bezpieczeństwo żywnościowe </w:t>
      </w:r>
      <w:r>
        <w:rPr>
          <w:rFonts w:cs="Arial"/>
          <w:color w:val="auto"/>
        </w:rPr>
        <w:br/>
        <w:t xml:space="preserve">oraz stymulujący wzrost pozarolniczego zatrudnienia i przedsiębiorczości </w:t>
      </w:r>
      <w:r>
        <w:rPr>
          <w:rFonts w:cs="Arial"/>
          <w:color w:val="auto"/>
        </w:rPr>
        <w:br/>
        <w:t>na obszarach wiejskich,</w:t>
      </w:r>
    </w:p>
    <w:p w14:paraId="0F5CC36F" w14:textId="77777777" w:rsidR="00F93DEC" w:rsidRDefault="00DC6878" w:rsidP="00F61347">
      <w:pPr>
        <w:numPr>
          <w:ilvl w:val="1"/>
          <w:numId w:val="148"/>
        </w:numPr>
        <w:jc w:val="both"/>
        <w:rPr>
          <w:rFonts w:cs="Arial"/>
          <w:color w:val="auto"/>
        </w:rPr>
      </w:pPr>
      <w:r>
        <w:rPr>
          <w:rFonts w:cs="Arial"/>
          <w:color w:val="auto"/>
        </w:rPr>
        <w:t>Kierunek interwencji – Wprowadzenie rozwiązań prawno-organizacyjnych stymulujących rozwój miast.</w:t>
      </w:r>
    </w:p>
    <w:p w14:paraId="74C23ACF" w14:textId="77777777" w:rsidR="00F93DEC" w:rsidRDefault="00DC6878" w:rsidP="00F61347">
      <w:pPr>
        <w:numPr>
          <w:ilvl w:val="0"/>
          <w:numId w:val="149"/>
        </w:numPr>
        <w:jc w:val="both"/>
        <w:rPr>
          <w:rFonts w:cs="Arial"/>
          <w:color w:val="auto"/>
          <w:u w:val="single"/>
        </w:rPr>
      </w:pPr>
      <w:r>
        <w:rPr>
          <w:rFonts w:cs="Arial"/>
          <w:color w:val="auto"/>
          <w:u w:val="single"/>
        </w:rPr>
        <w:t>Cel 9: „Zwiększenie dostępności terytorialnej Polski”:</w:t>
      </w:r>
    </w:p>
    <w:p w14:paraId="5A570DF6" w14:textId="77777777" w:rsidR="00F93DEC" w:rsidRDefault="00DC6878" w:rsidP="00F61347">
      <w:pPr>
        <w:numPr>
          <w:ilvl w:val="1"/>
          <w:numId w:val="150"/>
        </w:numPr>
        <w:jc w:val="both"/>
        <w:rPr>
          <w:rFonts w:cs="Arial"/>
          <w:color w:val="auto"/>
        </w:rPr>
      </w:pPr>
      <w:r>
        <w:rPr>
          <w:rFonts w:cs="Arial"/>
          <w:color w:val="auto"/>
        </w:rPr>
        <w:t>Udrożnienie obszarów miejskich i metropolitarnych poprzez utworzenie zrównoważonego, spójnego i przyjaznego użytkownikom systemu transportowego.</w:t>
      </w:r>
    </w:p>
    <w:p w14:paraId="58BF6C75" w14:textId="77777777" w:rsidR="00F93DEC" w:rsidRDefault="00F93DEC">
      <w:pPr>
        <w:jc w:val="both"/>
        <w:rPr>
          <w:rFonts w:eastAsia="Times New Roman" w:cs="Arial"/>
          <w:color w:val="auto"/>
          <w:lang w:eastAsia="pl-PL"/>
        </w:rPr>
      </w:pPr>
    </w:p>
    <w:p w14:paraId="42B0B964" w14:textId="77777777" w:rsidR="00F93DEC" w:rsidRDefault="00DC6878">
      <w:pPr>
        <w:jc w:val="both"/>
        <w:rPr>
          <w:rFonts w:eastAsia="Times New Roman" w:cs="Arial"/>
          <w:color w:val="auto"/>
          <w:lang w:eastAsia="pl-PL"/>
        </w:rPr>
      </w:pPr>
      <w:r>
        <w:rPr>
          <w:rFonts w:eastAsia="Times New Roman" w:cs="Arial"/>
          <w:color w:val="auto"/>
          <w:lang w:eastAsia="pl-PL"/>
        </w:rPr>
        <w:t>Zgodnie z ustawą z dnia 15 lipca 2020 r. o zmianie ustawy o zasadach prowadzenia polityki rozwoju oraz niektórych innych ustaw (Dz.U. z 2020 r. poz. 1378) ulegają zmianie tworzenie dok. ws. rozwoju. Najistotniejszą zmianą wprowadzaną w ustawie jest odejście od długookresowej strategii rozwoju i koncepcji przestrzennego zagospodarowania kraju. Po wejściu w życie ustawy, podstawowym dokumentem strategicznym odnoszącym się do rozwoju kraju stanie się średniookresowa strategia rozwoju kraju, która ma łączyć aspekty społeczne, gospodarcze i przestrzenne.</w:t>
      </w:r>
    </w:p>
    <w:p w14:paraId="10C518F5" w14:textId="77777777" w:rsidR="00F93DEC" w:rsidRDefault="00F93DEC">
      <w:pPr>
        <w:spacing w:line="240" w:lineRule="auto"/>
        <w:rPr>
          <w:rFonts w:eastAsia="Times New Roman" w:cs="Arial"/>
          <w:color w:val="auto"/>
          <w:highlight w:val="yellow"/>
          <w:lang w:eastAsia="pl-PL"/>
        </w:rPr>
      </w:pPr>
    </w:p>
    <w:p w14:paraId="745B2A7E" w14:textId="77777777" w:rsidR="00F93DEC" w:rsidRDefault="00DC6878">
      <w:pPr>
        <w:spacing w:after="200"/>
        <w:rPr>
          <w:rFonts w:eastAsia="Times New Roman" w:cs="Arial"/>
          <w:color w:val="auto"/>
          <w:highlight w:val="yellow"/>
          <w:lang w:eastAsia="pl-PL"/>
        </w:rPr>
      </w:pPr>
      <w:r>
        <w:br w:type="page"/>
      </w:r>
    </w:p>
    <w:p w14:paraId="687A2C84" w14:textId="77777777" w:rsidR="00F93DEC" w:rsidRDefault="00DC6878">
      <w:pPr>
        <w:jc w:val="both"/>
        <w:rPr>
          <w:rFonts w:eastAsia="Times New Roman" w:cs="Arial"/>
          <w:color w:val="auto"/>
          <w:lang w:eastAsia="pl-PL"/>
        </w:rPr>
      </w:pPr>
      <w:r>
        <w:rPr>
          <w:rFonts w:eastAsia="Times New Roman" w:cs="Arial"/>
          <w:color w:val="auto"/>
          <w:lang w:eastAsia="pl-PL"/>
        </w:rPr>
        <w:lastRenderedPageBreak/>
        <w:t>Zgodnie z ustawą - Art. 33. Traci moc:</w:t>
      </w:r>
    </w:p>
    <w:p w14:paraId="320AB0D3" w14:textId="77777777" w:rsidR="00F93DEC" w:rsidRDefault="00DC6878">
      <w:pPr>
        <w:numPr>
          <w:ilvl w:val="0"/>
          <w:numId w:val="70"/>
        </w:numPr>
        <w:contextualSpacing/>
        <w:jc w:val="both"/>
        <w:rPr>
          <w:rFonts w:eastAsia="Times New Roman" w:cs="Arial"/>
          <w:color w:val="auto"/>
          <w:lang w:eastAsia="pl-PL"/>
        </w:rPr>
      </w:pPr>
      <w:r>
        <w:rPr>
          <w:rFonts w:eastAsia="Times New Roman" w:cs="Arial"/>
          <w:color w:val="auto"/>
          <w:lang w:eastAsia="pl-PL"/>
        </w:rPr>
        <w:t>koncepcja przestrzennego zagospodarowania kraju przyjęta uchwałą nr 239 Rady Ministrów z dnia 13 grudnia 2011 r. w sprawie przyjęcia Koncepcji Przestrzennego Zagospodarowania Kraju 2030 (M.P. z 2012 r. poz. 252);</w:t>
      </w:r>
    </w:p>
    <w:p w14:paraId="5F2E6591" w14:textId="77777777" w:rsidR="00F93DEC" w:rsidRDefault="00DC6878">
      <w:pPr>
        <w:numPr>
          <w:ilvl w:val="0"/>
          <w:numId w:val="70"/>
        </w:numPr>
        <w:contextualSpacing/>
        <w:jc w:val="both"/>
        <w:rPr>
          <w:rFonts w:eastAsia="Times New Roman" w:cs="Arial"/>
          <w:color w:val="auto"/>
          <w:lang w:eastAsia="pl-PL"/>
        </w:rPr>
      </w:pPr>
      <w:r>
        <w:rPr>
          <w:rFonts w:eastAsia="Times New Roman" w:cs="Arial"/>
          <w:color w:val="auto"/>
          <w:lang w:eastAsia="pl-PL"/>
        </w:rPr>
        <w:t>długookresowa strategia rozwoju kraju przyjęta uchwałą nr 16 Rady Ministrów z dnia 5 lutego 2013 r. w sprawie przyjęcia Długookresowej Strategii Rozwoju Kraju. Polska 2030. Trzecia Fala Nowoczesności (M.P. poz. 121).</w:t>
      </w:r>
    </w:p>
    <w:p w14:paraId="11FB607E" w14:textId="77777777" w:rsidR="00F93DEC" w:rsidRDefault="00DC6878">
      <w:pPr>
        <w:jc w:val="both"/>
        <w:rPr>
          <w:rFonts w:eastAsia="Times New Roman" w:cs="Arial"/>
          <w:color w:val="auto"/>
          <w:lang w:eastAsia="pl-PL"/>
        </w:rPr>
      </w:pPr>
      <w:r>
        <w:rPr>
          <w:rFonts w:eastAsia="Times New Roman" w:cs="Arial"/>
          <w:color w:val="auto"/>
          <w:lang w:eastAsia="pl-PL"/>
        </w:rPr>
        <w:t>Art. 34. Ustawa wchodzi w życie po upływie 3 miesięcy od dnia ogłoszenia</w:t>
      </w:r>
      <w:bookmarkStart w:id="107" w:name="_Toc427756399"/>
      <w:bookmarkStart w:id="108" w:name="_Toc427833873"/>
      <w:bookmarkStart w:id="109" w:name="_Toc428441726"/>
      <w:bookmarkStart w:id="110" w:name="_Toc432077739"/>
      <w:bookmarkStart w:id="111" w:name="_Toc432495651"/>
      <w:bookmarkStart w:id="112" w:name="_Toc489005481"/>
      <w:r>
        <w:rPr>
          <w:rFonts w:eastAsia="Times New Roman" w:cs="Arial"/>
          <w:color w:val="auto"/>
          <w:lang w:eastAsia="pl-PL"/>
        </w:rPr>
        <w:t>.</w:t>
      </w:r>
    </w:p>
    <w:bookmarkEnd w:id="107"/>
    <w:bookmarkEnd w:id="108"/>
    <w:bookmarkEnd w:id="109"/>
    <w:bookmarkEnd w:id="110"/>
    <w:bookmarkEnd w:id="111"/>
    <w:p w14:paraId="73B17C11" w14:textId="77777777" w:rsidR="00F93DEC" w:rsidRDefault="00F93DEC">
      <w:pPr>
        <w:jc w:val="both"/>
        <w:rPr>
          <w:rFonts w:eastAsia="Times New Roman" w:cs="Arial"/>
          <w:color w:val="auto"/>
          <w:highlight w:val="yellow"/>
          <w:lang w:eastAsia="pl-PL"/>
        </w:rPr>
      </w:pPr>
    </w:p>
    <w:p w14:paraId="7AF17E26" w14:textId="77777777" w:rsidR="00F93DEC" w:rsidRDefault="00DC6878">
      <w:pPr>
        <w:pStyle w:val="Akapitzlist"/>
        <w:numPr>
          <w:ilvl w:val="2"/>
          <w:numId w:val="97"/>
        </w:numPr>
        <w:jc w:val="both"/>
        <w:rPr>
          <w:rFonts w:eastAsia="Times New Roman" w:cs="Arial"/>
          <w:b/>
          <w:color w:val="auto"/>
        </w:rPr>
      </w:pPr>
      <w:r>
        <w:rPr>
          <w:rFonts w:cs="Arial"/>
          <w:b/>
          <w:color w:val="auto"/>
        </w:rPr>
        <w:t>Strategia Na Rzecz Odpowiedzialnego Rozwoju do roku 2020 (z perspektywą do 2030r.)</w:t>
      </w:r>
      <w:bookmarkEnd w:id="112"/>
    </w:p>
    <w:p w14:paraId="1D818040" w14:textId="77777777" w:rsidR="00F93DEC" w:rsidRDefault="00DC6878">
      <w:pPr>
        <w:jc w:val="both"/>
        <w:rPr>
          <w:rFonts w:cs="Arial"/>
          <w:color w:val="auto"/>
          <w:sz w:val="20"/>
        </w:rPr>
      </w:pPr>
      <w:r>
        <w:rPr>
          <w:rFonts w:cs="Arial"/>
          <w:color w:val="auto"/>
          <w:sz w:val="20"/>
        </w:rPr>
        <w:t>Uchwała nr 8 Rady Ministrów z dnia 14 lutego 2017r. w sprawie przyjęcia Strategii na rzecz Odpowiedzialnego Rozwoju do roku 2020 (z perspektywą do 2030 r.).</w:t>
      </w:r>
    </w:p>
    <w:p w14:paraId="0C21E840" w14:textId="77777777" w:rsidR="00F93DEC" w:rsidRDefault="00F93DEC">
      <w:pPr>
        <w:jc w:val="both"/>
        <w:rPr>
          <w:rFonts w:cs="Arial"/>
          <w:color w:val="auto"/>
          <w:u w:val="single"/>
        </w:rPr>
      </w:pPr>
    </w:p>
    <w:p w14:paraId="0BD7A04B" w14:textId="77777777" w:rsidR="00F93DEC" w:rsidRDefault="00DC6878">
      <w:pPr>
        <w:jc w:val="both"/>
        <w:rPr>
          <w:rFonts w:cs="Arial"/>
          <w:color w:val="auto"/>
        </w:rPr>
      </w:pPr>
      <w:r>
        <w:rPr>
          <w:rFonts w:cs="Arial"/>
          <w:color w:val="auto"/>
          <w:u w:val="single"/>
        </w:rPr>
        <w:t>Cel główny</w:t>
      </w:r>
      <w:r>
        <w:rPr>
          <w:rFonts w:cs="Arial"/>
          <w:color w:val="auto"/>
        </w:rPr>
        <w:t>: Tworzenie warunków dla wzrostu dochodów mieszkańców Polski, przy jednoczesnym wzroście spójności w wymiarze społecznym, ekonomicznym, środowiskowym i terytorialnym.</w:t>
      </w:r>
    </w:p>
    <w:p w14:paraId="6A2D03D5" w14:textId="77777777" w:rsidR="00F93DEC" w:rsidRDefault="00DC6878">
      <w:pPr>
        <w:numPr>
          <w:ilvl w:val="0"/>
          <w:numId w:val="35"/>
        </w:numPr>
        <w:ind w:left="284" w:hanging="357"/>
        <w:contextualSpacing/>
        <w:jc w:val="both"/>
        <w:rPr>
          <w:rFonts w:cs="Arial"/>
          <w:color w:val="auto"/>
        </w:rPr>
      </w:pPr>
      <w:r>
        <w:rPr>
          <w:rFonts w:cs="Arial"/>
          <w:color w:val="auto"/>
          <w:u w:val="single"/>
        </w:rPr>
        <w:t>Trwały wzrost gospodarczy oparty coraz silniej o wiedzę, dane i doskonałość organizacyjną</w:t>
      </w:r>
    </w:p>
    <w:p w14:paraId="5BF8F11F" w14:textId="77777777" w:rsidR="00F93DEC" w:rsidRDefault="00DC6878">
      <w:pPr>
        <w:numPr>
          <w:ilvl w:val="1"/>
          <w:numId w:val="36"/>
        </w:numPr>
        <w:contextualSpacing/>
        <w:jc w:val="both"/>
        <w:rPr>
          <w:rFonts w:cs="Arial"/>
          <w:color w:val="auto"/>
        </w:rPr>
      </w:pPr>
      <w:r>
        <w:rPr>
          <w:rFonts w:cs="Arial"/>
          <w:color w:val="auto"/>
        </w:rPr>
        <w:t>Kierunek interwencji – Stymulowanie popytu na innowacje przez sektor publiczny,</w:t>
      </w:r>
    </w:p>
    <w:p w14:paraId="78471DEE" w14:textId="77777777" w:rsidR="00F93DEC" w:rsidRDefault="00DC6878">
      <w:pPr>
        <w:numPr>
          <w:ilvl w:val="0"/>
          <w:numId w:val="35"/>
        </w:numPr>
        <w:ind w:left="284" w:hanging="357"/>
        <w:contextualSpacing/>
        <w:jc w:val="both"/>
        <w:rPr>
          <w:rFonts w:cs="Arial"/>
          <w:color w:val="auto"/>
        </w:rPr>
      </w:pPr>
      <w:r>
        <w:rPr>
          <w:rFonts w:cs="Arial"/>
          <w:color w:val="auto"/>
          <w:u w:val="single"/>
        </w:rPr>
        <w:t>Rozwój społecznie wrażliwy i terytorialnie zrównoważony</w:t>
      </w:r>
    </w:p>
    <w:p w14:paraId="5B543456" w14:textId="77777777" w:rsidR="00F93DEC" w:rsidRDefault="00DC6878">
      <w:pPr>
        <w:numPr>
          <w:ilvl w:val="1"/>
          <w:numId w:val="37"/>
        </w:numPr>
        <w:contextualSpacing/>
        <w:jc w:val="both"/>
        <w:rPr>
          <w:rFonts w:cs="Arial"/>
          <w:color w:val="auto"/>
        </w:rPr>
      </w:pPr>
      <w:r>
        <w:rPr>
          <w:rFonts w:cs="Arial"/>
          <w:color w:val="auto"/>
        </w:rPr>
        <w:t>Kierunek interwencji – Aktywne gospodarczo i przyjazne mieszkańcom miasta</w:t>
      </w:r>
    </w:p>
    <w:p w14:paraId="4868B144" w14:textId="77777777" w:rsidR="00F93DEC" w:rsidRDefault="00DC6878">
      <w:pPr>
        <w:numPr>
          <w:ilvl w:val="1"/>
          <w:numId w:val="37"/>
        </w:numPr>
        <w:contextualSpacing/>
        <w:jc w:val="both"/>
        <w:rPr>
          <w:rFonts w:cs="Arial"/>
          <w:color w:val="auto"/>
        </w:rPr>
      </w:pPr>
      <w:r>
        <w:rPr>
          <w:rFonts w:cs="Arial"/>
          <w:color w:val="auto"/>
        </w:rPr>
        <w:t>Kierunek interwencji – Rozwój obszarów wiejskich,</w:t>
      </w:r>
    </w:p>
    <w:p w14:paraId="7365585D" w14:textId="77777777" w:rsidR="00F93DEC" w:rsidRDefault="00DC6878">
      <w:pPr>
        <w:numPr>
          <w:ilvl w:val="0"/>
          <w:numId w:val="35"/>
        </w:numPr>
        <w:ind w:left="284"/>
        <w:contextualSpacing/>
        <w:jc w:val="both"/>
        <w:rPr>
          <w:rFonts w:cs="Arial"/>
          <w:color w:val="auto"/>
        </w:rPr>
      </w:pPr>
      <w:r>
        <w:rPr>
          <w:rFonts w:cs="Arial"/>
          <w:color w:val="auto"/>
          <w:u w:val="single"/>
        </w:rPr>
        <w:t>Obszar wpływający na osiągnięcie celów Strategii – Transport</w:t>
      </w:r>
    </w:p>
    <w:p w14:paraId="11FBDFC0" w14:textId="77777777" w:rsidR="00F93DEC" w:rsidRDefault="00DC6878">
      <w:pPr>
        <w:numPr>
          <w:ilvl w:val="1"/>
          <w:numId w:val="38"/>
        </w:numPr>
        <w:contextualSpacing/>
        <w:jc w:val="both"/>
        <w:rPr>
          <w:rFonts w:cs="Arial"/>
          <w:color w:val="auto"/>
        </w:rPr>
      </w:pPr>
      <w:r>
        <w:rPr>
          <w:rFonts w:cs="Arial"/>
          <w:color w:val="auto"/>
        </w:rPr>
        <w:t>Kierunek interwencji – Budowa zintegrowanej, wzajemnie powiązanej sieci transportowej służącej konkurencyjnej gospodarce,</w:t>
      </w:r>
    </w:p>
    <w:p w14:paraId="06C374E3" w14:textId="77777777" w:rsidR="00F93DEC" w:rsidRDefault="00DC6878">
      <w:pPr>
        <w:numPr>
          <w:ilvl w:val="1"/>
          <w:numId w:val="38"/>
        </w:numPr>
        <w:contextualSpacing/>
        <w:jc w:val="both"/>
        <w:rPr>
          <w:rFonts w:cs="Arial"/>
          <w:color w:val="auto"/>
        </w:rPr>
      </w:pPr>
      <w:r>
        <w:rPr>
          <w:rFonts w:cs="Arial"/>
          <w:color w:val="auto"/>
        </w:rPr>
        <w:t>Kierunek interwencji – Zmiany w indywidualnej i zbiorowej mobilności,</w:t>
      </w:r>
    </w:p>
    <w:p w14:paraId="1367DB6B" w14:textId="77777777" w:rsidR="00F93DEC" w:rsidRDefault="00DC6878">
      <w:pPr>
        <w:numPr>
          <w:ilvl w:val="0"/>
          <w:numId w:val="35"/>
        </w:numPr>
        <w:ind w:left="284"/>
        <w:contextualSpacing/>
        <w:jc w:val="both"/>
        <w:rPr>
          <w:rFonts w:cs="Arial"/>
          <w:color w:val="auto"/>
        </w:rPr>
      </w:pPr>
      <w:r>
        <w:rPr>
          <w:rFonts w:cs="Arial"/>
          <w:color w:val="auto"/>
          <w:u w:val="single"/>
        </w:rPr>
        <w:t>Obszar wpływający na osiągnięcie celów Strategii – Energia</w:t>
      </w:r>
    </w:p>
    <w:p w14:paraId="12595F22" w14:textId="77777777" w:rsidR="00F93DEC" w:rsidRDefault="00DC6878">
      <w:pPr>
        <w:numPr>
          <w:ilvl w:val="0"/>
          <w:numId w:val="58"/>
        </w:numPr>
        <w:ind w:left="1418"/>
        <w:contextualSpacing/>
        <w:jc w:val="both"/>
        <w:rPr>
          <w:rFonts w:cs="Arial"/>
          <w:color w:val="auto"/>
        </w:rPr>
      </w:pPr>
      <w:r>
        <w:rPr>
          <w:rFonts w:cs="Arial"/>
          <w:color w:val="auto"/>
        </w:rPr>
        <w:t>Kierunek interwencji – Poprawa bezpieczeństwa energetycznego kraju,</w:t>
      </w:r>
    </w:p>
    <w:p w14:paraId="09A344DE" w14:textId="77777777" w:rsidR="00F93DEC" w:rsidRDefault="00DC6878">
      <w:pPr>
        <w:numPr>
          <w:ilvl w:val="0"/>
          <w:numId w:val="58"/>
        </w:numPr>
        <w:ind w:left="1418"/>
        <w:contextualSpacing/>
        <w:jc w:val="both"/>
        <w:rPr>
          <w:rFonts w:cs="Arial"/>
          <w:color w:val="auto"/>
        </w:rPr>
      </w:pPr>
      <w:r>
        <w:rPr>
          <w:rFonts w:cs="Arial"/>
          <w:color w:val="auto"/>
        </w:rPr>
        <w:t>Kierunek interwencji – Poprawa efektywności energetycznej,</w:t>
      </w:r>
    </w:p>
    <w:p w14:paraId="57959DE3" w14:textId="77777777" w:rsidR="00F93DEC" w:rsidRDefault="00DC6878">
      <w:pPr>
        <w:numPr>
          <w:ilvl w:val="0"/>
          <w:numId w:val="58"/>
        </w:numPr>
        <w:ind w:left="1418"/>
        <w:contextualSpacing/>
        <w:jc w:val="both"/>
        <w:rPr>
          <w:rFonts w:cs="Arial"/>
          <w:color w:val="auto"/>
        </w:rPr>
      </w:pPr>
      <w:r>
        <w:rPr>
          <w:rFonts w:cs="Arial"/>
          <w:color w:val="auto"/>
        </w:rPr>
        <w:t>Kierunek interwencji – Rozwój techniki,</w:t>
      </w:r>
    </w:p>
    <w:p w14:paraId="21D6F1DF" w14:textId="77777777" w:rsidR="00F93DEC" w:rsidRDefault="00DC6878">
      <w:pPr>
        <w:numPr>
          <w:ilvl w:val="0"/>
          <w:numId w:val="35"/>
        </w:numPr>
        <w:ind w:left="284"/>
        <w:contextualSpacing/>
        <w:jc w:val="both"/>
        <w:rPr>
          <w:rFonts w:cs="Arial"/>
          <w:color w:val="auto"/>
          <w:u w:val="single"/>
        </w:rPr>
      </w:pPr>
      <w:r>
        <w:rPr>
          <w:rFonts w:cs="Arial"/>
          <w:color w:val="auto"/>
          <w:u w:val="single"/>
        </w:rPr>
        <w:t>Obszar wpływający na osiągnięcie celów Strategii – Środowisko</w:t>
      </w:r>
    </w:p>
    <w:p w14:paraId="4E09BAC6" w14:textId="77777777" w:rsidR="00F93DEC" w:rsidRDefault="00DC6878">
      <w:pPr>
        <w:numPr>
          <w:ilvl w:val="0"/>
          <w:numId w:val="59"/>
        </w:numPr>
        <w:ind w:left="1418"/>
        <w:contextualSpacing/>
        <w:jc w:val="both"/>
        <w:rPr>
          <w:rFonts w:cs="Arial"/>
          <w:color w:val="auto"/>
        </w:rPr>
      </w:pPr>
      <w:r>
        <w:rPr>
          <w:rFonts w:cs="Arial"/>
          <w:color w:val="auto"/>
        </w:rPr>
        <w:t>Kierunek interwencji – Zwiększenie dyspozycyjnych zasobów wodnych i osiągnięcie wysokiej jakości wód,</w:t>
      </w:r>
    </w:p>
    <w:p w14:paraId="664F11B3" w14:textId="77777777" w:rsidR="00F93DEC" w:rsidRDefault="00DC6878">
      <w:pPr>
        <w:numPr>
          <w:ilvl w:val="0"/>
          <w:numId w:val="59"/>
        </w:numPr>
        <w:ind w:left="1418"/>
        <w:contextualSpacing/>
        <w:jc w:val="both"/>
        <w:rPr>
          <w:rFonts w:cs="Arial"/>
          <w:color w:val="auto"/>
        </w:rPr>
      </w:pPr>
      <w:r>
        <w:rPr>
          <w:rFonts w:cs="Arial"/>
          <w:color w:val="auto"/>
        </w:rPr>
        <w:t>Kierunek interwencji – Likwidacja źródeł emisji zanieczyszczeń powietrza lub istotne zmniejszenie ich oddziaływania,</w:t>
      </w:r>
    </w:p>
    <w:p w14:paraId="0266DCB8" w14:textId="77777777" w:rsidR="00F93DEC" w:rsidRDefault="00DC6878">
      <w:pPr>
        <w:numPr>
          <w:ilvl w:val="0"/>
          <w:numId w:val="59"/>
        </w:numPr>
        <w:ind w:left="1418"/>
        <w:contextualSpacing/>
        <w:jc w:val="both"/>
        <w:rPr>
          <w:rFonts w:cs="Arial"/>
          <w:color w:val="auto"/>
        </w:rPr>
      </w:pPr>
      <w:r>
        <w:rPr>
          <w:rFonts w:cs="Arial"/>
          <w:color w:val="auto"/>
        </w:rPr>
        <w:t>Kierunek interwencji – Zarządzanie zasobami dziedzictwa przyrodniczego,</w:t>
      </w:r>
    </w:p>
    <w:p w14:paraId="3F2E2668" w14:textId="77777777" w:rsidR="00F93DEC" w:rsidRDefault="00DC6878">
      <w:pPr>
        <w:numPr>
          <w:ilvl w:val="0"/>
          <w:numId w:val="59"/>
        </w:numPr>
        <w:ind w:left="1418"/>
        <w:contextualSpacing/>
        <w:jc w:val="both"/>
        <w:rPr>
          <w:rFonts w:cs="Arial"/>
          <w:color w:val="auto"/>
        </w:rPr>
      </w:pPr>
      <w:r>
        <w:rPr>
          <w:rFonts w:cs="Arial"/>
          <w:color w:val="auto"/>
        </w:rPr>
        <w:t>Kierunek interwencji – Ochrona gleb przed degradacją,</w:t>
      </w:r>
    </w:p>
    <w:p w14:paraId="68843A06" w14:textId="77777777" w:rsidR="00F93DEC" w:rsidRDefault="00DC6878">
      <w:pPr>
        <w:numPr>
          <w:ilvl w:val="0"/>
          <w:numId w:val="59"/>
        </w:numPr>
        <w:ind w:left="1418"/>
        <w:contextualSpacing/>
        <w:jc w:val="both"/>
        <w:rPr>
          <w:rFonts w:cs="Arial"/>
          <w:color w:val="auto"/>
        </w:rPr>
      </w:pPr>
      <w:r>
        <w:rPr>
          <w:rFonts w:cs="Arial"/>
          <w:color w:val="auto"/>
        </w:rPr>
        <w:t>Kierunek interwencji – Zarządzanie zasobami geologicznymi,</w:t>
      </w:r>
    </w:p>
    <w:p w14:paraId="33B2EBA5" w14:textId="77777777" w:rsidR="00F93DEC" w:rsidRDefault="00DC6878">
      <w:pPr>
        <w:numPr>
          <w:ilvl w:val="0"/>
          <w:numId w:val="59"/>
        </w:numPr>
        <w:ind w:left="1418"/>
        <w:contextualSpacing/>
        <w:jc w:val="both"/>
        <w:rPr>
          <w:rFonts w:cs="Arial"/>
          <w:color w:val="auto"/>
        </w:rPr>
      </w:pPr>
      <w:r>
        <w:rPr>
          <w:rFonts w:cs="Arial"/>
          <w:color w:val="auto"/>
        </w:rPr>
        <w:t>Kierunek interwencji – Gospodarka odpadami,</w:t>
      </w:r>
    </w:p>
    <w:p w14:paraId="7206EF42" w14:textId="77777777" w:rsidR="00F93DEC" w:rsidRDefault="00DC6878">
      <w:pPr>
        <w:numPr>
          <w:ilvl w:val="0"/>
          <w:numId w:val="59"/>
        </w:numPr>
        <w:ind w:left="1418"/>
        <w:contextualSpacing/>
        <w:jc w:val="both"/>
        <w:rPr>
          <w:rFonts w:cs="Arial"/>
          <w:color w:val="auto"/>
        </w:rPr>
      </w:pPr>
      <w:r>
        <w:rPr>
          <w:rFonts w:cs="Arial"/>
          <w:color w:val="auto"/>
        </w:rPr>
        <w:t>Kierunek interwencji – Oddziaływanie na jakość życia w zakresie klimatu akustycznego i oddziaływania pól elektromagnetycznych.</w:t>
      </w:r>
    </w:p>
    <w:p w14:paraId="0F159A69" w14:textId="77777777" w:rsidR="00F93DEC" w:rsidRDefault="00F93DEC">
      <w:pPr>
        <w:jc w:val="both"/>
        <w:rPr>
          <w:rFonts w:cs="Arial"/>
          <w:color w:val="auto"/>
        </w:rPr>
      </w:pPr>
    </w:p>
    <w:p w14:paraId="4AD1631E" w14:textId="77777777" w:rsidR="00F93DEC" w:rsidRDefault="00DC6878">
      <w:pPr>
        <w:spacing w:after="200"/>
        <w:rPr>
          <w:rFonts w:eastAsia="Times New Roman" w:cs="Arial"/>
          <w:b/>
          <w:color w:val="auto"/>
          <w:lang w:eastAsia="pl-PL"/>
        </w:rPr>
      </w:pPr>
      <w:r>
        <w:br w:type="page"/>
      </w:r>
    </w:p>
    <w:p w14:paraId="5DD45FD8" w14:textId="77777777" w:rsidR="00F93DEC" w:rsidRDefault="00DC6878">
      <w:pPr>
        <w:pStyle w:val="Akapitzlist"/>
        <w:numPr>
          <w:ilvl w:val="2"/>
          <w:numId w:val="97"/>
        </w:numPr>
        <w:jc w:val="both"/>
        <w:rPr>
          <w:rFonts w:eastAsia="Times New Roman" w:cs="Arial"/>
          <w:b/>
          <w:color w:val="auto"/>
          <w:lang w:eastAsia="pl-PL"/>
        </w:rPr>
      </w:pPr>
      <w:r>
        <w:rPr>
          <w:rFonts w:eastAsia="Times New Roman" w:cs="Arial"/>
          <w:b/>
          <w:color w:val="auto"/>
          <w:lang w:eastAsia="pl-PL"/>
        </w:rPr>
        <w:lastRenderedPageBreak/>
        <w:t>Polityka ekologiczna państwa 2030</w:t>
      </w:r>
    </w:p>
    <w:p w14:paraId="376DDB87" w14:textId="77777777" w:rsidR="00F93DEC" w:rsidRDefault="00DC6878">
      <w:pPr>
        <w:jc w:val="both"/>
        <w:rPr>
          <w:rFonts w:eastAsia="Times New Roman" w:cs="Arial"/>
          <w:color w:val="auto"/>
          <w:lang w:eastAsia="pl-PL"/>
        </w:rPr>
      </w:pPr>
      <w:r>
        <w:rPr>
          <w:rFonts w:eastAsia="Times New Roman" w:cs="Arial"/>
          <w:color w:val="auto"/>
          <w:lang w:eastAsia="pl-PL"/>
        </w:rPr>
        <w:t>W systemie dokumentów strategicznych PEP2030 stanowi doprecyzowanie i operacjonalizację zapisów Strategii na rzecz Odpowiedzialnego Rozwoju do roku 2020 (z perspektywą do 2030 r.). W związku z powyższym, cel główny PEP2030, tj. Rozwój potencjału środowiska na rzecz obywateli i przedsiębiorców, został przeniesiony wprost ze Strategii na rzecz Odpowiedzialnego Rozwoju do roku 2020 (z perspektywą do 2030 r.). Cele szczegółowe PEP2030 zostały określone w odpowiedzi na zidentyfikowane w diagnozie najważniejsze trendy w obszarze środowiska, w sposób umożliwiający zharmonizowanie kwestii związanych z ochroną środowiska z potrzebami gospodarczymi i społecznymi. Realizacja celów środowiskowych będzie wspierana przez cele horyzontalne.</w:t>
      </w:r>
    </w:p>
    <w:p w14:paraId="0C8B9FC4" w14:textId="77777777" w:rsidR="00F93DEC" w:rsidRDefault="00F93DEC">
      <w:pPr>
        <w:jc w:val="both"/>
        <w:rPr>
          <w:rFonts w:eastAsia="Times New Roman" w:cs="Arial"/>
          <w:color w:val="auto"/>
          <w:lang w:eastAsia="pl-PL"/>
        </w:rPr>
      </w:pPr>
    </w:p>
    <w:p w14:paraId="637CCDE2" w14:textId="77777777" w:rsidR="00F93DEC" w:rsidRDefault="00DC6878">
      <w:pPr>
        <w:jc w:val="both"/>
        <w:rPr>
          <w:rFonts w:eastAsia="Times New Roman" w:cs="Arial"/>
          <w:color w:val="auto"/>
          <w:lang w:eastAsia="pl-PL"/>
        </w:rPr>
      </w:pPr>
      <w:r>
        <w:rPr>
          <w:rFonts w:eastAsia="Times New Roman" w:cs="Arial"/>
          <w:color w:val="auto"/>
          <w:u w:val="single"/>
          <w:lang w:eastAsia="pl-PL"/>
        </w:rPr>
        <w:t>Cel szczegółowy I:</w:t>
      </w:r>
      <w:r>
        <w:rPr>
          <w:rFonts w:eastAsia="Times New Roman" w:cs="Arial"/>
          <w:color w:val="auto"/>
          <w:lang w:eastAsia="pl-PL"/>
        </w:rPr>
        <w:t xml:space="preserve"> Środowisko i zdrowie. Poprawa jakości środowiska i bezpieczeństwa ekologicznego.</w:t>
      </w:r>
    </w:p>
    <w:p w14:paraId="45F35355" w14:textId="77777777" w:rsidR="00F93DEC" w:rsidRDefault="00DC6878">
      <w:pPr>
        <w:jc w:val="both"/>
        <w:rPr>
          <w:rFonts w:eastAsia="Times New Roman" w:cs="Arial"/>
          <w:color w:val="auto"/>
          <w:u w:val="single"/>
          <w:lang w:eastAsia="pl-PL"/>
        </w:rPr>
      </w:pPr>
      <w:r>
        <w:rPr>
          <w:rFonts w:eastAsia="Times New Roman" w:cs="Arial"/>
          <w:color w:val="auto"/>
          <w:u w:val="single"/>
          <w:lang w:eastAsia="pl-PL"/>
        </w:rPr>
        <w:t>Kierunki interwencji:</w:t>
      </w:r>
    </w:p>
    <w:p w14:paraId="22D0C3DD" w14:textId="77777777" w:rsidR="00F93DEC" w:rsidRDefault="00DC6878">
      <w:pPr>
        <w:numPr>
          <w:ilvl w:val="0"/>
          <w:numId w:val="55"/>
        </w:numPr>
        <w:contextualSpacing/>
        <w:jc w:val="both"/>
        <w:rPr>
          <w:rFonts w:eastAsia="Times New Roman" w:cs="Arial"/>
          <w:color w:val="auto"/>
          <w:lang w:eastAsia="pl-PL"/>
        </w:rPr>
      </w:pPr>
      <w:r>
        <w:rPr>
          <w:rFonts w:eastAsia="Times New Roman" w:cs="Arial"/>
          <w:color w:val="auto"/>
          <w:lang w:eastAsia="pl-PL"/>
        </w:rPr>
        <w:t>Zrównoważone gospodarowanie wodami, w tym zapewnienie dostępu do czystej wody dla społeczeństwa i gospodarki oraz osiągnięcie dobrego stanu wód;</w:t>
      </w:r>
    </w:p>
    <w:p w14:paraId="3DF6C2E9" w14:textId="77777777" w:rsidR="00F93DEC" w:rsidRDefault="00DC6878">
      <w:pPr>
        <w:numPr>
          <w:ilvl w:val="0"/>
          <w:numId w:val="55"/>
        </w:numPr>
        <w:contextualSpacing/>
        <w:jc w:val="both"/>
        <w:rPr>
          <w:rFonts w:eastAsia="Times New Roman" w:cs="Arial"/>
          <w:color w:val="auto"/>
          <w:lang w:eastAsia="pl-PL"/>
        </w:rPr>
      </w:pPr>
      <w:r>
        <w:rPr>
          <w:rFonts w:eastAsia="Times New Roman" w:cs="Arial"/>
          <w:color w:val="auto"/>
          <w:lang w:eastAsia="pl-PL"/>
        </w:rPr>
        <w:t>Likwidacja źródeł emisji zanieczyszczeń do powietrza lub istotne zmniejszenie ich oddziaływania;</w:t>
      </w:r>
    </w:p>
    <w:p w14:paraId="3EA04561" w14:textId="77777777" w:rsidR="00F93DEC" w:rsidRDefault="00DC6878">
      <w:pPr>
        <w:numPr>
          <w:ilvl w:val="0"/>
          <w:numId w:val="55"/>
        </w:numPr>
        <w:contextualSpacing/>
        <w:jc w:val="both"/>
        <w:rPr>
          <w:rFonts w:eastAsia="Times New Roman" w:cs="Arial"/>
          <w:color w:val="auto"/>
          <w:lang w:eastAsia="pl-PL"/>
        </w:rPr>
      </w:pPr>
      <w:r>
        <w:rPr>
          <w:rFonts w:eastAsia="Times New Roman" w:cs="Arial"/>
          <w:color w:val="auto"/>
          <w:lang w:eastAsia="pl-PL"/>
        </w:rPr>
        <w:t>Ochrona powierzchni ziemi, w tym gleb;</w:t>
      </w:r>
    </w:p>
    <w:p w14:paraId="259260D3" w14:textId="77777777" w:rsidR="00F93DEC" w:rsidRDefault="00DC6878">
      <w:pPr>
        <w:numPr>
          <w:ilvl w:val="0"/>
          <w:numId w:val="55"/>
        </w:numPr>
        <w:contextualSpacing/>
        <w:jc w:val="both"/>
        <w:rPr>
          <w:rFonts w:eastAsia="Times New Roman" w:cs="Arial"/>
          <w:color w:val="auto"/>
          <w:lang w:eastAsia="pl-PL"/>
        </w:rPr>
      </w:pPr>
      <w:r>
        <w:rPr>
          <w:rFonts w:eastAsia="Times New Roman" w:cs="Arial"/>
          <w:color w:val="auto"/>
          <w:lang w:eastAsia="pl-PL"/>
        </w:rPr>
        <w:t>Przeciwdziałanie zagrożeniom środowiska oraz zapewnienie bezpieczeństwa biologicznego, jądrowego i ochrony radiologicznej.</w:t>
      </w:r>
    </w:p>
    <w:p w14:paraId="7B99362C" w14:textId="77777777" w:rsidR="00F93DEC" w:rsidRDefault="00F93DEC">
      <w:pPr>
        <w:jc w:val="both"/>
        <w:rPr>
          <w:rFonts w:eastAsia="Times New Roman" w:cs="Arial"/>
          <w:color w:val="auto"/>
          <w:u w:val="single"/>
          <w:lang w:eastAsia="pl-PL"/>
        </w:rPr>
      </w:pPr>
    </w:p>
    <w:p w14:paraId="3FC026AD" w14:textId="77777777" w:rsidR="00F93DEC" w:rsidRDefault="00DC6878">
      <w:pPr>
        <w:jc w:val="both"/>
        <w:rPr>
          <w:rFonts w:eastAsia="Times New Roman" w:cs="Arial"/>
          <w:color w:val="auto"/>
          <w:lang w:eastAsia="pl-PL"/>
        </w:rPr>
      </w:pPr>
      <w:r>
        <w:rPr>
          <w:rFonts w:eastAsia="Times New Roman" w:cs="Arial"/>
          <w:color w:val="auto"/>
          <w:u w:val="single"/>
          <w:lang w:eastAsia="pl-PL"/>
        </w:rPr>
        <w:t>Cel szczegółowy II:</w:t>
      </w:r>
      <w:r>
        <w:rPr>
          <w:rFonts w:eastAsia="Times New Roman" w:cs="Arial"/>
          <w:color w:val="auto"/>
          <w:lang w:eastAsia="pl-PL"/>
        </w:rPr>
        <w:t xml:space="preserve"> Środowisko i gospodarka. Zrównoważone gospodarowanie zasobami środowiska.</w:t>
      </w:r>
    </w:p>
    <w:p w14:paraId="49989BE1" w14:textId="77777777" w:rsidR="00F93DEC" w:rsidRDefault="00DC6878">
      <w:pPr>
        <w:jc w:val="both"/>
        <w:rPr>
          <w:rFonts w:eastAsia="Times New Roman" w:cs="Arial"/>
          <w:color w:val="auto"/>
          <w:u w:val="single"/>
          <w:lang w:eastAsia="pl-PL"/>
        </w:rPr>
      </w:pPr>
      <w:r>
        <w:rPr>
          <w:rFonts w:eastAsia="Times New Roman" w:cs="Arial"/>
          <w:color w:val="auto"/>
          <w:u w:val="single"/>
          <w:lang w:eastAsia="pl-PL"/>
        </w:rPr>
        <w:t>Kierunki interwencji:</w:t>
      </w:r>
    </w:p>
    <w:p w14:paraId="7EA0E931" w14:textId="77777777" w:rsidR="00F93DEC" w:rsidRDefault="00DC6878">
      <w:pPr>
        <w:numPr>
          <w:ilvl w:val="0"/>
          <w:numId w:val="56"/>
        </w:numPr>
        <w:contextualSpacing/>
        <w:jc w:val="both"/>
        <w:rPr>
          <w:rFonts w:eastAsia="Times New Roman" w:cs="Arial"/>
          <w:color w:val="auto"/>
          <w:lang w:eastAsia="pl-PL"/>
        </w:rPr>
      </w:pPr>
      <w:r>
        <w:rPr>
          <w:rFonts w:eastAsia="Times New Roman" w:cs="Arial"/>
          <w:color w:val="auto"/>
          <w:lang w:eastAsia="pl-PL"/>
        </w:rPr>
        <w:t>Zarządzanie zasobami dziedzictwa przyrodniczego i kulturowego, w tym ochrona i poprawa stanu różnorodności biologicznej i krajobrazu;</w:t>
      </w:r>
    </w:p>
    <w:p w14:paraId="7E1EF090" w14:textId="77777777" w:rsidR="00F93DEC" w:rsidRDefault="00DC6878">
      <w:pPr>
        <w:numPr>
          <w:ilvl w:val="0"/>
          <w:numId w:val="56"/>
        </w:numPr>
        <w:contextualSpacing/>
        <w:jc w:val="both"/>
        <w:rPr>
          <w:rFonts w:eastAsia="Times New Roman" w:cs="Arial"/>
          <w:color w:val="auto"/>
          <w:lang w:eastAsia="pl-PL"/>
        </w:rPr>
      </w:pPr>
      <w:r>
        <w:rPr>
          <w:rFonts w:eastAsia="Times New Roman" w:cs="Arial"/>
          <w:color w:val="auto"/>
          <w:lang w:eastAsia="pl-PL"/>
        </w:rPr>
        <w:t>Wspieranie wielofunkcyjnej i trwale zrównoważonej gospodarki leśnej;</w:t>
      </w:r>
    </w:p>
    <w:p w14:paraId="03FFB695" w14:textId="77777777" w:rsidR="00F93DEC" w:rsidRDefault="00DC6878">
      <w:pPr>
        <w:numPr>
          <w:ilvl w:val="0"/>
          <w:numId w:val="56"/>
        </w:numPr>
        <w:contextualSpacing/>
        <w:jc w:val="both"/>
        <w:rPr>
          <w:rFonts w:eastAsia="Times New Roman" w:cs="Arial"/>
          <w:color w:val="auto"/>
          <w:lang w:eastAsia="pl-PL"/>
        </w:rPr>
      </w:pPr>
      <w:r>
        <w:rPr>
          <w:rFonts w:eastAsia="Times New Roman" w:cs="Arial"/>
          <w:color w:val="auto"/>
          <w:lang w:eastAsia="pl-PL"/>
        </w:rPr>
        <w:t>Gospodarka odpadami w kierunku gospodarki o obiegu zamkniętym;</w:t>
      </w:r>
    </w:p>
    <w:p w14:paraId="040C25C2" w14:textId="77777777" w:rsidR="00F93DEC" w:rsidRDefault="00DC6878">
      <w:pPr>
        <w:numPr>
          <w:ilvl w:val="0"/>
          <w:numId w:val="56"/>
        </w:numPr>
        <w:contextualSpacing/>
        <w:jc w:val="both"/>
        <w:rPr>
          <w:rFonts w:eastAsia="Times New Roman" w:cs="Arial"/>
          <w:color w:val="auto"/>
          <w:lang w:eastAsia="pl-PL"/>
        </w:rPr>
      </w:pPr>
      <w:r>
        <w:rPr>
          <w:rFonts w:eastAsia="Times New Roman" w:cs="Arial"/>
          <w:color w:val="auto"/>
          <w:lang w:eastAsia="pl-PL"/>
        </w:rPr>
        <w:t>Zarządzanie zasobami geologicznymi poprzez opracowanie i wdrożenie polityki surowcowej państwa;</w:t>
      </w:r>
    </w:p>
    <w:p w14:paraId="61113CB8" w14:textId="77777777" w:rsidR="00F93DEC" w:rsidRDefault="00DC6878">
      <w:pPr>
        <w:numPr>
          <w:ilvl w:val="0"/>
          <w:numId w:val="56"/>
        </w:numPr>
        <w:contextualSpacing/>
        <w:jc w:val="both"/>
        <w:rPr>
          <w:rFonts w:eastAsia="Times New Roman" w:cs="Arial"/>
          <w:color w:val="auto"/>
          <w:lang w:eastAsia="pl-PL"/>
        </w:rPr>
      </w:pPr>
      <w:r>
        <w:rPr>
          <w:rFonts w:eastAsia="Times New Roman" w:cs="Arial"/>
          <w:color w:val="auto"/>
          <w:lang w:eastAsia="pl-PL"/>
        </w:rPr>
        <w:t>Wspieranie wdrażania ekoinnowacji oraz upowszechnianie najlepszych dostępnych technik BAT.</w:t>
      </w:r>
    </w:p>
    <w:p w14:paraId="6D53565A" w14:textId="77777777" w:rsidR="00F93DEC" w:rsidRDefault="00F93DEC">
      <w:pPr>
        <w:jc w:val="both"/>
        <w:rPr>
          <w:rFonts w:eastAsia="Times New Roman" w:cs="Arial"/>
          <w:color w:val="auto"/>
          <w:u w:val="single"/>
          <w:lang w:eastAsia="pl-PL"/>
        </w:rPr>
      </w:pPr>
    </w:p>
    <w:p w14:paraId="3124B009" w14:textId="77777777" w:rsidR="00F93DEC" w:rsidRDefault="00DC6878">
      <w:pPr>
        <w:jc w:val="both"/>
        <w:rPr>
          <w:rFonts w:eastAsia="Times New Roman" w:cs="Arial"/>
          <w:color w:val="auto"/>
          <w:lang w:eastAsia="pl-PL"/>
        </w:rPr>
      </w:pPr>
      <w:r>
        <w:rPr>
          <w:rFonts w:eastAsia="Times New Roman" w:cs="Arial"/>
          <w:color w:val="auto"/>
          <w:u w:val="single"/>
          <w:lang w:eastAsia="pl-PL"/>
        </w:rPr>
        <w:t>Cel szczegółowy III:</w:t>
      </w:r>
      <w:r>
        <w:rPr>
          <w:rFonts w:eastAsia="Times New Roman" w:cs="Arial"/>
          <w:color w:val="auto"/>
          <w:lang w:eastAsia="pl-PL"/>
        </w:rPr>
        <w:t xml:space="preserve"> Środowisko i klimat. Łagodzenie zmian klimatu i adaptacja do nich oraz zarządzanie ryzykiem klęsk żywiołowych.</w:t>
      </w:r>
    </w:p>
    <w:p w14:paraId="67820E20" w14:textId="77777777" w:rsidR="00F93DEC" w:rsidRDefault="00DC6878">
      <w:pPr>
        <w:jc w:val="both"/>
        <w:rPr>
          <w:rFonts w:eastAsia="Times New Roman" w:cs="Arial"/>
          <w:color w:val="auto"/>
          <w:u w:val="single"/>
          <w:lang w:eastAsia="pl-PL"/>
        </w:rPr>
      </w:pPr>
      <w:r>
        <w:rPr>
          <w:rFonts w:eastAsia="Times New Roman" w:cs="Arial"/>
          <w:color w:val="auto"/>
          <w:u w:val="single"/>
          <w:lang w:eastAsia="pl-PL"/>
        </w:rPr>
        <w:t>Kierunki interwencji:</w:t>
      </w:r>
    </w:p>
    <w:p w14:paraId="0364DF0F" w14:textId="77777777" w:rsidR="00F93DEC" w:rsidRDefault="00DC6878">
      <w:pPr>
        <w:numPr>
          <w:ilvl w:val="0"/>
          <w:numId w:val="57"/>
        </w:numPr>
        <w:contextualSpacing/>
        <w:jc w:val="both"/>
        <w:rPr>
          <w:rFonts w:eastAsia="Times New Roman" w:cs="Arial"/>
          <w:color w:val="auto"/>
          <w:lang w:eastAsia="pl-PL"/>
        </w:rPr>
      </w:pPr>
      <w:r>
        <w:rPr>
          <w:rFonts w:eastAsia="Times New Roman" w:cs="Arial"/>
          <w:color w:val="auto"/>
          <w:lang w:eastAsia="pl-PL"/>
        </w:rPr>
        <w:t>Przeciwdziałanie zmianom klimatu;</w:t>
      </w:r>
    </w:p>
    <w:p w14:paraId="4FCDF879" w14:textId="77777777" w:rsidR="00F93DEC" w:rsidRDefault="00DC6878">
      <w:pPr>
        <w:numPr>
          <w:ilvl w:val="0"/>
          <w:numId w:val="57"/>
        </w:numPr>
        <w:contextualSpacing/>
        <w:jc w:val="both"/>
        <w:rPr>
          <w:rFonts w:eastAsia="Times New Roman" w:cs="Arial"/>
          <w:color w:val="auto"/>
          <w:lang w:eastAsia="pl-PL"/>
        </w:rPr>
      </w:pPr>
      <w:r>
        <w:rPr>
          <w:rFonts w:eastAsia="Times New Roman" w:cs="Arial"/>
          <w:color w:val="auto"/>
          <w:lang w:eastAsia="pl-PL"/>
        </w:rPr>
        <w:t>Adaptacja do zmian klimatu i zarządzanie ryzykiem klęsk żywiołowych.</w:t>
      </w:r>
    </w:p>
    <w:p w14:paraId="2BC21260" w14:textId="77777777" w:rsidR="00F93DEC" w:rsidRDefault="00F93DEC">
      <w:pPr>
        <w:jc w:val="both"/>
        <w:rPr>
          <w:rFonts w:eastAsia="Times New Roman" w:cs="Arial"/>
          <w:color w:val="auto"/>
          <w:lang w:eastAsia="pl-PL"/>
        </w:rPr>
      </w:pPr>
    </w:p>
    <w:p w14:paraId="4F47AD3D" w14:textId="77777777" w:rsidR="00F93DEC" w:rsidRDefault="00DC6878">
      <w:pPr>
        <w:jc w:val="both"/>
        <w:rPr>
          <w:rFonts w:eastAsia="Times New Roman" w:cs="Arial"/>
          <w:color w:val="auto"/>
          <w:lang w:eastAsia="pl-PL"/>
        </w:rPr>
      </w:pPr>
      <w:r>
        <w:rPr>
          <w:rFonts w:eastAsia="Times New Roman" w:cs="Arial"/>
          <w:color w:val="auto"/>
          <w:u w:val="single"/>
          <w:lang w:eastAsia="pl-PL"/>
        </w:rPr>
        <w:t>Cel szczegółowy IV:</w:t>
      </w:r>
      <w:r>
        <w:rPr>
          <w:rFonts w:eastAsia="Times New Roman" w:cs="Arial"/>
          <w:color w:val="auto"/>
          <w:lang w:eastAsia="pl-PL"/>
        </w:rPr>
        <w:t xml:space="preserve"> Środowisko i edukacja. Rozwijanie kompetencji (wiedzy, umiejętności i postaw) ekologicznych społeczeństwa.</w:t>
      </w:r>
    </w:p>
    <w:p w14:paraId="0BCDD820" w14:textId="77777777" w:rsidR="00F93DEC" w:rsidRDefault="00DC6878">
      <w:pPr>
        <w:jc w:val="both"/>
        <w:rPr>
          <w:rFonts w:eastAsia="Times New Roman" w:cs="Arial"/>
          <w:color w:val="auto"/>
          <w:u w:val="single"/>
          <w:lang w:eastAsia="pl-PL"/>
        </w:rPr>
      </w:pPr>
      <w:r>
        <w:rPr>
          <w:rFonts w:eastAsia="Times New Roman" w:cs="Arial"/>
          <w:color w:val="auto"/>
          <w:u w:val="single"/>
          <w:lang w:eastAsia="pl-PL"/>
        </w:rPr>
        <w:t>Kierunki interwencji:</w:t>
      </w:r>
    </w:p>
    <w:p w14:paraId="72E90ABB" w14:textId="77777777" w:rsidR="00F93DEC" w:rsidRDefault="00DC6878">
      <w:pPr>
        <w:jc w:val="both"/>
        <w:rPr>
          <w:rFonts w:eastAsia="Times New Roman" w:cs="Arial"/>
          <w:color w:val="auto"/>
          <w:lang w:eastAsia="pl-PL"/>
        </w:rPr>
      </w:pPr>
      <w:r>
        <w:rPr>
          <w:rFonts w:eastAsia="Times New Roman" w:cs="Arial"/>
          <w:color w:val="auto"/>
          <w:lang w:eastAsia="pl-PL"/>
        </w:rPr>
        <w:t>Edukacja ekologiczna, w tym kształtowanie wzorców zrównoważonej konsumpcji.</w:t>
      </w:r>
    </w:p>
    <w:p w14:paraId="714D903B" w14:textId="77777777" w:rsidR="00F93DEC" w:rsidRDefault="00F93DEC">
      <w:pPr>
        <w:jc w:val="both"/>
        <w:rPr>
          <w:rFonts w:cs="Arial"/>
          <w:color w:val="auto"/>
          <w:lang w:eastAsia="pl-PL"/>
        </w:rPr>
      </w:pPr>
    </w:p>
    <w:p w14:paraId="47A321A4" w14:textId="77777777" w:rsidR="00F93DEC" w:rsidRDefault="00DC6878">
      <w:pPr>
        <w:jc w:val="both"/>
        <w:rPr>
          <w:rFonts w:eastAsia="Times New Roman" w:cs="Arial"/>
          <w:color w:val="auto"/>
          <w:lang w:eastAsia="pl-PL"/>
        </w:rPr>
      </w:pPr>
      <w:r>
        <w:rPr>
          <w:rFonts w:eastAsia="Times New Roman" w:cs="Arial"/>
          <w:color w:val="auto"/>
          <w:u w:val="single"/>
          <w:lang w:eastAsia="pl-PL"/>
        </w:rPr>
        <w:t>Cel szczegółowy V:</w:t>
      </w:r>
      <w:r>
        <w:rPr>
          <w:rFonts w:eastAsia="Times New Roman" w:cs="Arial"/>
          <w:color w:val="auto"/>
          <w:lang w:eastAsia="pl-PL"/>
        </w:rPr>
        <w:t xml:space="preserve"> Środowisko i administracja. Poprawa efektywności funkcjonowania instrumentów ochrony środowiska.</w:t>
      </w:r>
    </w:p>
    <w:p w14:paraId="584E744E" w14:textId="77777777" w:rsidR="00F93DEC" w:rsidRDefault="00DC6878">
      <w:pPr>
        <w:jc w:val="both"/>
        <w:rPr>
          <w:rFonts w:eastAsia="Times New Roman" w:cs="Arial"/>
          <w:color w:val="auto"/>
          <w:u w:val="single"/>
          <w:lang w:eastAsia="pl-PL"/>
        </w:rPr>
      </w:pPr>
      <w:r>
        <w:rPr>
          <w:rFonts w:eastAsia="Times New Roman" w:cs="Arial"/>
          <w:color w:val="auto"/>
          <w:u w:val="single"/>
          <w:lang w:eastAsia="pl-PL"/>
        </w:rPr>
        <w:lastRenderedPageBreak/>
        <w:t>Kierunki interwencji:</w:t>
      </w:r>
    </w:p>
    <w:p w14:paraId="54D0CB79" w14:textId="77777777" w:rsidR="00F93DEC" w:rsidRDefault="00DC6878">
      <w:pPr>
        <w:jc w:val="both"/>
        <w:rPr>
          <w:rFonts w:eastAsia="Times New Roman" w:cs="Arial"/>
          <w:color w:val="auto"/>
          <w:lang w:eastAsia="pl-PL"/>
        </w:rPr>
      </w:pPr>
      <w:r>
        <w:rPr>
          <w:rFonts w:eastAsia="Times New Roman" w:cs="Arial"/>
          <w:color w:val="auto"/>
          <w:lang w:eastAsia="pl-PL"/>
        </w:rPr>
        <w:t>Usprawnienie systemu kontroli i zarządzania ochroną środowiska oraz doskonalenie systemu finansowania.</w:t>
      </w:r>
    </w:p>
    <w:p w14:paraId="691AB373" w14:textId="77777777" w:rsidR="00F93DEC" w:rsidRDefault="00F93DEC">
      <w:pPr>
        <w:jc w:val="both"/>
        <w:rPr>
          <w:rFonts w:eastAsia="Times New Roman" w:cs="Arial"/>
          <w:color w:val="auto"/>
          <w:lang w:eastAsia="pl-PL"/>
        </w:rPr>
      </w:pPr>
    </w:p>
    <w:p w14:paraId="40634275" w14:textId="77777777" w:rsidR="00F93DEC" w:rsidRDefault="00DC6878">
      <w:pPr>
        <w:jc w:val="both"/>
        <w:rPr>
          <w:rFonts w:eastAsia="Times New Roman" w:cs="Arial"/>
          <w:color w:val="auto"/>
          <w:lang w:eastAsia="pl-PL"/>
        </w:rPr>
      </w:pPr>
      <w:r>
        <w:rPr>
          <w:rFonts w:eastAsia="Times New Roman" w:cs="Arial"/>
          <w:color w:val="auto"/>
          <w:lang w:eastAsia="pl-PL"/>
        </w:rPr>
        <w:t>Polityka ekologiczna państwa 2030 uchyla Strategię „Bezpieczeństwo Energetyczne i Środowisko – perspektywa do 2020 r.” w części dotyczącej Celu 1. Zrównoważone gospodarowanie zasobami środowiska i Celu 3. Poprawa stanu środowiska.</w:t>
      </w:r>
    </w:p>
    <w:p w14:paraId="3AF949C3" w14:textId="77777777" w:rsidR="00F93DEC" w:rsidRDefault="00F93DEC">
      <w:pPr>
        <w:jc w:val="both"/>
        <w:rPr>
          <w:rFonts w:eastAsia="Times New Roman" w:cs="Arial"/>
          <w:color w:val="auto"/>
          <w:lang w:eastAsia="pl-PL"/>
        </w:rPr>
      </w:pPr>
    </w:p>
    <w:p w14:paraId="088F8DB8" w14:textId="77777777" w:rsidR="00F93DEC" w:rsidRDefault="00DC6878">
      <w:pPr>
        <w:pStyle w:val="Akapitzlist"/>
        <w:numPr>
          <w:ilvl w:val="2"/>
          <w:numId w:val="97"/>
        </w:numPr>
        <w:jc w:val="both"/>
        <w:rPr>
          <w:rFonts w:cs="Arial"/>
          <w:b/>
          <w:color w:val="auto"/>
        </w:rPr>
      </w:pPr>
      <w:bookmarkStart w:id="113" w:name="_Toc427756400"/>
      <w:bookmarkStart w:id="114" w:name="_Toc427833874"/>
      <w:bookmarkStart w:id="115" w:name="_Toc428441727"/>
      <w:bookmarkStart w:id="116" w:name="_Toc432077740"/>
      <w:bookmarkStart w:id="117" w:name="_Toc432495652"/>
      <w:r>
        <w:rPr>
          <w:rFonts w:cs="Arial"/>
          <w:b/>
          <w:color w:val="auto"/>
        </w:rPr>
        <w:t>Strategia „Bezpieczeństwo Energetyczne i Środowisko</w:t>
      </w:r>
      <w:bookmarkEnd w:id="113"/>
      <w:bookmarkEnd w:id="114"/>
      <w:bookmarkEnd w:id="115"/>
      <w:bookmarkEnd w:id="116"/>
      <w:bookmarkEnd w:id="117"/>
    </w:p>
    <w:p w14:paraId="063C7116" w14:textId="77777777" w:rsidR="00F93DEC" w:rsidRDefault="00DC6878">
      <w:pPr>
        <w:jc w:val="both"/>
        <w:rPr>
          <w:rFonts w:cs="Arial"/>
          <w:color w:val="auto"/>
          <w:sz w:val="20"/>
          <w:szCs w:val="20"/>
          <w:shd w:val="clear" w:color="auto" w:fill="FFFFFF"/>
        </w:rPr>
      </w:pPr>
      <w:r>
        <w:rPr>
          <w:rFonts w:cs="Arial"/>
          <w:color w:val="000000"/>
          <w:sz w:val="20"/>
          <w:szCs w:val="20"/>
          <w:shd w:val="clear" w:color="auto" w:fill="FFFFFF"/>
        </w:rPr>
        <w:t>Uchwała Rady Ministrów z dnia 15 kwietnia 2014 r. (M.P. z 2014, poz. 469).</w:t>
      </w:r>
    </w:p>
    <w:p w14:paraId="57CB1708" w14:textId="77777777" w:rsidR="00F93DEC" w:rsidRDefault="00F93DEC">
      <w:pPr>
        <w:jc w:val="both"/>
        <w:rPr>
          <w:rFonts w:cs="Arial"/>
          <w:color w:val="auto"/>
        </w:rPr>
      </w:pPr>
    </w:p>
    <w:p w14:paraId="253F7708" w14:textId="77777777" w:rsidR="00F93DEC" w:rsidRDefault="00DC6878">
      <w:pPr>
        <w:ind w:left="360"/>
        <w:jc w:val="both"/>
        <w:rPr>
          <w:rFonts w:cs="Arial"/>
          <w:color w:val="auto"/>
          <w:u w:val="single"/>
        </w:rPr>
      </w:pPr>
      <w:r>
        <w:rPr>
          <w:rFonts w:cs="Arial"/>
          <w:color w:val="auto"/>
          <w:u w:val="single"/>
        </w:rPr>
        <w:t xml:space="preserve">Cel 2. Zapewnienie gospodarce krajowej bezpiecznego i konkurencyjnego zaopatrzenia </w:t>
      </w:r>
      <w:r>
        <w:rPr>
          <w:rFonts w:cs="Arial"/>
          <w:color w:val="auto"/>
          <w:u w:val="single"/>
        </w:rPr>
        <w:br/>
        <w:t>w energię</w:t>
      </w:r>
    </w:p>
    <w:p w14:paraId="0EC641AE" w14:textId="77777777" w:rsidR="00F93DEC" w:rsidRDefault="00DC6878" w:rsidP="00F61347">
      <w:pPr>
        <w:numPr>
          <w:ilvl w:val="1"/>
          <w:numId w:val="151"/>
        </w:numPr>
        <w:jc w:val="both"/>
        <w:rPr>
          <w:rFonts w:cs="Arial"/>
          <w:color w:val="auto"/>
        </w:rPr>
      </w:pPr>
      <w:r>
        <w:rPr>
          <w:rFonts w:cs="Arial"/>
          <w:color w:val="auto"/>
        </w:rPr>
        <w:t>Kierunek interwencji 2.1. – Lepsze wykorzystanie krajowych zasobów energii,</w:t>
      </w:r>
    </w:p>
    <w:p w14:paraId="66D26688" w14:textId="77777777" w:rsidR="00F93DEC" w:rsidRDefault="00DC6878" w:rsidP="00F61347">
      <w:pPr>
        <w:numPr>
          <w:ilvl w:val="1"/>
          <w:numId w:val="152"/>
        </w:numPr>
        <w:jc w:val="both"/>
        <w:rPr>
          <w:rFonts w:cs="Arial"/>
          <w:color w:val="auto"/>
        </w:rPr>
      </w:pPr>
      <w:r>
        <w:rPr>
          <w:rFonts w:cs="Arial"/>
          <w:color w:val="auto"/>
        </w:rPr>
        <w:t>Kierunek interwencji 2.2. – Poprawa efektywności energetycznej,</w:t>
      </w:r>
    </w:p>
    <w:p w14:paraId="30B463B2" w14:textId="77777777" w:rsidR="00F93DEC" w:rsidRDefault="00DC6878" w:rsidP="00F61347">
      <w:pPr>
        <w:numPr>
          <w:ilvl w:val="1"/>
          <w:numId w:val="153"/>
        </w:numPr>
        <w:jc w:val="both"/>
        <w:rPr>
          <w:rFonts w:cs="Arial"/>
          <w:color w:val="auto"/>
        </w:rPr>
      </w:pPr>
      <w:r>
        <w:rPr>
          <w:rFonts w:cs="Arial"/>
          <w:color w:val="auto"/>
        </w:rPr>
        <w:t>Kierunek interwencji 2.6. – Wzrost znaczenia rozproszonych, odnawialnych źródeł energii,</w:t>
      </w:r>
    </w:p>
    <w:p w14:paraId="136179E9" w14:textId="77777777" w:rsidR="00F93DEC" w:rsidRDefault="00DC6878" w:rsidP="00F61347">
      <w:pPr>
        <w:numPr>
          <w:ilvl w:val="1"/>
          <w:numId w:val="154"/>
        </w:numPr>
        <w:jc w:val="both"/>
        <w:rPr>
          <w:rFonts w:cs="Arial"/>
          <w:color w:val="auto"/>
        </w:rPr>
      </w:pPr>
      <w:r>
        <w:rPr>
          <w:rFonts w:cs="Arial"/>
          <w:color w:val="auto"/>
        </w:rPr>
        <w:t>Kierunek interwencji 2.7. – Rozwój energetyczny obszarów podmiejskich i wiejskich,</w:t>
      </w:r>
    </w:p>
    <w:p w14:paraId="1D8E95BF" w14:textId="77777777" w:rsidR="00F93DEC" w:rsidRDefault="00DC6878" w:rsidP="00F61347">
      <w:pPr>
        <w:numPr>
          <w:ilvl w:val="1"/>
          <w:numId w:val="155"/>
        </w:numPr>
        <w:jc w:val="both"/>
        <w:rPr>
          <w:rFonts w:cs="Arial"/>
          <w:color w:val="auto"/>
        </w:rPr>
      </w:pPr>
      <w:r>
        <w:rPr>
          <w:rFonts w:cs="Arial"/>
          <w:color w:val="auto"/>
        </w:rPr>
        <w:t>Kierunek interwencji 2.8. – Rozwój systemu zaopatrywania nowej generacji pojazdów wykorzystujących paliwa alternatywne.</w:t>
      </w:r>
    </w:p>
    <w:p w14:paraId="02137969" w14:textId="77777777" w:rsidR="00F93DEC" w:rsidRDefault="00F93DEC">
      <w:pPr>
        <w:jc w:val="both"/>
        <w:rPr>
          <w:rFonts w:cs="Arial"/>
          <w:color w:val="auto"/>
          <w:u w:val="single"/>
        </w:rPr>
      </w:pPr>
    </w:p>
    <w:p w14:paraId="40256D63" w14:textId="77777777" w:rsidR="00F93DEC" w:rsidRDefault="00DC6878">
      <w:pPr>
        <w:pStyle w:val="Akapitzlist"/>
        <w:numPr>
          <w:ilvl w:val="2"/>
          <w:numId w:val="97"/>
        </w:numPr>
        <w:jc w:val="both"/>
        <w:rPr>
          <w:rFonts w:cs="Arial"/>
          <w:b/>
          <w:color w:val="auto"/>
        </w:rPr>
      </w:pPr>
      <w:r>
        <w:rPr>
          <w:rFonts w:cs="Arial"/>
          <w:b/>
          <w:color w:val="auto"/>
        </w:rPr>
        <w:t>Strategia innowacyjności i efektywności gospodarki „Dynamiczna Polska 2020”</w:t>
      </w:r>
    </w:p>
    <w:p w14:paraId="76E24A4D" w14:textId="77777777" w:rsidR="00F93DEC" w:rsidRDefault="00DC6878">
      <w:pPr>
        <w:jc w:val="both"/>
        <w:rPr>
          <w:rFonts w:cs="Arial"/>
          <w:color w:val="auto"/>
          <w:sz w:val="20"/>
          <w:shd w:val="clear" w:color="auto" w:fill="FFFFFF"/>
        </w:rPr>
      </w:pPr>
      <w:r>
        <w:rPr>
          <w:rFonts w:cs="Arial"/>
          <w:color w:val="000000"/>
          <w:sz w:val="20"/>
          <w:shd w:val="clear" w:color="auto" w:fill="FFFFFF"/>
        </w:rPr>
        <w:t>Uchwała Nr 7 Rady Ministrów z dnia 15 stycznia 2013 r. w sprawie Strategii Innowacyjności i Efektywności Gospodarki "Dynamiczna Polska 2020"</w:t>
      </w:r>
    </w:p>
    <w:p w14:paraId="62496CEC" w14:textId="77777777" w:rsidR="00F93DEC" w:rsidRDefault="00F93DEC">
      <w:pPr>
        <w:jc w:val="both"/>
        <w:rPr>
          <w:rFonts w:cs="Arial"/>
          <w:color w:val="auto"/>
        </w:rPr>
      </w:pPr>
    </w:p>
    <w:p w14:paraId="35E48ACD" w14:textId="77777777" w:rsidR="00F93DEC" w:rsidRDefault="00DC6878">
      <w:pPr>
        <w:jc w:val="both"/>
        <w:rPr>
          <w:rFonts w:cs="Arial"/>
          <w:color w:val="auto"/>
        </w:rPr>
      </w:pPr>
      <w:r>
        <w:rPr>
          <w:rFonts w:cs="Arial"/>
          <w:color w:val="auto"/>
        </w:rPr>
        <w:t>Cel 1: Dostosowanie otoczenia regulacyjnego i finansowego do potrzeb innowacyjnej i efektywnej gospodarki</w:t>
      </w:r>
    </w:p>
    <w:p w14:paraId="1BADB7FC" w14:textId="77777777" w:rsidR="00F93DEC" w:rsidRDefault="00DC6878">
      <w:pPr>
        <w:numPr>
          <w:ilvl w:val="0"/>
          <w:numId w:val="60"/>
        </w:numPr>
        <w:contextualSpacing/>
        <w:jc w:val="both"/>
        <w:rPr>
          <w:rFonts w:cs="Arial"/>
          <w:color w:val="auto"/>
        </w:rPr>
      </w:pPr>
      <w:r>
        <w:rPr>
          <w:rFonts w:cs="Arial"/>
          <w:color w:val="auto"/>
        </w:rPr>
        <w:t>Kierunek działań 1.2. Koncentracja wydatków publicznych na działaniach prorozwojowych i innowacyjnych</w:t>
      </w:r>
    </w:p>
    <w:p w14:paraId="72780C65" w14:textId="77777777" w:rsidR="00F93DEC" w:rsidRDefault="00DC6878">
      <w:pPr>
        <w:numPr>
          <w:ilvl w:val="0"/>
          <w:numId w:val="61"/>
        </w:numPr>
        <w:contextualSpacing/>
        <w:jc w:val="both"/>
        <w:rPr>
          <w:rFonts w:cs="Arial"/>
          <w:color w:val="auto"/>
        </w:rPr>
      </w:pPr>
      <w:r>
        <w:rPr>
          <w:rFonts w:cs="Arial"/>
          <w:color w:val="auto"/>
        </w:rPr>
        <w:t>Działanie 1.2.3. Identyfikacja i wspieranie rozwoju obszarów i technologii o największym potencjale wzrostu,</w:t>
      </w:r>
    </w:p>
    <w:p w14:paraId="02807455" w14:textId="77777777" w:rsidR="00F93DEC" w:rsidRDefault="00DC6878">
      <w:pPr>
        <w:numPr>
          <w:ilvl w:val="0"/>
          <w:numId w:val="61"/>
        </w:numPr>
        <w:contextualSpacing/>
        <w:jc w:val="both"/>
        <w:rPr>
          <w:rFonts w:cs="Arial"/>
          <w:color w:val="auto"/>
        </w:rPr>
      </w:pPr>
      <w:r>
        <w:rPr>
          <w:rFonts w:cs="Arial"/>
          <w:color w:val="auto"/>
        </w:rPr>
        <w:t>Działanie 1.2.4. Wspieranie różnych form innowacji,</w:t>
      </w:r>
    </w:p>
    <w:p w14:paraId="14FB9B40" w14:textId="77777777" w:rsidR="00F93DEC" w:rsidRDefault="00DC6878">
      <w:pPr>
        <w:numPr>
          <w:ilvl w:val="0"/>
          <w:numId w:val="61"/>
        </w:numPr>
        <w:contextualSpacing/>
        <w:jc w:val="both"/>
        <w:rPr>
          <w:rFonts w:cs="Arial"/>
          <w:color w:val="auto"/>
        </w:rPr>
      </w:pPr>
      <w:r>
        <w:rPr>
          <w:rFonts w:cs="Arial"/>
          <w:color w:val="auto"/>
        </w:rPr>
        <w:t>Działanie 1.2.5. Wspieranie transferu wiedzy i wdrażania nowych/nowoczesnych technologii w gospodarce (w tym technologii środowiskowych),</w:t>
      </w:r>
    </w:p>
    <w:p w14:paraId="137FACD6" w14:textId="77777777" w:rsidR="00F93DEC" w:rsidRDefault="00DC6878">
      <w:pPr>
        <w:numPr>
          <w:ilvl w:val="0"/>
          <w:numId w:val="60"/>
        </w:numPr>
        <w:contextualSpacing/>
        <w:jc w:val="both"/>
        <w:rPr>
          <w:rFonts w:cs="Arial"/>
          <w:color w:val="auto"/>
        </w:rPr>
      </w:pPr>
      <w:r>
        <w:rPr>
          <w:rFonts w:cs="Arial"/>
          <w:color w:val="auto"/>
        </w:rPr>
        <w:t>Kierunek działań 1.3. Uproszczenie, zapewnienie spójności i przejrzystości systemu danin publicznych mające na względzie potrzeby efektywnej i innowacyjnej gospodarki</w:t>
      </w:r>
    </w:p>
    <w:p w14:paraId="24165C45" w14:textId="77777777" w:rsidR="00F93DEC" w:rsidRDefault="00DC6878">
      <w:pPr>
        <w:numPr>
          <w:ilvl w:val="0"/>
          <w:numId w:val="62"/>
        </w:numPr>
        <w:contextualSpacing/>
        <w:jc w:val="both"/>
        <w:rPr>
          <w:rFonts w:cs="Arial"/>
          <w:color w:val="auto"/>
        </w:rPr>
      </w:pPr>
      <w:r>
        <w:rPr>
          <w:rFonts w:cs="Arial"/>
          <w:color w:val="auto"/>
        </w:rPr>
        <w:t>Działanie 1.3.2. Eliminacja szkodliwych subsydiów i racjonalizacja ulg podatkowych,</w:t>
      </w:r>
    </w:p>
    <w:p w14:paraId="08DE8455" w14:textId="77777777" w:rsidR="00F93DEC" w:rsidRDefault="00DC6878">
      <w:pPr>
        <w:jc w:val="both"/>
        <w:rPr>
          <w:rFonts w:cs="Arial"/>
          <w:color w:val="auto"/>
        </w:rPr>
      </w:pPr>
      <w:r>
        <w:rPr>
          <w:rFonts w:cs="Arial"/>
          <w:color w:val="auto"/>
        </w:rPr>
        <w:t>Cel 3: Wzrost efektywności wykorzystania zasobów naturalnych i surowców</w:t>
      </w:r>
    </w:p>
    <w:p w14:paraId="5B876C5F" w14:textId="77777777" w:rsidR="00F93DEC" w:rsidRDefault="00DC6878">
      <w:pPr>
        <w:numPr>
          <w:ilvl w:val="0"/>
          <w:numId w:val="60"/>
        </w:numPr>
        <w:contextualSpacing/>
        <w:jc w:val="both"/>
        <w:rPr>
          <w:rFonts w:cs="Arial"/>
          <w:color w:val="auto"/>
        </w:rPr>
      </w:pPr>
      <w:r>
        <w:rPr>
          <w:rFonts w:cs="Arial"/>
          <w:color w:val="auto"/>
        </w:rPr>
        <w:t>Kierunek działań 3.1. Transformacja systemu społeczno-gospodarczego na tzw. „bardziej zieloną ścieżkę”, zwłaszcza ograniczanie energo- i materiałochłonności gospodarki,</w:t>
      </w:r>
    </w:p>
    <w:p w14:paraId="75555AE4" w14:textId="77777777" w:rsidR="00F93DEC" w:rsidRDefault="00DC6878">
      <w:pPr>
        <w:numPr>
          <w:ilvl w:val="0"/>
          <w:numId w:val="62"/>
        </w:numPr>
        <w:contextualSpacing/>
        <w:jc w:val="both"/>
        <w:rPr>
          <w:rFonts w:cs="Arial"/>
          <w:color w:val="auto"/>
        </w:rPr>
      </w:pPr>
      <w:r>
        <w:rPr>
          <w:rFonts w:cs="Arial"/>
          <w:color w:val="auto"/>
        </w:rPr>
        <w:t>Działanie 3.1.1. Tworzenie warunków dla rozwoju zrównoważonej produkcji i konsumpcji oraz zrównoważonej polityki przemysłowej,</w:t>
      </w:r>
    </w:p>
    <w:p w14:paraId="668CC99F" w14:textId="77777777" w:rsidR="00F93DEC" w:rsidRDefault="00DC6878">
      <w:pPr>
        <w:numPr>
          <w:ilvl w:val="0"/>
          <w:numId w:val="62"/>
        </w:numPr>
        <w:contextualSpacing/>
        <w:jc w:val="both"/>
        <w:rPr>
          <w:rFonts w:cs="Arial"/>
          <w:color w:val="auto"/>
        </w:rPr>
      </w:pPr>
      <w:r>
        <w:rPr>
          <w:rFonts w:cs="Arial"/>
          <w:color w:val="auto"/>
        </w:rPr>
        <w:lastRenderedPageBreak/>
        <w:t>Działanie 3.1.2. Podnoszenie społecznej świadomości i poziomu wiedzy na temat wyzwań zrównoważonego rozwoju i zmian klimatu,</w:t>
      </w:r>
    </w:p>
    <w:p w14:paraId="421FCF13" w14:textId="77777777" w:rsidR="00F93DEC" w:rsidRDefault="00DC6878">
      <w:pPr>
        <w:numPr>
          <w:ilvl w:val="0"/>
          <w:numId w:val="62"/>
        </w:numPr>
        <w:contextualSpacing/>
        <w:jc w:val="both"/>
        <w:rPr>
          <w:rFonts w:cs="Arial"/>
          <w:color w:val="auto"/>
        </w:rPr>
      </w:pPr>
      <w:r>
        <w:rPr>
          <w:rFonts w:cs="Arial"/>
          <w:color w:val="auto"/>
        </w:rPr>
        <w:t>Działanie 3.1.3. Wspieranie potencjału badawczego oraz eksportowego w zakresie technologii środowiskowych, ze szczególnym uwzględnieniem niskoemisyjnych technologii węglowych (CTW),</w:t>
      </w:r>
    </w:p>
    <w:p w14:paraId="5957DE79" w14:textId="77777777" w:rsidR="00F93DEC" w:rsidRDefault="00DC6878">
      <w:pPr>
        <w:numPr>
          <w:ilvl w:val="0"/>
          <w:numId w:val="62"/>
        </w:numPr>
        <w:contextualSpacing/>
        <w:jc w:val="both"/>
        <w:rPr>
          <w:rFonts w:cs="Arial"/>
          <w:color w:val="auto"/>
        </w:rPr>
      </w:pPr>
      <w:r>
        <w:rPr>
          <w:rFonts w:cs="Arial"/>
          <w:color w:val="auto"/>
        </w:rPr>
        <w:t>Działanie 3.1.4. Promowanie przedsiębiorczości typu „business &amp; biodiversity”, w szczególności na obszarach zagrożonych peryferyjnością,</w:t>
      </w:r>
    </w:p>
    <w:p w14:paraId="1AFEA83E" w14:textId="77777777" w:rsidR="00F93DEC" w:rsidRDefault="00DC6878">
      <w:pPr>
        <w:numPr>
          <w:ilvl w:val="0"/>
          <w:numId w:val="60"/>
        </w:numPr>
        <w:contextualSpacing/>
        <w:jc w:val="both"/>
        <w:rPr>
          <w:rFonts w:cs="Arial"/>
          <w:color w:val="auto"/>
        </w:rPr>
      </w:pPr>
      <w:r>
        <w:rPr>
          <w:rFonts w:cs="Arial"/>
          <w:color w:val="auto"/>
        </w:rPr>
        <w:t>Kierunek działań 3.2. Wspieranie rozwoju zrównoważonego budownictwa na etapie planowania, projektowania, wznoszenia budynków oraz zarządzania nimi przez cały cykl życia</w:t>
      </w:r>
    </w:p>
    <w:p w14:paraId="368915A9" w14:textId="77777777" w:rsidR="00F93DEC" w:rsidRDefault="00DC6878">
      <w:pPr>
        <w:numPr>
          <w:ilvl w:val="0"/>
          <w:numId w:val="63"/>
        </w:numPr>
        <w:contextualSpacing/>
        <w:jc w:val="both"/>
        <w:rPr>
          <w:rFonts w:cs="Arial"/>
          <w:color w:val="auto"/>
        </w:rPr>
      </w:pPr>
      <w:r>
        <w:rPr>
          <w:rFonts w:cs="Arial"/>
          <w:color w:val="auto"/>
        </w:rPr>
        <w:t>Działanie 3.2.1. Poprawa efektywności energetycznej i materiałowej przedsięwzięć architektoniczno-budowlanych oraz istniejących zasobów,</w:t>
      </w:r>
    </w:p>
    <w:p w14:paraId="4410C4A5" w14:textId="77777777" w:rsidR="00F93DEC" w:rsidRDefault="00DC6878">
      <w:pPr>
        <w:numPr>
          <w:ilvl w:val="0"/>
          <w:numId w:val="63"/>
        </w:numPr>
        <w:contextualSpacing/>
        <w:jc w:val="both"/>
        <w:rPr>
          <w:rFonts w:cs="Arial"/>
          <w:color w:val="auto"/>
        </w:rPr>
      </w:pPr>
      <w:r>
        <w:rPr>
          <w:rFonts w:cs="Arial"/>
          <w:color w:val="auto"/>
        </w:rPr>
        <w:t>Działanie 3.2.2. Stosowanie zasad zrównoważonej architektury.</w:t>
      </w:r>
    </w:p>
    <w:p w14:paraId="5254B606" w14:textId="77777777" w:rsidR="00F93DEC" w:rsidRDefault="00F93DEC">
      <w:pPr>
        <w:jc w:val="both"/>
        <w:rPr>
          <w:rFonts w:cs="Arial"/>
          <w:color w:val="auto"/>
        </w:rPr>
      </w:pPr>
    </w:p>
    <w:p w14:paraId="16D7D3FB" w14:textId="77777777" w:rsidR="00F93DEC" w:rsidRDefault="00DC6878">
      <w:pPr>
        <w:pStyle w:val="Akapitzlist"/>
        <w:numPr>
          <w:ilvl w:val="2"/>
          <w:numId w:val="97"/>
        </w:numPr>
        <w:jc w:val="both"/>
        <w:rPr>
          <w:rFonts w:cs="Arial"/>
          <w:b/>
          <w:color w:val="auto"/>
        </w:rPr>
      </w:pPr>
      <w:bookmarkStart w:id="118" w:name="_Toc427756402"/>
      <w:bookmarkStart w:id="119" w:name="_Toc427833876"/>
      <w:bookmarkStart w:id="120" w:name="_Toc428441729"/>
      <w:bookmarkStart w:id="121" w:name="_Toc432077742"/>
      <w:bookmarkStart w:id="122" w:name="_Toc432495654"/>
      <w:r>
        <w:rPr>
          <w:rFonts w:cs="Arial"/>
          <w:b/>
          <w:color w:val="auto"/>
        </w:rPr>
        <w:t>Strategia rozwoju transportu do 2020 roku (z perspektywą do 2030 roku)</w:t>
      </w:r>
      <w:bookmarkEnd w:id="118"/>
      <w:bookmarkEnd w:id="119"/>
      <w:bookmarkEnd w:id="120"/>
      <w:bookmarkEnd w:id="121"/>
      <w:bookmarkEnd w:id="122"/>
    </w:p>
    <w:p w14:paraId="70EC08D1" w14:textId="77777777" w:rsidR="00F93DEC" w:rsidRDefault="00DC6878">
      <w:pPr>
        <w:jc w:val="both"/>
        <w:rPr>
          <w:rFonts w:cs="Arial"/>
          <w:color w:val="auto"/>
          <w:sz w:val="20"/>
          <w:shd w:val="clear" w:color="auto" w:fill="FFFFFF"/>
        </w:rPr>
      </w:pPr>
      <w:r>
        <w:rPr>
          <w:rFonts w:cs="Arial"/>
          <w:color w:val="000000"/>
          <w:sz w:val="20"/>
          <w:shd w:val="clear" w:color="auto" w:fill="FFFFFF"/>
        </w:rPr>
        <w:t>Uchwała nr 105 Rady Ministrów z dnia 24 września 2019 r. w sprawie przyjęcia "Strategii Zrównoważonego Rozwoju Transportu do 2030 roku"</w:t>
      </w:r>
    </w:p>
    <w:p w14:paraId="2A1B2274" w14:textId="77777777" w:rsidR="00F93DEC" w:rsidRDefault="00F93DEC">
      <w:pPr>
        <w:jc w:val="both"/>
        <w:rPr>
          <w:rFonts w:cs="Arial"/>
          <w:color w:val="auto"/>
          <w:sz w:val="20"/>
          <w:shd w:val="clear" w:color="auto" w:fill="FFFFFF"/>
        </w:rPr>
      </w:pPr>
    </w:p>
    <w:p w14:paraId="6E057E99" w14:textId="77777777" w:rsidR="00F93DEC" w:rsidRDefault="00DC6878">
      <w:pPr>
        <w:numPr>
          <w:ilvl w:val="0"/>
          <w:numId w:val="64"/>
        </w:numPr>
        <w:contextualSpacing/>
        <w:jc w:val="both"/>
        <w:rPr>
          <w:rFonts w:cs="Arial"/>
          <w:color w:val="auto"/>
        </w:rPr>
      </w:pPr>
      <w:r>
        <w:rPr>
          <w:rFonts w:cs="Arial"/>
          <w:color w:val="auto"/>
        </w:rPr>
        <w:t>Kierunek interwencji 3: zmiany w indywidualnej i zbiorowej mobilności</w:t>
      </w:r>
    </w:p>
    <w:p w14:paraId="63D6B834" w14:textId="77777777" w:rsidR="00F93DEC" w:rsidRDefault="00DC6878">
      <w:pPr>
        <w:numPr>
          <w:ilvl w:val="0"/>
          <w:numId w:val="64"/>
        </w:numPr>
        <w:contextualSpacing/>
        <w:jc w:val="both"/>
        <w:rPr>
          <w:rFonts w:cs="Arial"/>
          <w:color w:val="auto"/>
        </w:rPr>
      </w:pPr>
      <w:r>
        <w:rPr>
          <w:rFonts w:cs="Arial"/>
          <w:color w:val="auto"/>
        </w:rPr>
        <w:t>Kierunek interwencji 5: ograniczanie negatywnego wpływu transportu na środowisko</w:t>
      </w:r>
    </w:p>
    <w:p w14:paraId="3F659036" w14:textId="77777777" w:rsidR="00F93DEC" w:rsidRDefault="00F93DEC">
      <w:pPr>
        <w:jc w:val="both"/>
        <w:rPr>
          <w:rFonts w:cs="Arial"/>
          <w:color w:val="auto"/>
        </w:rPr>
      </w:pPr>
    </w:p>
    <w:p w14:paraId="365A41FB" w14:textId="77777777" w:rsidR="00F93DEC" w:rsidRDefault="00DC6878">
      <w:pPr>
        <w:pStyle w:val="Akapitzlist"/>
        <w:numPr>
          <w:ilvl w:val="2"/>
          <w:numId w:val="97"/>
        </w:numPr>
        <w:jc w:val="both"/>
        <w:rPr>
          <w:rFonts w:cs="Arial"/>
          <w:b/>
          <w:color w:val="auto"/>
        </w:rPr>
      </w:pPr>
      <w:r>
        <w:rPr>
          <w:rFonts w:cs="Arial"/>
          <w:b/>
          <w:color w:val="auto"/>
        </w:rPr>
        <w:t>Strategia zrównoważonego rozwoju wsi, rolnictwa i rybactwa 2030</w:t>
      </w:r>
    </w:p>
    <w:p w14:paraId="3FA21645" w14:textId="77777777" w:rsidR="00F93DEC" w:rsidRDefault="00DC6878">
      <w:pPr>
        <w:jc w:val="both"/>
        <w:rPr>
          <w:rFonts w:cs="Arial"/>
          <w:color w:val="auto"/>
          <w:sz w:val="20"/>
        </w:rPr>
      </w:pPr>
      <w:r>
        <w:rPr>
          <w:rFonts w:cs="Arial"/>
          <w:color w:val="auto"/>
          <w:sz w:val="20"/>
        </w:rPr>
        <w:t>Uchwała nr 123 Rady Ministrów z dnia 15 października 2019 r. w sprawie przyjęcia "Strategii zrównoważonego rozwoju wsi, rolnictwa i rybactwa 2030"</w:t>
      </w:r>
    </w:p>
    <w:p w14:paraId="483D37F9" w14:textId="77777777" w:rsidR="00F93DEC" w:rsidRDefault="00F93DEC">
      <w:pPr>
        <w:jc w:val="both"/>
        <w:rPr>
          <w:rFonts w:cs="Arial"/>
          <w:b/>
          <w:color w:val="auto"/>
        </w:rPr>
      </w:pPr>
    </w:p>
    <w:p w14:paraId="6F991C4D" w14:textId="77777777" w:rsidR="00F93DEC" w:rsidRDefault="00DC6878">
      <w:pPr>
        <w:numPr>
          <w:ilvl w:val="0"/>
          <w:numId w:val="65"/>
        </w:numPr>
        <w:contextualSpacing/>
        <w:jc w:val="both"/>
        <w:rPr>
          <w:rFonts w:cs="Arial"/>
          <w:color w:val="auto"/>
        </w:rPr>
      </w:pPr>
      <w:r>
        <w:rPr>
          <w:rFonts w:cs="Arial"/>
          <w:color w:val="auto"/>
        </w:rPr>
        <w:t>Cel szczegółowy II. Poprawa jakości życia, infrastruktury i stanu środowiska</w:t>
      </w:r>
    </w:p>
    <w:p w14:paraId="5FDFB5CC" w14:textId="77777777" w:rsidR="00F93DEC" w:rsidRDefault="00DC6878">
      <w:pPr>
        <w:numPr>
          <w:ilvl w:val="0"/>
          <w:numId w:val="66"/>
        </w:numPr>
        <w:contextualSpacing/>
        <w:jc w:val="both"/>
        <w:rPr>
          <w:rFonts w:cs="Arial"/>
          <w:color w:val="auto"/>
        </w:rPr>
      </w:pPr>
      <w:r>
        <w:rPr>
          <w:rFonts w:cs="Arial"/>
          <w:color w:val="auto"/>
        </w:rPr>
        <w:t>Kierunek interwencji: II.4. Zrównoważone gospodarowanie i ochrona zasobów środowiska</w:t>
      </w:r>
    </w:p>
    <w:p w14:paraId="244E4ED1" w14:textId="77777777" w:rsidR="00F93DEC" w:rsidRDefault="00DC6878">
      <w:pPr>
        <w:numPr>
          <w:ilvl w:val="0"/>
          <w:numId w:val="66"/>
        </w:numPr>
        <w:contextualSpacing/>
        <w:jc w:val="both"/>
        <w:rPr>
          <w:rFonts w:cs="Arial"/>
          <w:color w:val="auto"/>
        </w:rPr>
      </w:pPr>
      <w:r>
        <w:rPr>
          <w:rFonts w:cs="Arial"/>
          <w:color w:val="auto"/>
        </w:rPr>
        <w:t>Kierunek interwencji: II.5. Adaptacja do zmian klimatu i przeciwdziałanie tym zmianom</w:t>
      </w:r>
    </w:p>
    <w:p w14:paraId="6B327D7E" w14:textId="77777777" w:rsidR="00F93DEC" w:rsidRDefault="00F93DEC">
      <w:pPr>
        <w:jc w:val="both"/>
        <w:rPr>
          <w:rFonts w:cs="Arial"/>
          <w:color w:val="auto"/>
        </w:rPr>
      </w:pPr>
    </w:p>
    <w:p w14:paraId="0B053540" w14:textId="77777777" w:rsidR="00F93DEC" w:rsidRDefault="00DC6878">
      <w:pPr>
        <w:pStyle w:val="Akapitzlist"/>
        <w:numPr>
          <w:ilvl w:val="2"/>
          <w:numId w:val="97"/>
        </w:numPr>
        <w:jc w:val="both"/>
        <w:rPr>
          <w:rFonts w:eastAsia="Times New Roman" w:cs="Arial"/>
          <w:b/>
          <w:color w:val="auto"/>
        </w:rPr>
      </w:pPr>
      <w:bookmarkStart w:id="123" w:name="_Toc427756404"/>
      <w:bookmarkStart w:id="124" w:name="_Toc427833878"/>
      <w:bookmarkStart w:id="125" w:name="_Toc428441731"/>
      <w:bookmarkStart w:id="126" w:name="_Toc432077744"/>
      <w:bookmarkStart w:id="127" w:name="_Toc432495656"/>
      <w:r>
        <w:rPr>
          <w:rFonts w:eastAsia="Times New Roman" w:cs="Arial"/>
          <w:b/>
          <w:color w:val="auto"/>
        </w:rPr>
        <w:t>Strategia „</w:t>
      </w:r>
      <w:r>
        <w:rPr>
          <w:rFonts w:eastAsia="Times New Roman" w:cs="Arial"/>
          <w:b/>
          <w:i/>
          <w:color w:val="auto"/>
        </w:rPr>
        <w:t>Sprawne Państwo 2020</w:t>
      </w:r>
      <w:r>
        <w:rPr>
          <w:rFonts w:eastAsia="Times New Roman" w:cs="Arial"/>
          <w:b/>
          <w:color w:val="auto"/>
        </w:rPr>
        <w:t>”</w:t>
      </w:r>
      <w:bookmarkEnd w:id="123"/>
      <w:bookmarkEnd w:id="124"/>
      <w:bookmarkEnd w:id="125"/>
      <w:bookmarkEnd w:id="126"/>
      <w:bookmarkEnd w:id="127"/>
    </w:p>
    <w:p w14:paraId="61D89012" w14:textId="77777777" w:rsidR="00F93DEC" w:rsidRDefault="00DC6878">
      <w:pPr>
        <w:jc w:val="both"/>
        <w:rPr>
          <w:rFonts w:cs="Arial"/>
          <w:color w:val="auto"/>
          <w:sz w:val="20"/>
          <w:shd w:val="clear" w:color="auto" w:fill="FFFFFF"/>
        </w:rPr>
      </w:pPr>
      <w:r>
        <w:rPr>
          <w:rFonts w:cs="Arial"/>
          <w:color w:val="000000"/>
          <w:sz w:val="20"/>
          <w:shd w:val="clear" w:color="auto" w:fill="FFFFFF"/>
        </w:rPr>
        <w:t>Uchwała Nr 17 Rady Ministrów z dnia 12 lutego 2013r. w sprawie przyjęcia strategii "Sprawne Państwo 2020".</w:t>
      </w:r>
    </w:p>
    <w:p w14:paraId="4C1BE8BE" w14:textId="77777777" w:rsidR="00F93DEC" w:rsidRDefault="00F93DEC">
      <w:pPr>
        <w:jc w:val="both"/>
        <w:rPr>
          <w:rFonts w:eastAsia="Times New Roman" w:cs="Arial"/>
          <w:b/>
          <w:color w:val="auto"/>
        </w:rPr>
      </w:pPr>
    </w:p>
    <w:p w14:paraId="65BC9192" w14:textId="77777777" w:rsidR="00F93DEC" w:rsidRDefault="00DC6878">
      <w:pPr>
        <w:numPr>
          <w:ilvl w:val="0"/>
          <w:numId w:val="2"/>
        </w:numPr>
        <w:jc w:val="both"/>
        <w:rPr>
          <w:rFonts w:cs="Arial"/>
          <w:color w:val="auto"/>
          <w:u w:val="single"/>
        </w:rPr>
      </w:pPr>
      <w:r>
        <w:rPr>
          <w:rFonts w:cs="Arial"/>
          <w:color w:val="auto"/>
          <w:u w:val="single"/>
        </w:rPr>
        <w:t>Cel 3: Skuteczne zarządzanie i koordynacja działań rozwojowych</w:t>
      </w:r>
    </w:p>
    <w:p w14:paraId="0E2971FF" w14:textId="77777777" w:rsidR="00F93DEC" w:rsidRDefault="00DC6878">
      <w:pPr>
        <w:numPr>
          <w:ilvl w:val="1"/>
          <w:numId w:val="2"/>
        </w:numPr>
        <w:jc w:val="both"/>
        <w:rPr>
          <w:rFonts w:cs="Arial"/>
          <w:color w:val="auto"/>
        </w:rPr>
      </w:pPr>
      <w:r>
        <w:rPr>
          <w:rFonts w:cs="Arial"/>
          <w:color w:val="auto"/>
        </w:rPr>
        <w:t>Kierunek interwencji 3.2. – Skuteczny system zarządzania rozwojem kraju</w:t>
      </w:r>
    </w:p>
    <w:p w14:paraId="670702F3" w14:textId="77777777" w:rsidR="00F93DEC" w:rsidRDefault="00DC6878">
      <w:pPr>
        <w:numPr>
          <w:ilvl w:val="0"/>
          <w:numId w:val="3"/>
        </w:numPr>
        <w:jc w:val="both"/>
        <w:rPr>
          <w:rFonts w:cs="Arial"/>
          <w:color w:val="auto"/>
        </w:rPr>
      </w:pPr>
      <w:r>
        <w:rPr>
          <w:rFonts w:cs="Arial"/>
          <w:color w:val="auto"/>
        </w:rPr>
        <w:t>Przedsięwzięcie 3.2.1. – Wprowadzenie mechanizmów zapewniających spójność programowania społeczno-gospodarczego i przestrzennego,</w:t>
      </w:r>
    </w:p>
    <w:p w14:paraId="130910C7" w14:textId="77777777" w:rsidR="00F93DEC" w:rsidRDefault="00DC6878">
      <w:pPr>
        <w:numPr>
          <w:ilvl w:val="0"/>
          <w:numId w:val="3"/>
        </w:numPr>
        <w:jc w:val="both"/>
        <w:rPr>
          <w:rFonts w:cs="Arial"/>
          <w:color w:val="auto"/>
        </w:rPr>
      </w:pPr>
      <w:r>
        <w:rPr>
          <w:rFonts w:cs="Arial"/>
          <w:color w:val="auto"/>
        </w:rPr>
        <w:t>Przedsięwzięcie 3.2.2. – Zapewnienie ładu przestrzennego,</w:t>
      </w:r>
    </w:p>
    <w:p w14:paraId="5DD5565E" w14:textId="77777777" w:rsidR="00F93DEC" w:rsidRDefault="00DC6878">
      <w:pPr>
        <w:numPr>
          <w:ilvl w:val="0"/>
          <w:numId w:val="3"/>
        </w:numPr>
        <w:jc w:val="both"/>
        <w:rPr>
          <w:rFonts w:cs="Arial"/>
          <w:color w:val="auto"/>
        </w:rPr>
      </w:pPr>
      <w:r>
        <w:rPr>
          <w:rFonts w:cs="Arial"/>
          <w:color w:val="auto"/>
        </w:rPr>
        <w:t>Przedsięwzięcie 3.2.3. – Wspieranie rozwoju wykorzystania informacji przestrzennej z wykorzystaniem technologii cyfrowych,</w:t>
      </w:r>
    </w:p>
    <w:p w14:paraId="5C5F3734" w14:textId="77777777" w:rsidR="00F93DEC" w:rsidRDefault="00DC6878">
      <w:pPr>
        <w:numPr>
          <w:ilvl w:val="0"/>
          <w:numId w:val="2"/>
        </w:numPr>
        <w:jc w:val="both"/>
        <w:rPr>
          <w:rFonts w:cs="Arial"/>
          <w:color w:val="auto"/>
          <w:u w:val="single"/>
        </w:rPr>
      </w:pPr>
      <w:r>
        <w:rPr>
          <w:rFonts w:cs="Arial"/>
          <w:color w:val="auto"/>
          <w:u w:val="single"/>
        </w:rPr>
        <w:t>Cel 5: Efektywne świadczenie usług publicznych</w:t>
      </w:r>
    </w:p>
    <w:p w14:paraId="4BD5A4AD" w14:textId="77777777" w:rsidR="00F93DEC" w:rsidRDefault="00DC6878">
      <w:pPr>
        <w:numPr>
          <w:ilvl w:val="1"/>
          <w:numId w:val="2"/>
        </w:numPr>
        <w:jc w:val="both"/>
        <w:rPr>
          <w:rFonts w:cs="Arial"/>
          <w:color w:val="auto"/>
        </w:rPr>
      </w:pPr>
      <w:r>
        <w:rPr>
          <w:rFonts w:cs="Arial"/>
          <w:color w:val="auto"/>
        </w:rPr>
        <w:t>Kierunek interwencji 5.2. – Ochrona praw i interesów konsumentów</w:t>
      </w:r>
    </w:p>
    <w:p w14:paraId="5E1B5212" w14:textId="77777777" w:rsidR="00F93DEC" w:rsidRDefault="00DC6878">
      <w:pPr>
        <w:numPr>
          <w:ilvl w:val="0"/>
          <w:numId w:val="4"/>
        </w:numPr>
        <w:jc w:val="both"/>
        <w:rPr>
          <w:rFonts w:cs="Arial"/>
          <w:color w:val="auto"/>
        </w:rPr>
      </w:pPr>
      <w:r>
        <w:rPr>
          <w:rFonts w:cs="Arial"/>
          <w:color w:val="auto"/>
        </w:rPr>
        <w:t xml:space="preserve">Przedsięwzięcie 5.2.3. – Wzrost świadomości uczestników obrotu </w:t>
      </w:r>
      <w:r>
        <w:rPr>
          <w:rFonts w:cs="Arial"/>
          <w:color w:val="auto"/>
        </w:rPr>
        <w:br/>
        <w:t>o przysługujących konsumentom prawach oraz stymulacja aktywności konsumenckiej w obszarze ochrony tych praw,</w:t>
      </w:r>
    </w:p>
    <w:p w14:paraId="5928527B" w14:textId="77777777" w:rsidR="00F93DEC" w:rsidRDefault="00DC6878">
      <w:pPr>
        <w:numPr>
          <w:ilvl w:val="1"/>
          <w:numId w:val="2"/>
        </w:numPr>
        <w:jc w:val="both"/>
        <w:rPr>
          <w:rFonts w:cs="Arial"/>
          <w:color w:val="auto"/>
        </w:rPr>
      </w:pPr>
      <w:r>
        <w:rPr>
          <w:rFonts w:cs="Arial"/>
          <w:color w:val="auto"/>
        </w:rPr>
        <w:lastRenderedPageBreak/>
        <w:t xml:space="preserve">Kierunek interwencji 5.5. – Standaryzacja i zarządzanie usługami publicznymi, </w:t>
      </w:r>
      <w:r>
        <w:rPr>
          <w:rFonts w:cs="Arial"/>
          <w:color w:val="auto"/>
        </w:rPr>
        <w:br/>
        <w:t>ze szczególnym uwzględnieniem technologii cyfrowych</w:t>
      </w:r>
    </w:p>
    <w:p w14:paraId="7AF11FA2" w14:textId="77777777" w:rsidR="00F93DEC" w:rsidRDefault="00DC6878">
      <w:pPr>
        <w:numPr>
          <w:ilvl w:val="0"/>
          <w:numId w:val="4"/>
        </w:numPr>
        <w:jc w:val="both"/>
        <w:rPr>
          <w:rFonts w:cs="Arial"/>
          <w:color w:val="auto"/>
        </w:rPr>
      </w:pPr>
      <w:r>
        <w:rPr>
          <w:rFonts w:cs="Arial"/>
          <w:color w:val="auto"/>
        </w:rPr>
        <w:t>Przedsięwzięcie 5.5.2. – Nowoczesne zarządzanie usługami publicznymi,</w:t>
      </w:r>
    </w:p>
    <w:p w14:paraId="0F5779B9" w14:textId="77777777" w:rsidR="00F93DEC" w:rsidRDefault="00DC6878">
      <w:pPr>
        <w:numPr>
          <w:ilvl w:val="0"/>
          <w:numId w:val="2"/>
        </w:numPr>
        <w:jc w:val="both"/>
        <w:rPr>
          <w:rFonts w:cs="Arial"/>
          <w:color w:val="auto"/>
          <w:u w:val="single"/>
        </w:rPr>
      </w:pPr>
      <w:r>
        <w:rPr>
          <w:rFonts w:cs="Arial"/>
          <w:color w:val="auto"/>
          <w:u w:val="single"/>
        </w:rPr>
        <w:t>Cel 7: Zapewnienie wysokiego poziomu bezpieczeństwa i porządku publicznego</w:t>
      </w:r>
    </w:p>
    <w:p w14:paraId="29E56907" w14:textId="77777777" w:rsidR="00F93DEC" w:rsidRDefault="00DC6878">
      <w:pPr>
        <w:numPr>
          <w:ilvl w:val="1"/>
          <w:numId w:val="2"/>
        </w:numPr>
        <w:jc w:val="both"/>
        <w:rPr>
          <w:rFonts w:cs="Arial"/>
          <w:color w:val="auto"/>
        </w:rPr>
      </w:pPr>
      <w:r>
        <w:rPr>
          <w:rFonts w:cs="Arial"/>
          <w:color w:val="auto"/>
        </w:rPr>
        <w:t>Kierunek interwencji 7.5. – Doskonalenie systemu zarządzania kryzysowego</w:t>
      </w:r>
    </w:p>
    <w:p w14:paraId="60FAFB92" w14:textId="77777777" w:rsidR="00F93DEC" w:rsidRDefault="00DC6878">
      <w:pPr>
        <w:numPr>
          <w:ilvl w:val="0"/>
          <w:numId w:val="4"/>
        </w:numPr>
        <w:jc w:val="both"/>
        <w:rPr>
          <w:rFonts w:cs="Arial"/>
          <w:color w:val="auto"/>
        </w:rPr>
      </w:pPr>
      <w:r>
        <w:rPr>
          <w:rFonts w:cs="Arial"/>
          <w:color w:val="auto"/>
        </w:rPr>
        <w:t>Przedsięwzięcie 7.5.1. – Usprawnienie działania struktur zarządzania kryzysowego.</w:t>
      </w:r>
    </w:p>
    <w:p w14:paraId="1791FB90" w14:textId="77777777" w:rsidR="00F93DEC" w:rsidRDefault="00F93DEC">
      <w:pPr>
        <w:jc w:val="both"/>
        <w:rPr>
          <w:rFonts w:eastAsia="Times New Roman" w:cs="Arial"/>
          <w:color w:val="auto"/>
          <w:lang w:eastAsia="pl-PL"/>
        </w:rPr>
      </w:pPr>
    </w:p>
    <w:p w14:paraId="566C8FE3" w14:textId="77777777" w:rsidR="00F93DEC" w:rsidRDefault="00DC6878">
      <w:pPr>
        <w:pStyle w:val="Akapitzlist"/>
        <w:numPr>
          <w:ilvl w:val="2"/>
          <w:numId w:val="97"/>
        </w:numPr>
        <w:jc w:val="both"/>
        <w:rPr>
          <w:rFonts w:cs="Arial"/>
          <w:b/>
          <w:color w:val="auto"/>
        </w:rPr>
      </w:pPr>
      <w:bookmarkStart w:id="128" w:name="_Toc427756405"/>
      <w:bookmarkStart w:id="129" w:name="_Toc427833879"/>
      <w:bookmarkStart w:id="130" w:name="_Toc428441732"/>
      <w:bookmarkStart w:id="131" w:name="_Toc432077745"/>
      <w:bookmarkStart w:id="132" w:name="_Toc432495657"/>
      <w:r>
        <w:rPr>
          <w:rFonts w:cs="Arial"/>
          <w:b/>
          <w:color w:val="auto"/>
        </w:rPr>
        <w:t>Strategia rozwoju systemu bezpieczeństwa narodowego Rzeczypospolitej Polskiej 2022</w:t>
      </w:r>
      <w:bookmarkEnd w:id="128"/>
      <w:bookmarkEnd w:id="129"/>
      <w:bookmarkEnd w:id="130"/>
      <w:bookmarkEnd w:id="131"/>
      <w:bookmarkEnd w:id="132"/>
    </w:p>
    <w:p w14:paraId="1DD8E9BC" w14:textId="77777777" w:rsidR="00F93DEC" w:rsidRDefault="00DC6878">
      <w:pPr>
        <w:jc w:val="both"/>
        <w:rPr>
          <w:rFonts w:cs="Arial"/>
          <w:color w:val="auto"/>
          <w:sz w:val="20"/>
          <w:shd w:val="clear" w:color="auto" w:fill="FFFFFF"/>
        </w:rPr>
      </w:pPr>
      <w:r>
        <w:rPr>
          <w:rFonts w:cs="Arial"/>
          <w:color w:val="000000"/>
          <w:sz w:val="20"/>
          <w:shd w:val="clear" w:color="auto" w:fill="FFFFFF"/>
        </w:rPr>
        <w:t>Uchwała Nr 67 Rady Ministrów z dnia 9 kwietnia 2013r. w sprawie przyjęcia „Strategii rozwoju systemu bezpieczeństwa narodowego Rzeczypospolitej Polskiej 2022”.</w:t>
      </w:r>
    </w:p>
    <w:p w14:paraId="258B84D9" w14:textId="77777777" w:rsidR="00F93DEC" w:rsidRDefault="00F93DEC">
      <w:pPr>
        <w:jc w:val="both"/>
        <w:rPr>
          <w:rFonts w:cs="Arial"/>
          <w:b/>
          <w:color w:val="auto"/>
        </w:rPr>
      </w:pPr>
    </w:p>
    <w:p w14:paraId="74745178" w14:textId="77777777" w:rsidR="00F93DEC" w:rsidRDefault="00DC6878">
      <w:pPr>
        <w:numPr>
          <w:ilvl w:val="0"/>
          <w:numId w:val="5"/>
        </w:numPr>
        <w:jc w:val="both"/>
        <w:rPr>
          <w:rFonts w:cs="Arial"/>
          <w:color w:val="auto"/>
          <w:u w:val="single"/>
        </w:rPr>
      </w:pPr>
      <w:r>
        <w:rPr>
          <w:rFonts w:cs="Arial"/>
          <w:color w:val="auto"/>
          <w:u w:val="single"/>
        </w:rPr>
        <w:t>Cel 3: Rozwój odporności na zagrożenia bezpieczeństwa narodowego</w:t>
      </w:r>
    </w:p>
    <w:p w14:paraId="2D66643A" w14:textId="77777777" w:rsidR="00F93DEC" w:rsidRDefault="00DC6878">
      <w:pPr>
        <w:numPr>
          <w:ilvl w:val="1"/>
          <w:numId w:val="5"/>
        </w:numPr>
        <w:jc w:val="both"/>
        <w:rPr>
          <w:rFonts w:cs="Arial"/>
          <w:color w:val="auto"/>
        </w:rPr>
      </w:pPr>
      <w:r>
        <w:rPr>
          <w:rFonts w:cs="Arial"/>
          <w:color w:val="auto"/>
        </w:rPr>
        <w:t>Priorytet 3.1. – Zwiększanie odporności infrastruktury krytycznej</w:t>
      </w:r>
    </w:p>
    <w:p w14:paraId="4C1FD3D2" w14:textId="77777777" w:rsidR="00F93DEC" w:rsidRDefault="00DC6878">
      <w:pPr>
        <w:numPr>
          <w:ilvl w:val="0"/>
          <w:numId w:val="4"/>
        </w:numPr>
        <w:jc w:val="both"/>
        <w:rPr>
          <w:rFonts w:cs="Arial"/>
          <w:color w:val="auto"/>
        </w:rPr>
      </w:pPr>
      <w:r>
        <w:rPr>
          <w:rFonts w:cs="Arial"/>
          <w:color w:val="auto"/>
        </w:rPr>
        <w:t>Kierunek interwencji 3.1.3. – Zapewnienie bezpieczeństwa funkcjonowania energetyki jądrowej w Polsce,</w:t>
      </w:r>
    </w:p>
    <w:p w14:paraId="7C0DF574" w14:textId="77777777" w:rsidR="00F93DEC" w:rsidRDefault="00DC6878">
      <w:pPr>
        <w:numPr>
          <w:ilvl w:val="0"/>
          <w:numId w:val="5"/>
        </w:numPr>
        <w:jc w:val="both"/>
        <w:rPr>
          <w:rFonts w:cs="Arial"/>
          <w:color w:val="auto"/>
          <w:u w:val="single"/>
        </w:rPr>
      </w:pPr>
      <w:r>
        <w:rPr>
          <w:rFonts w:cs="Arial"/>
          <w:color w:val="auto"/>
          <w:u w:val="single"/>
        </w:rPr>
        <w:t>Cel 4: Zwiększenie integracji polityk publicznych z polityką bezpieczeństwa</w:t>
      </w:r>
    </w:p>
    <w:p w14:paraId="3E8E5EFF" w14:textId="77777777" w:rsidR="00F93DEC" w:rsidRDefault="00DC6878">
      <w:pPr>
        <w:numPr>
          <w:ilvl w:val="1"/>
          <w:numId w:val="5"/>
        </w:numPr>
        <w:jc w:val="both"/>
        <w:rPr>
          <w:rFonts w:cs="Arial"/>
          <w:color w:val="auto"/>
        </w:rPr>
      </w:pPr>
      <w:r>
        <w:rPr>
          <w:rFonts w:cs="Arial"/>
          <w:color w:val="auto"/>
        </w:rPr>
        <w:t>Priorytet 4.1. – Integracja rozwoju społeczno-gospodarczego i bezpieczeństwa narodowego</w:t>
      </w:r>
    </w:p>
    <w:p w14:paraId="76DF4037" w14:textId="77777777" w:rsidR="00F93DEC" w:rsidRDefault="00DC6878">
      <w:pPr>
        <w:numPr>
          <w:ilvl w:val="0"/>
          <w:numId w:val="4"/>
        </w:numPr>
        <w:jc w:val="both"/>
        <w:rPr>
          <w:rFonts w:cs="Arial"/>
          <w:color w:val="auto"/>
        </w:rPr>
      </w:pPr>
      <w:r>
        <w:rPr>
          <w:rFonts w:cs="Arial"/>
          <w:color w:val="auto"/>
        </w:rPr>
        <w:t>Kierunek interwencji 4.1.1. – Wzmocnienie relacji między rozwojem regionalnym kraju a polityką obronną.</w:t>
      </w:r>
    </w:p>
    <w:p w14:paraId="6DAF672D" w14:textId="77777777" w:rsidR="00F93DEC" w:rsidRDefault="00DC6878">
      <w:pPr>
        <w:numPr>
          <w:ilvl w:val="0"/>
          <w:numId w:val="4"/>
        </w:numPr>
        <w:jc w:val="both"/>
        <w:rPr>
          <w:rFonts w:cs="Arial"/>
          <w:color w:val="auto"/>
        </w:rPr>
      </w:pPr>
      <w:r>
        <w:rPr>
          <w:rFonts w:cs="Arial"/>
          <w:color w:val="auto"/>
        </w:rPr>
        <w:t>Kierunek interwencji 4.1.2. – Koordynacja działań i procedur planowania przestrzennego uwzględniających wymagania obronności i bezpieczeństwa państwa.</w:t>
      </w:r>
    </w:p>
    <w:p w14:paraId="7D162A72" w14:textId="77777777" w:rsidR="00F93DEC" w:rsidRDefault="00DC6878">
      <w:pPr>
        <w:numPr>
          <w:ilvl w:val="0"/>
          <w:numId w:val="4"/>
        </w:numPr>
        <w:jc w:val="both"/>
        <w:rPr>
          <w:rFonts w:cs="Arial"/>
          <w:color w:val="auto"/>
        </w:rPr>
      </w:pPr>
      <w:r>
        <w:rPr>
          <w:rFonts w:cs="Arial"/>
          <w:color w:val="auto"/>
        </w:rPr>
        <w:t>Kierunek interwencji 4.1.3. – Wspieranie rozwoju infrastruktury przez sektor bezpieczeństwa.</w:t>
      </w:r>
    </w:p>
    <w:p w14:paraId="5667566B" w14:textId="77777777" w:rsidR="00F93DEC" w:rsidRDefault="00DC6878">
      <w:pPr>
        <w:numPr>
          <w:ilvl w:val="0"/>
          <w:numId w:val="4"/>
        </w:numPr>
        <w:jc w:val="both"/>
        <w:rPr>
          <w:rFonts w:cs="Arial"/>
          <w:color w:val="auto"/>
        </w:rPr>
      </w:pPr>
      <w:r>
        <w:rPr>
          <w:rFonts w:cs="Arial"/>
          <w:color w:val="auto"/>
        </w:rPr>
        <w:t>Kierunek interwencji 4.1.4. – Wspieranie ochrony środowiska przez sektor bezpieczeństwa.</w:t>
      </w:r>
    </w:p>
    <w:p w14:paraId="556B1C37" w14:textId="77777777" w:rsidR="00F93DEC" w:rsidRDefault="00F93DEC">
      <w:pPr>
        <w:jc w:val="both"/>
        <w:rPr>
          <w:rFonts w:eastAsia="Times New Roman" w:cs="Arial"/>
          <w:color w:val="auto"/>
          <w:lang w:eastAsia="pl-PL"/>
        </w:rPr>
      </w:pPr>
    </w:p>
    <w:p w14:paraId="09263F8D" w14:textId="77777777" w:rsidR="00F93DEC" w:rsidRDefault="00DC6878">
      <w:pPr>
        <w:pStyle w:val="Akapitzlist"/>
        <w:numPr>
          <w:ilvl w:val="2"/>
          <w:numId w:val="97"/>
        </w:numPr>
        <w:jc w:val="both"/>
        <w:rPr>
          <w:rFonts w:cs="Arial"/>
          <w:b/>
          <w:color w:val="auto"/>
        </w:rPr>
      </w:pPr>
      <w:r>
        <w:rPr>
          <w:rFonts w:cs="Arial"/>
          <w:b/>
          <w:color w:val="auto"/>
        </w:rPr>
        <w:t>Krajowa Strategia Rozwoju Regionalnego 2030</w:t>
      </w:r>
    </w:p>
    <w:p w14:paraId="1B60C856" w14:textId="77777777" w:rsidR="00F93DEC" w:rsidRDefault="00DC6878">
      <w:pPr>
        <w:jc w:val="both"/>
        <w:rPr>
          <w:rFonts w:cs="Arial"/>
          <w:color w:val="auto"/>
          <w:sz w:val="20"/>
        </w:rPr>
      </w:pPr>
      <w:r>
        <w:rPr>
          <w:rFonts w:cs="Arial"/>
          <w:color w:val="auto"/>
          <w:sz w:val="20"/>
        </w:rPr>
        <w:t>Uchwała nr 102 Rady Ministrów z dnia 17 września 2019 r. w sprawie przyjęcia "Krajowej Strategii Rozwoju Regionalnego 2030"</w:t>
      </w:r>
    </w:p>
    <w:p w14:paraId="6AF242FD" w14:textId="77777777" w:rsidR="00F93DEC" w:rsidRDefault="00F93DEC">
      <w:pPr>
        <w:jc w:val="both"/>
        <w:rPr>
          <w:rFonts w:eastAsia="Times New Roman" w:cs="Arial"/>
          <w:color w:val="auto"/>
          <w:lang w:eastAsia="pl-PL"/>
        </w:rPr>
      </w:pPr>
    </w:p>
    <w:p w14:paraId="6B00C324" w14:textId="77777777" w:rsidR="00F93DEC" w:rsidRDefault="00DC6878">
      <w:pPr>
        <w:numPr>
          <w:ilvl w:val="0"/>
          <w:numId w:val="67"/>
        </w:numPr>
        <w:contextualSpacing/>
        <w:jc w:val="both"/>
        <w:rPr>
          <w:rFonts w:cs="Arial"/>
          <w:color w:val="auto"/>
        </w:rPr>
      </w:pPr>
      <w:r>
        <w:rPr>
          <w:rFonts w:cs="Arial"/>
          <w:color w:val="auto"/>
        </w:rPr>
        <w:t>Cel 1. Zwiększenie spójności rozwoju kraju w wymiarze społecznym, gospodarczym, środowiskowym i przestrzennym</w:t>
      </w:r>
    </w:p>
    <w:p w14:paraId="174B3730" w14:textId="77777777" w:rsidR="00F93DEC" w:rsidRDefault="00DC6878">
      <w:pPr>
        <w:numPr>
          <w:ilvl w:val="0"/>
          <w:numId w:val="68"/>
        </w:numPr>
        <w:contextualSpacing/>
        <w:jc w:val="both"/>
        <w:rPr>
          <w:rFonts w:cs="Arial"/>
          <w:color w:val="auto"/>
        </w:rPr>
      </w:pPr>
      <w:r>
        <w:rPr>
          <w:rFonts w:cs="Arial"/>
          <w:color w:val="auto"/>
        </w:rPr>
        <w:t>Kierunek interwencji 1.4. Przeciwdziałanie kryzysom na obszarach zdegradowanych</w:t>
      </w:r>
    </w:p>
    <w:p w14:paraId="3B90F0B3" w14:textId="77777777" w:rsidR="00F93DEC" w:rsidRDefault="00DC6878">
      <w:pPr>
        <w:numPr>
          <w:ilvl w:val="0"/>
          <w:numId w:val="68"/>
        </w:numPr>
        <w:contextualSpacing/>
        <w:jc w:val="both"/>
        <w:rPr>
          <w:rFonts w:cs="Arial"/>
          <w:color w:val="auto"/>
        </w:rPr>
      </w:pPr>
      <w:r>
        <w:rPr>
          <w:rFonts w:cs="Arial"/>
          <w:color w:val="auto"/>
        </w:rPr>
        <w:t>Kierunek interwencji 1.5. Rozwój infrastruktury wspierającej dostarczanie usług publicznych i podnoszącej atrakcyjność inwestycyjną obszarów</w:t>
      </w:r>
    </w:p>
    <w:p w14:paraId="426EC8B6" w14:textId="77777777" w:rsidR="00F93DEC" w:rsidRDefault="00DC6878">
      <w:pPr>
        <w:numPr>
          <w:ilvl w:val="0"/>
          <w:numId w:val="67"/>
        </w:numPr>
        <w:contextualSpacing/>
        <w:jc w:val="both"/>
        <w:rPr>
          <w:rFonts w:cs="Arial"/>
          <w:color w:val="auto"/>
        </w:rPr>
      </w:pPr>
      <w:r>
        <w:rPr>
          <w:rFonts w:cs="Arial"/>
          <w:color w:val="auto"/>
        </w:rPr>
        <w:t>Cel 2. Wzmacnianie regionalnych przewag konkurencyjnych</w:t>
      </w:r>
    </w:p>
    <w:p w14:paraId="2F16C51C" w14:textId="77777777" w:rsidR="00F93DEC" w:rsidRDefault="00DC6878">
      <w:pPr>
        <w:numPr>
          <w:ilvl w:val="0"/>
          <w:numId w:val="69"/>
        </w:numPr>
        <w:contextualSpacing/>
        <w:jc w:val="both"/>
        <w:rPr>
          <w:rFonts w:cs="Arial"/>
          <w:color w:val="auto"/>
        </w:rPr>
      </w:pPr>
      <w:r>
        <w:rPr>
          <w:rFonts w:cs="Arial"/>
          <w:color w:val="auto"/>
        </w:rPr>
        <w:t>Kierunek interwencji 2.3. Innowacyjny rozwój regionu i doskonalenie podejścia opartego na Regionalnych Inteligentnych Specjalizacjach</w:t>
      </w:r>
      <w:bookmarkStart w:id="133" w:name="_Toc427756407"/>
      <w:bookmarkStart w:id="134" w:name="_Toc427833881"/>
      <w:bookmarkStart w:id="135" w:name="_Toc428441734"/>
      <w:bookmarkStart w:id="136" w:name="_Toc432077747"/>
      <w:bookmarkStart w:id="137" w:name="_Toc432495659"/>
    </w:p>
    <w:p w14:paraId="17949898" w14:textId="77777777" w:rsidR="00F93DEC" w:rsidRDefault="00F93DEC">
      <w:pPr>
        <w:jc w:val="both"/>
        <w:rPr>
          <w:rFonts w:cs="Arial"/>
          <w:color w:val="auto"/>
        </w:rPr>
      </w:pPr>
    </w:p>
    <w:p w14:paraId="3AAEB564" w14:textId="77777777" w:rsidR="00F93DEC" w:rsidRDefault="00F93DEC">
      <w:pPr>
        <w:jc w:val="both"/>
        <w:rPr>
          <w:rFonts w:cs="Arial"/>
          <w:color w:val="auto"/>
        </w:rPr>
      </w:pPr>
      <w:bookmarkStart w:id="138" w:name="_Toc427756408"/>
      <w:bookmarkStart w:id="139" w:name="_Toc427833882"/>
      <w:bookmarkStart w:id="140" w:name="_Toc428441735"/>
      <w:bookmarkStart w:id="141" w:name="_Toc432077748"/>
      <w:bookmarkStart w:id="142" w:name="_Toc432495660"/>
      <w:bookmarkEnd w:id="133"/>
      <w:bookmarkEnd w:id="134"/>
      <w:bookmarkEnd w:id="135"/>
      <w:bookmarkEnd w:id="136"/>
      <w:bookmarkEnd w:id="137"/>
      <w:bookmarkEnd w:id="138"/>
      <w:bookmarkEnd w:id="139"/>
      <w:bookmarkEnd w:id="140"/>
      <w:bookmarkEnd w:id="141"/>
      <w:bookmarkEnd w:id="142"/>
    </w:p>
    <w:p w14:paraId="2C53EF56" w14:textId="77777777" w:rsidR="003114DA" w:rsidRDefault="003114DA">
      <w:pPr>
        <w:spacing w:line="240" w:lineRule="auto"/>
        <w:rPr>
          <w:rFonts w:cs="Arial"/>
          <w:b/>
          <w:color w:val="auto"/>
        </w:rPr>
      </w:pPr>
      <w:r>
        <w:rPr>
          <w:rFonts w:cs="Arial"/>
          <w:b/>
          <w:color w:val="auto"/>
        </w:rPr>
        <w:br w:type="page"/>
      </w:r>
    </w:p>
    <w:p w14:paraId="5B71A3AE" w14:textId="2EFC9E5C" w:rsidR="00F93DEC" w:rsidRDefault="00DC6878">
      <w:pPr>
        <w:pStyle w:val="Akapitzlist"/>
        <w:numPr>
          <w:ilvl w:val="2"/>
          <w:numId w:val="97"/>
        </w:numPr>
        <w:jc w:val="both"/>
        <w:rPr>
          <w:rFonts w:cs="Arial"/>
          <w:b/>
          <w:color w:val="auto"/>
        </w:rPr>
      </w:pPr>
      <w:r>
        <w:rPr>
          <w:rFonts w:cs="Arial"/>
          <w:b/>
          <w:color w:val="auto"/>
        </w:rPr>
        <w:lastRenderedPageBreak/>
        <w:t>Strategia Rozwoju Kapitału Społecznego (współdziałanie, kultura, kreatywność) 2030</w:t>
      </w:r>
    </w:p>
    <w:p w14:paraId="31A128B2" w14:textId="77777777" w:rsidR="00F93DEC" w:rsidRDefault="00DC6878">
      <w:pPr>
        <w:jc w:val="both"/>
        <w:rPr>
          <w:rFonts w:cs="Arial"/>
          <w:color w:val="auto"/>
          <w:sz w:val="20"/>
          <w:shd w:val="clear" w:color="auto" w:fill="FFFFFF"/>
        </w:rPr>
      </w:pPr>
      <w:r>
        <w:rPr>
          <w:rFonts w:cs="Arial"/>
          <w:color w:val="000000"/>
          <w:sz w:val="20"/>
          <w:shd w:val="clear" w:color="auto" w:fill="FFFFFF"/>
        </w:rPr>
        <w:t>Uchwała Nr 155 Rady Ministrów z dnia 27 października 2020 r. w sprawie przyjęcia "Strategii Rozwoju Kapitału Społecznego (współdziałanie, kultura, kreatywność) 2030"</w:t>
      </w:r>
    </w:p>
    <w:p w14:paraId="0EA31061" w14:textId="77777777" w:rsidR="00F93DEC" w:rsidRDefault="00F93DEC">
      <w:pPr>
        <w:jc w:val="both"/>
        <w:rPr>
          <w:rFonts w:cs="Arial"/>
          <w:b/>
          <w:color w:val="auto"/>
        </w:rPr>
      </w:pPr>
    </w:p>
    <w:p w14:paraId="20B8194E" w14:textId="77777777" w:rsidR="00F93DEC" w:rsidRDefault="00DC6878">
      <w:pPr>
        <w:ind w:left="284" w:hanging="284"/>
        <w:jc w:val="both"/>
        <w:rPr>
          <w:rFonts w:cs="Arial"/>
          <w:color w:val="auto"/>
          <w:u w:val="single"/>
        </w:rPr>
      </w:pPr>
      <w:r>
        <w:rPr>
          <w:rFonts w:cs="Arial"/>
          <w:color w:val="auto"/>
          <w:u w:val="single"/>
        </w:rPr>
        <w:t>1.</w:t>
      </w:r>
      <w:r>
        <w:rPr>
          <w:rFonts w:cs="Arial"/>
          <w:color w:val="auto"/>
          <w:u w:val="single"/>
        </w:rPr>
        <w:tab/>
        <w:t>Cel szczegółowy 1: Zwiększenie zaangażowania obywateli w życie publiczne:</w:t>
      </w:r>
    </w:p>
    <w:p w14:paraId="51AF846D" w14:textId="77777777" w:rsidR="00F93DEC" w:rsidRDefault="00DC6878">
      <w:pPr>
        <w:numPr>
          <w:ilvl w:val="0"/>
          <w:numId w:val="71"/>
        </w:numPr>
        <w:jc w:val="both"/>
        <w:rPr>
          <w:rFonts w:cs="Arial"/>
          <w:color w:val="auto"/>
        </w:rPr>
      </w:pPr>
      <w:r>
        <w:rPr>
          <w:rFonts w:cs="Arial"/>
          <w:color w:val="auto"/>
        </w:rPr>
        <w:t>1.2. Rozwój i wzmacnianie zorganizowanych form aktywności obywatelskiej:</w:t>
      </w:r>
    </w:p>
    <w:p w14:paraId="55782130" w14:textId="77777777" w:rsidR="00F93DEC" w:rsidRDefault="00DC6878">
      <w:pPr>
        <w:numPr>
          <w:ilvl w:val="1"/>
          <w:numId w:val="71"/>
        </w:numPr>
        <w:jc w:val="both"/>
        <w:rPr>
          <w:rFonts w:cs="Arial"/>
          <w:color w:val="auto"/>
        </w:rPr>
      </w:pPr>
      <w:r>
        <w:rPr>
          <w:rFonts w:cs="Arial"/>
          <w:color w:val="auto"/>
        </w:rPr>
        <w:t>1.2.4. Wspieranie rozwoju ekonomii społecznej i solidarnej.</w:t>
      </w:r>
    </w:p>
    <w:p w14:paraId="7C9E153C" w14:textId="77777777" w:rsidR="00F93DEC" w:rsidRDefault="00F93DEC">
      <w:pPr>
        <w:jc w:val="both"/>
        <w:rPr>
          <w:rFonts w:eastAsia="Times New Roman" w:cs="Arial"/>
          <w:color w:val="auto"/>
          <w:lang w:eastAsia="pl-PL"/>
        </w:rPr>
      </w:pPr>
    </w:p>
    <w:p w14:paraId="57A1A717" w14:textId="77777777" w:rsidR="00F93DEC" w:rsidRDefault="00DC6878">
      <w:pPr>
        <w:pStyle w:val="Akapitzlist"/>
        <w:numPr>
          <w:ilvl w:val="2"/>
          <w:numId w:val="97"/>
        </w:numPr>
        <w:jc w:val="both"/>
        <w:rPr>
          <w:rFonts w:cs="Arial"/>
          <w:b/>
          <w:color w:val="auto"/>
        </w:rPr>
      </w:pPr>
      <w:r>
        <w:rPr>
          <w:rFonts w:cs="Arial"/>
          <w:b/>
          <w:color w:val="auto"/>
        </w:rPr>
        <w:t>Polityka energetyczna Polski do 2040 roku</w:t>
      </w:r>
    </w:p>
    <w:p w14:paraId="6F9406C7" w14:textId="77777777" w:rsidR="00F93DEC" w:rsidRDefault="00DC6878">
      <w:pPr>
        <w:jc w:val="both"/>
        <w:rPr>
          <w:rFonts w:cs="Arial"/>
          <w:color w:val="auto"/>
        </w:rPr>
      </w:pPr>
      <w:r>
        <w:rPr>
          <w:rFonts w:cs="Arial"/>
          <w:color w:val="000000"/>
          <w:shd w:val="clear" w:color="auto" w:fill="FFFFFF"/>
        </w:rPr>
        <w:t xml:space="preserve">2 lutego 2021 r. Rada Ministrów na posiedzeniu przyjęła uchwałę dotyczącą Polityki Energetycznej Polski do 2040 r. (PEP 2040). Dokument jest mapą drogową rozwoju sektora energetycznego w Polsce. </w:t>
      </w:r>
      <w:r>
        <w:rPr>
          <w:rFonts w:cs="Arial"/>
          <w:color w:val="auto"/>
        </w:rPr>
        <w:t>Celem polityki energetycznej państwa jest: bezpieczeństwo energetyczne, przy zapewnieniu konkurencyjności gospodarki, efektywności energetycznej i zmniejszenia oddziaływania sektora energii na środowisko, przy optymalnym wykorzystaniu własnych zasobów energetycznych.</w:t>
      </w:r>
    </w:p>
    <w:p w14:paraId="1CD4EFF0" w14:textId="77777777" w:rsidR="00F93DEC" w:rsidRDefault="00F93DEC">
      <w:pPr>
        <w:jc w:val="both"/>
        <w:rPr>
          <w:rFonts w:cs="Arial"/>
          <w:color w:val="auto"/>
        </w:rPr>
      </w:pPr>
    </w:p>
    <w:p w14:paraId="3005968A" w14:textId="77777777" w:rsidR="00F93DEC" w:rsidRDefault="00DC6878">
      <w:pPr>
        <w:jc w:val="both"/>
        <w:rPr>
          <w:rFonts w:cs="Arial"/>
          <w:color w:val="auto"/>
          <w:u w:val="single"/>
        </w:rPr>
      </w:pPr>
      <w:r>
        <w:rPr>
          <w:rFonts w:cs="Arial"/>
          <w:color w:val="auto"/>
          <w:u w:val="single"/>
        </w:rPr>
        <w:t>Cele szczegółowe:</w:t>
      </w:r>
    </w:p>
    <w:p w14:paraId="616D097E" w14:textId="77777777" w:rsidR="00F93DEC" w:rsidRDefault="00DC6878">
      <w:pPr>
        <w:numPr>
          <w:ilvl w:val="0"/>
          <w:numId w:val="72"/>
        </w:numPr>
        <w:contextualSpacing/>
        <w:jc w:val="both"/>
        <w:rPr>
          <w:rFonts w:cs="Arial"/>
          <w:color w:val="auto"/>
        </w:rPr>
      </w:pPr>
      <w:r>
        <w:rPr>
          <w:rFonts w:cs="Arial"/>
          <w:color w:val="auto"/>
        </w:rPr>
        <w:t>Optymalne wykorzystanie własnych zasobów energetycznych</w:t>
      </w:r>
    </w:p>
    <w:p w14:paraId="2F120D0D" w14:textId="77777777" w:rsidR="00F93DEC" w:rsidRDefault="00DC6878">
      <w:pPr>
        <w:numPr>
          <w:ilvl w:val="1"/>
          <w:numId w:val="72"/>
        </w:numPr>
        <w:contextualSpacing/>
        <w:jc w:val="both"/>
        <w:rPr>
          <w:rFonts w:cs="Arial"/>
          <w:color w:val="auto"/>
        </w:rPr>
      </w:pPr>
      <w:r>
        <w:rPr>
          <w:rFonts w:cs="Arial"/>
          <w:color w:val="auto"/>
        </w:rPr>
        <w:t>Projekt strategiczny 1: Transformacja regionów węglowych;</w:t>
      </w:r>
    </w:p>
    <w:p w14:paraId="628B833D" w14:textId="77777777" w:rsidR="00F93DEC" w:rsidRDefault="00DC6878">
      <w:pPr>
        <w:numPr>
          <w:ilvl w:val="0"/>
          <w:numId w:val="72"/>
        </w:numPr>
        <w:contextualSpacing/>
        <w:jc w:val="both"/>
        <w:rPr>
          <w:rFonts w:cs="Arial"/>
          <w:color w:val="auto"/>
        </w:rPr>
      </w:pPr>
      <w:r>
        <w:rPr>
          <w:rFonts w:cs="Arial"/>
          <w:color w:val="auto"/>
        </w:rPr>
        <w:t>Rozbudowa infrastruktury wytwórczej i sieciowej energii elektrycznej:</w:t>
      </w:r>
    </w:p>
    <w:p w14:paraId="1D369AFF" w14:textId="77777777" w:rsidR="00F93DEC" w:rsidRDefault="00DC6878">
      <w:pPr>
        <w:numPr>
          <w:ilvl w:val="1"/>
          <w:numId w:val="72"/>
        </w:numPr>
        <w:contextualSpacing/>
        <w:jc w:val="both"/>
        <w:rPr>
          <w:rFonts w:cs="Arial"/>
          <w:color w:val="auto"/>
        </w:rPr>
      </w:pPr>
      <w:r>
        <w:rPr>
          <w:rFonts w:cs="Arial"/>
          <w:color w:val="auto"/>
        </w:rPr>
        <w:t>Projekt strategiczny 2: Rynek mocy;</w:t>
      </w:r>
    </w:p>
    <w:p w14:paraId="52E4E853" w14:textId="77777777" w:rsidR="00F93DEC" w:rsidRDefault="00DC6878">
      <w:pPr>
        <w:numPr>
          <w:ilvl w:val="1"/>
          <w:numId w:val="72"/>
        </w:numPr>
        <w:contextualSpacing/>
        <w:jc w:val="both"/>
        <w:rPr>
          <w:rFonts w:cs="Arial"/>
          <w:color w:val="auto"/>
        </w:rPr>
      </w:pPr>
      <w:r>
        <w:rPr>
          <w:rFonts w:cs="Arial"/>
          <w:color w:val="auto"/>
        </w:rPr>
        <w:t>Projekt strategiczny 3: Wdrożenie inteligentnych sieci elektroenergetycznych;</w:t>
      </w:r>
    </w:p>
    <w:p w14:paraId="32B1A121" w14:textId="77777777" w:rsidR="00F93DEC" w:rsidRDefault="00DC6878">
      <w:pPr>
        <w:numPr>
          <w:ilvl w:val="0"/>
          <w:numId w:val="72"/>
        </w:numPr>
        <w:contextualSpacing/>
        <w:jc w:val="both"/>
        <w:rPr>
          <w:rFonts w:cs="Arial"/>
          <w:color w:val="auto"/>
        </w:rPr>
      </w:pPr>
      <w:r>
        <w:rPr>
          <w:rFonts w:cs="Arial"/>
          <w:color w:val="auto"/>
        </w:rPr>
        <w:t>Dywersyfikacja dostaw i rozbudowa infrastruktury sieciowej gazu ziemnego, ropy naftowej i paliw ciekłych:</w:t>
      </w:r>
    </w:p>
    <w:p w14:paraId="637F34D2" w14:textId="77777777" w:rsidR="00F93DEC" w:rsidRDefault="00DC6878">
      <w:pPr>
        <w:numPr>
          <w:ilvl w:val="1"/>
          <w:numId w:val="72"/>
        </w:numPr>
        <w:contextualSpacing/>
        <w:jc w:val="both"/>
        <w:rPr>
          <w:rFonts w:cs="Arial"/>
          <w:color w:val="auto"/>
        </w:rPr>
      </w:pPr>
      <w:r>
        <w:rPr>
          <w:rFonts w:cs="Arial"/>
          <w:color w:val="auto"/>
        </w:rPr>
        <w:t>Projekt strategiczny 3A: Budowa BalticPipe;</w:t>
      </w:r>
    </w:p>
    <w:p w14:paraId="221A4138" w14:textId="77777777" w:rsidR="00F93DEC" w:rsidRDefault="00DC6878">
      <w:pPr>
        <w:numPr>
          <w:ilvl w:val="1"/>
          <w:numId w:val="72"/>
        </w:numPr>
        <w:contextualSpacing/>
        <w:jc w:val="both"/>
        <w:rPr>
          <w:rFonts w:cs="Arial"/>
          <w:color w:val="auto"/>
        </w:rPr>
      </w:pPr>
      <w:r>
        <w:rPr>
          <w:rFonts w:cs="Arial"/>
          <w:color w:val="auto"/>
        </w:rPr>
        <w:t>Projekt strategiczny 3B: Budowa drugiej nitki Rurociągu Pomorskiego;</w:t>
      </w:r>
    </w:p>
    <w:p w14:paraId="6444CE85" w14:textId="77777777" w:rsidR="00F93DEC" w:rsidRDefault="00DC6878">
      <w:pPr>
        <w:numPr>
          <w:ilvl w:val="0"/>
          <w:numId w:val="72"/>
        </w:numPr>
        <w:contextualSpacing/>
        <w:jc w:val="both"/>
        <w:rPr>
          <w:rFonts w:cs="Arial"/>
          <w:color w:val="auto"/>
        </w:rPr>
      </w:pPr>
      <w:r>
        <w:rPr>
          <w:rFonts w:cs="Arial"/>
          <w:color w:val="auto"/>
        </w:rPr>
        <w:t>Rozwój rynków energii:</w:t>
      </w:r>
    </w:p>
    <w:p w14:paraId="3EB3A19A" w14:textId="77777777" w:rsidR="00F93DEC" w:rsidRDefault="00DC6878">
      <w:pPr>
        <w:numPr>
          <w:ilvl w:val="1"/>
          <w:numId w:val="72"/>
        </w:numPr>
        <w:contextualSpacing/>
        <w:jc w:val="both"/>
        <w:rPr>
          <w:rFonts w:cs="Arial"/>
          <w:color w:val="auto"/>
        </w:rPr>
      </w:pPr>
      <w:r>
        <w:rPr>
          <w:rFonts w:cs="Arial"/>
          <w:color w:val="auto"/>
        </w:rPr>
        <w:t>Projekt strategiczny 4A: Wdrażanie Planu działania (mającego służyć zwiększeniu transgranicznych zdolności przesyłowych energii elektrycznej);</w:t>
      </w:r>
    </w:p>
    <w:p w14:paraId="0C4B7042" w14:textId="77777777" w:rsidR="00F93DEC" w:rsidRDefault="00DC6878">
      <w:pPr>
        <w:numPr>
          <w:ilvl w:val="1"/>
          <w:numId w:val="72"/>
        </w:numPr>
        <w:contextualSpacing/>
        <w:jc w:val="both"/>
        <w:rPr>
          <w:rFonts w:cs="Arial"/>
          <w:color w:val="auto"/>
        </w:rPr>
      </w:pPr>
      <w:r>
        <w:rPr>
          <w:rFonts w:cs="Arial"/>
          <w:color w:val="auto"/>
        </w:rPr>
        <w:t>Projekt strategiczny 4B: Hub gazowy;</w:t>
      </w:r>
    </w:p>
    <w:p w14:paraId="451E4940" w14:textId="77777777" w:rsidR="00F93DEC" w:rsidRDefault="00DC6878">
      <w:pPr>
        <w:numPr>
          <w:ilvl w:val="1"/>
          <w:numId w:val="72"/>
        </w:numPr>
        <w:contextualSpacing/>
        <w:jc w:val="both"/>
        <w:rPr>
          <w:rFonts w:cs="Arial"/>
          <w:color w:val="auto"/>
        </w:rPr>
      </w:pPr>
      <w:r>
        <w:rPr>
          <w:rFonts w:cs="Arial"/>
          <w:color w:val="auto"/>
        </w:rPr>
        <w:t>Projekt strategiczny 4C: Rozwój elektromobilności;</w:t>
      </w:r>
    </w:p>
    <w:p w14:paraId="35ECFBB6" w14:textId="77777777" w:rsidR="00F93DEC" w:rsidRDefault="00DC6878">
      <w:pPr>
        <w:numPr>
          <w:ilvl w:val="0"/>
          <w:numId w:val="72"/>
        </w:numPr>
        <w:contextualSpacing/>
        <w:jc w:val="both"/>
        <w:rPr>
          <w:rFonts w:cs="Arial"/>
          <w:color w:val="auto"/>
        </w:rPr>
      </w:pPr>
      <w:r>
        <w:rPr>
          <w:rFonts w:cs="Arial"/>
          <w:color w:val="auto"/>
        </w:rPr>
        <w:t>Wdrożenie energetyki jądrowej:</w:t>
      </w:r>
    </w:p>
    <w:p w14:paraId="5F813854" w14:textId="77777777" w:rsidR="00F93DEC" w:rsidRDefault="00DC6878">
      <w:pPr>
        <w:numPr>
          <w:ilvl w:val="1"/>
          <w:numId w:val="72"/>
        </w:numPr>
        <w:contextualSpacing/>
        <w:jc w:val="both"/>
        <w:rPr>
          <w:rFonts w:cs="Arial"/>
          <w:color w:val="auto"/>
        </w:rPr>
      </w:pPr>
      <w:r>
        <w:rPr>
          <w:rFonts w:cs="Arial"/>
          <w:color w:val="auto"/>
        </w:rPr>
        <w:t>Projekt strategiczny 5: Program polskiej energetyki jądrowej;</w:t>
      </w:r>
    </w:p>
    <w:p w14:paraId="7B5AC5BB" w14:textId="77777777" w:rsidR="00F93DEC" w:rsidRDefault="00DC6878">
      <w:pPr>
        <w:numPr>
          <w:ilvl w:val="0"/>
          <w:numId w:val="72"/>
        </w:numPr>
        <w:contextualSpacing/>
        <w:jc w:val="both"/>
        <w:rPr>
          <w:rFonts w:cs="Arial"/>
          <w:color w:val="auto"/>
        </w:rPr>
      </w:pPr>
      <w:r>
        <w:rPr>
          <w:rFonts w:cs="Arial"/>
          <w:color w:val="auto"/>
        </w:rPr>
        <w:t>Rozwój odnawialnych źródeł energii:</w:t>
      </w:r>
    </w:p>
    <w:p w14:paraId="64608141" w14:textId="77777777" w:rsidR="00F93DEC" w:rsidRDefault="00DC6878">
      <w:pPr>
        <w:numPr>
          <w:ilvl w:val="1"/>
          <w:numId w:val="72"/>
        </w:numPr>
        <w:contextualSpacing/>
        <w:jc w:val="both"/>
        <w:rPr>
          <w:rFonts w:cs="Arial"/>
          <w:color w:val="auto"/>
        </w:rPr>
      </w:pPr>
      <w:r>
        <w:rPr>
          <w:rFonts w:cs="Arial"/>
          <w:color w:val="auto"/>
        </w:rPr>
        <w:t>Projekt strategiczny 6: Wdrożenie morskiej energetyki wiatrowej;</w:t>
      </w:r>
    </w:p>
    <w:p w14:paraId="654B9139" w14:textId="77777777" w:rsidR="00F93DEC" w:rsidRDefault="00DC6878">
      <w:pPr>
        <w:numPr>
          <w:ilvl w:val="0"/>
          <w:numId w:val="72"/>
        </w:numPr>
        <w:contextualSpacing/>
        <w:jc w:val="both"/>
        <w:rPr>
          <w:rFonts w:cs="Arial"/>
          <w:color w:val="auto"/>
        </w:rPr>
      </w:pPr>
      <w:r>
        <w:rPr>
          <w:rFonts w:cs="Arial"/>
          <w:color w:val="auto"/>
        </w:rPr>
        <w:t>Rozwój ciepłownictwa i kogeneracji:</w:t>
      </w:r>
    </w:p>
    <w:p w14:paraId="1F0F2627" w14:textId="77777777" w:rsidR="00F93DEC" w:rsidRDefault="00DC6878">
      <w:pPr>
        <w:numPr>
          <w:ilvl w:val="1"/>
          <w:numId w:val="72"/>
        </w:numPr>
        <w:contextualSpacing/>
        <w:jc w:val="both"/>
        <w:rPr>
          <w:rFonts w:cs="Arial"/>
          <w:color w:val="auto"/>
        </w:rPr>
      </w:pPr>
      <w:r>
        <w:rPr>
          <w:rFonts w:cs="Arial"/>
          <w:color w:val="auto"/>
        </w:rPr>
        <w:t>Projekt strategiczny 7: Rozwój ciepłownictwa systemowego;</w:t>
      </w:r>
    </w:p>
    <w:p w14:paraId="233775F8" w14:textId="77777777" w:rsidR="00F93DEC" w:rsidRDefault="00DC6878">
      <w:pPr>
        <w:numPr>
          <w:ilvl w:val="0"/>
          <w:numId w:val="72"/>
        </w:numPr>
        <w:contextualSpacing/>
        <w:jc w:val="both"/>
        <w:rPr>
          <w:rFonts w:cs="Arial"/>
          <w:color w:val="auto"/>
        </w:rPr>
      </w:pPr>
      <w:r>
        <w:rPr>
          <w:rFonts w:cs="Arial"/>
          <w:color w:val="auto"/>
        </w:rPr>
        <w:t>Poprawa efektywności energetycznej:</w:t>
      </w:r>
    </w:p>
    <w:p w14:paraId="21B56FBB" w14:textId="77777777" w:rsidR="00F93DEC" w:rsidRDefault="00DC6878">
      <w:pPr>
        <w:numPr>
          <w:ilvl w:val="1"/>
          <w:numId w:val="72"/>
        </w:numPr>
        <w:contextualSpacing/>
        <w:jc w:val="both"/>
        <w:rPr>
          <w:rFonts w:cs="Arial"/>
          <w:color w:val="auto"/>
        </w:rPr>
      </w:pPr>
      <w:r>
        <w:rPr>
          <w:rFonts w:cs="Arial"/>
          <w:color w:val="auto"/>
        </w:rPr>
        <w:t>Projekt strategiczny 8: Promowanie poprawy efektywności energetycznej.</w:t>
      </w:r>
    </w:p>
    <w:p w14:paraId="488C1B18" w14:textId="77777777" w:rsidR="00F93DEC" w:rsidRDefault="00F93DEC">
      <w:pPr>
        <w:jc w:val="both"/>
        <w:rPr>
          <w:rFonts w:cs="Arial"/>
          <w:color w:val="auto"/>
        </w:rPr>
      </w:pPr>
    </w:p>
    <w:p w14:paraId="41F85078" w14:textId="77777777" w:rsidR="00F93DEC" w:rsidRDefault="00DC6878">
      <w:pPr>
        <w:spacing w:after="200"/>
        <w:rPr>
          <w:rFonts w:cs="Arial"/>
          <w:b/>
          <w:color w:val="auto"/>
        </w:rPr>
      </w:pPr>
      <w:r>
        <w:br w:type="page"/>
      </w:r>
    </w:p>
    <w:p w14:paraId="6E33E2E2" w14:textId="77777777" w:rsidR="00F93DEC" w:rsidRDefault="00DC6878">
      <w:pPr>
        <w:pStyle w:val="Akapitzlist"/>
        <w:numPr>
          <w:ilvl w:val="2"/>
          <w:numId w:val="97"/>
        </w:numPr>
        <w:jc w:val="both"/>
        <w:rPr>
          <w:rFonts w:cs="Arial"/>
          <w:b/>
          <w:color w:val="auto"/>
        </w:rPr>
      </w:pPr>
      <w:bookmarkStart w:id="143" w:name="_Toc489005492"/>
      <w:r>
        <w:rPr>
          <w:rFonts w:cs="Arial"/>
          <w:b/>
          <w:color w:val="auto"/>
        </w:rPr>
        <w:lastRenderedPageBreak/>
        <w:t>Krajowy plan gospodarki odpadami</w:t>
      </w:r>
      <w:bookmarkEnd w:id="143"/>
      <w:r>
        <w:rPr>
          <w:rFonts w:cs="Arial"/>
          <w:b/>
          <w:color w:val="auto"/>
        </w:rPr>
        <w:t xml:space="preserve"> 2022</w:t>
      </w:r>
    </w:p>
    <w:p w14:paraId="5793E964" w14:textId="77777777" w:rsidR="00F93DEC" w:rsidRDefault="00DC6878">
      <w:pPr>
        <w:spacing w:after="240"/>
        <w:jc w:val="both"/>
        <w:rPr>
          <w:rFonts w:cs="Arial"/>
          <w:color w:val="auto"/>
          <w:sz w:val="20"/>
        </w:rPr>
      </w:pPr>
      <w:r>
        <w:rPr>
          <w:rFonts w:cs="Arial"/>
          <w:color w:val="auto"/>
          <w:sz w:val="20"/>
        </w:rPr>
        <w:t>Uchwała Nr 88 Rady Ministrów z dnia 1 lipca 2016r. w sprawie Krajowego planu gospodarki odpadami 2022.</w:t>
      </w:r>
    </w:p>
    <w:p w14:paraId="606D93BE" w14:textId="77777777" w:rsidR="00F93DEC" w:rsidRDefault="00DC6878">
      <w:pPr>
        <w:jc w:val="both"/>
        <w:rPr>
          <w:rFonts w:cs="Arial"/>
          <w:color w:val="auto"/>
        </w:rPr>
      </w:pPr>
      <w:r>
        <w:rPr>
          <w:rFonts w:cs="Arial"/>
          <w:color w:val="auto"/>
        </w:rPr>
        <w:t>Kierunki działań w zakresie ogólnym:</w:t>
      </w:r>
    </w:p>
    <w:p w14:paraId="66C9C7DF" w14:textId="77777777" w:rsidR="00F93DEC" w:rsidRDefault="00DC6878">
      <w:pPr>
        <w:numPr>
          <w:ilvl w:val="3"/>
          <w:numId w:val="37"/>
        </w:numPr>
        <w:ind w:left="709"/>
        <w:jc w:val="both"/>
        <w:rPr>
          <w:rFonts w:cs="Arial"/>
          <w:color w:val="auto"/>
        </w:rPr>
      </w:pPr>
      <w:r>
        <w:rPr>
          <w:rFonts w:cs="Arial"/>
          <w:color w:val="auto"/>
        </w:rPr>
        <w:t>realizacja badań w zakresie gospodarki odpadami komunalnymi, między innymi badania dotyczące analizy składu morfologicznego odpadów oraz właściwości fizycznych i chemicznych odpadów;</w:t>
      </w:r>
    </w:p>
    <w:p w14:paraId="6605ACC5" w14:textId="77777777" w:rsidR="00F93DEC" w:rsidRDefault="00DC6878">
      <w:pPr>
        <w:numPr>
          <w:ilvl w:val="3"/>
          <w:numId w:val="37"/>
        </w:numPr>
        <w:ind w:left="709"/>
        <w:jc w:val="both"/>
        <w:rPr>
          <w:rFonts w:cs="Arial"/>
          <w:color w:val="auto"/>
        </w:rPr>
      </w:pPr>
      <w:r>
        <w:rPr>
          <w:rFonts w:cs="Arial"/>
          <w:color w:val="auto"/>
        </w:rPr>
        <w:t>utrzymanie finansowania inwestycji, między innymi przez instrumenty finansowe, ukierunkowanych na modernizację instalacji przetwarzających odpady komunalne, w tym odpady ulegające biodegradacji selektywnie zebrane, tak aby mogły dostosować się i spełniać wysokie standardy ochrony środowiska;</w:t>
      </w:r>
    </w:p>
    <w:p w14:paraId="02C1FDF4" w14:textId="77777777" w:rsidR="00F93DEC" w:rsidRDefault="00DC6878">
      <w:pPr>
        <w:numPr>
          <w:ilvl w:val="3"/>
          <w:numId w:val="37"/>
        </w:numPr>
        <w:ind w:left="709"/>
        <w:jc w:val="both"/>
        <w:rPr>
          <w:rFonts w:cs="Arial"/>
          <w:color w:val="auto"/>
        </w:rPr>
      </w:pPr>
      <w:r>
        <w:rPr>
          <w:rFonts w:cs="Arial"/>
          <w:color w:val="auto"/>
        </w:rPr>
        <w:t>ograniczenie możliwości finansowania ze środków publicznych inwestycji z zakresu gospodarowania odpadami komunalnymi i pochodzącymi z ich przetworzenia – w przypadku wystąpienia zagrożenia możliwości osiągnięcia wyznaczonych celów do 2020 r. lub w przypadku wystąpienia nadwyżki mocy przerobowych instalacji w regionach gospodarki odpadami lub województwach w stosunku do dostępnego strumienia odpadów;</w:t>
      </w:r>
    </w:p>
    <w:p w14:paraId="67381AD5" w14:textId="77777777" w:rsidR="00F93DEC" w:rsidRDefault="00DC6878">
      <w:pPr>
        <w:numPr>
          <w:ilvl w:val="3"/>
          <w:numId w:val="37"/>
        </w:numPr>
        <w:ind w:left="709"/>
        <w:jc w:val="both"/>
        <w:rPr>
          <w:rFonts w:cs="Arial"/>
          <w:color w:val="auto"/>
        </w:rPr>
      </w:pPr>
      <w:r>
        <w:rPr>
          <w:rFonts w:cs="Arial"/>
          <w:color w:val="auto"/>
        </w:rPr>
        <w:t>organizowanie i prowadzenie działań edukacyjno-informacyjnych zarówno na szczeblu ogólnokrajowym, jak i gminnym mających na celu między innymi:</w:t>
      </w:r>
    </w:p>
    <w:p w14:paraId="6E6A4920" w14:textId="77777777" w:rsidR="00F93DEC" w:rsidRDefault="00DC6878">
      <w:pPr>
        <w:numPr>
          <w:ilvl w:val="4"/>
          <w:numId w:val="37"/>
        </w:numPr>
        <w:ind w:left="1276"/>
        <w:jc w:val="both"/>
        <w:rPr>
          <w:rFonts w:cs="Arial"/>
          <w:color w:val="auto"/>
        </w:rPr>
      </w:pPr>
      <w:r>
        <w:rPr>
          <w:rFonts w:cs="Arial"/>
          <w:color w:val="auto"/>
        </w:rPr>
        <w:t>podnoszenie świadomości społeczeństwa w zakresie ZPO (zapobieganie powstawaniu odpadów), w tym odpadów ulegających biodegradacji, ze szczególnym podkreśleniem należytego, to jest racjonalnego planowania zakupów artykułów spożywczych, aby zapobiegać marnotrawieniu żywności,</w:t>
      </w:r>
    </w:p>
    <w:p w14:paraId="7E84491B" w14:textId="77777777" w:rsidR="00F93DEC" w:rsidRDefault="00DC6878">
      <w:pPr>
        <w:numPr>
          <w:ilvl w:val="4"/>
          <w:numId w:val="37"/>
        </w:numPr>
        <w:ind w:left="1276"/>
        <w:jc w:val="both"/>
        <w:rPr>
          <w:rFonts w:cs="Arial"/>
          <w:color w:val="auto"/>
        </w:rPr>
      </w:pPr>
      <w:r>
        <w:rPr>
          <w:rFonts w:cs="Arial"/>
          <w:color w:val="auto"/>
        </w:rPr>
        <w:t>właściwe postępowanie z odpadami, w tym odpadami ulegającymi biodegradacji, szczególnie w zakresie selektywnego zbierania odpadów komunalnych,</w:t>
      </w:r>
    </w:p>
    <w:p w14:paraId="33F59402" w14:textId="77777777" w:rsidR="00F93DEC" w:rsidRDefault="00DC6878">
      <w:pPr>
        <w:numPr>
          <w:ilvl w:val="4"/>
          <w:numId w:val="37"/>
        </w:numPr>
        <w:ind w:left="1276"/>
        <w:jc w:val="both"/>
        <w:rPr>
          <w:rFonts w:cs="Arial"/>
          <w:color w:val="auto"/>
        </w:rPr>
      </w:pPr>
      <w:r>
        <w:rPr>
          <w:rFonts w:cs="Arial"/>
          <w:color w:val="auto"/>
        </w:rPr>
        <w:t>promowanie takich technologii przetwarzania bioodpadów, w wyniku których powstaje pełnowartościowy i bezpieczny dla środowiska materiał wykorzystywany do celów nawozowych lub rekultywacyjnych,</w:t>
      </w:r>
    </w:p>
    <w:p w14:paraId="6F3BECA9" w14:textId="77777777" w:rsidR="00F93DEC" w:rsidRDefault="00DC6878">
      <w:pPr>
        <w:numPr>
          <w:ilvl w:val="4"/>
          <w:numId w:val="37"/>
        </w:numPr>
        <w:ind w:left="1276"/>
        <w:jc w:val="both"/>
        <w:rPr>
          <w:rFonts w:cs="Arial"/>
          <w:color w:val="auto"/>
        </w:rPr>
      </w:pPr>
      <w:r>
        <w:rPr>
          <w:rFonts w:cs="Arial"/>
          <w:color w:val="auto"/>
        </w:rPr>
        <w:t>promowanie prawidłowego sposobu postępowania z odpadami i korzyści z tego wynikających (szeroko pojęte działania edukacyjno-informacyjne skierowane do różnych grup docelowych, w szczególności przedszkolaków, uczniów i studentów, ogółu obywateli, a także decydentów);</w:t>
      </w:r>
    </w:p>
    <w:p w14:paraId="68F30AB9" w14:textId="77777777" w:rsidR="00F93DEC" w:rsidRDefault="00DC6878">
      <w:pPr>
        <w:numPr>
          <w:ilvl w:val="3"/>
          <w:numId w:val="37"/>
        </w:numPr>
        <w:ind w:left="709"/>
        <w:jc w:val="both"/>
        <w:rPr>
          <w:rFonts w:cs="Arial"/>
          <w:color w:val="auto"/>
        </w:rPr>
      </w:pPr>
      <w:r>
        <w:rPr>
          <w:rFonts w:cs="Arial"/>
          <w:color w:val="auto"/>
        </w:rPr>
        <w:t>utworzenie systemu monitorowania gospodarki odpadami komunalnymi w oparciu o BDO (baza danych o produktach i opakowaniach oraz o gospodarce odpadami);</w:t>
      </w:r>
    </w:p>
    <w:p w14:paraId="4EEF5ACF" w14:textId="77777777" w:rsidR="00F93DEC" w:rsidRDefault="00DC6878">
      <w:pPr>
        <w:numPr>
          <w:ilvl w:val="3"/>
          <w:numId w:val="37"/>
        </w:numPr>
        <w:ind w:left="709"/>
        <w:jc w:val="both"/>
        <w:rPr>
          <w:rFonts w:cs="Arial"/>
          <w:color w:val="auto"/>
        </w:rPr>
      </w:pPr>
      <w:r>
        <w:rPr>
          <w:rFonts w:cs="Arial"/>
          <w:color w:val="auto"/>
        </w:rPr>
        <w:t>stworzenie podstawy prawnej i organizacyjnej dla gmin do prowadzenia kontroli prawidłowego odbioru i zagospodarowania odpadów komunalnych, w szczególności przez zniesienie rozwiązań prawnych odnoszących się do możliwości ryczałtowego rozliczania firmy odbierającej odpady komunalne od mieszkańców proporcjonalnie do ich ilości oraz łączenia przetargu na odbiór i zagospodarowanie odpadów;</w:t>
      </w:r>
    </w:p>
    <w:p w14:paraId="4F7B9DDA" w14:textId="77777777" w:rsidR="00F93DEC" w:rsidRDefault="00DC6878">
      <w:pPr>
        <w:numPr>
          <w:ilvl w:val="3"/>
          <w:numId w:val="37"/>
        </w:numPr>
        <w:ind w:left="709"/>
        <w:jc w:val="both"/>
        <w:rPr>
          <w:rFonts w:cs="Arial"/>
          <w:color w:val="auto"/>
        </w:rPr>
      </w:pPr>
      <w:r>
        <w:rPr>
          <w:rFonts w:cs="Arial"/>
          <w:color w:val="auto"/>
        </w:rPr>
        <w:t>wdrożenie rozwiązań pozwalających na należyte monitorowanie i kontrolę postępowania z frakcją odpadów komunalnych wysortowywaną ze strumienia zmieszanych odpadów komunalnych i nieprzeznaczoną do składowania (frakcja 19 12 12);</w:t>
      </w:r>
    </w:p>
    <w:p w14:paraId="54638830" w14:textId="77777777" w:rsidR="00F93DEC" w:rsidRDefault="00DC6878">
      <w:pPr>
        <w:spacing w:after="200"/>
        <w:rPr>
          <w:rFonts w:cs="Arial"/>
          <w:color w:val="auto"/>
        </w:rPr>
      </w:pPr>
      <w:r>
        <w:br w:type="page"/>
      </w:r>
    </w:p>
    <w:p w14:paraId="096C8B08" w14:textId="77777777" w:rsidR="00F93DEC" w:rsidRDefault="00DC6878">
      <w:pPr>
        <w:numPr>
          <w:ilvl w:val="3"/>
          <w:numId w:val="37"/>
        </w:numPr>
        <w:ind w:left="709"/>
        <w:jc w:val="both"/>
        <w:rPr>
          <w:rFonts w:cs="Arial"/>
          <w:color w:val="auto"/>
        </w:rPr>
      </w:pPr>
      <w:r>
        <w:rPr>
          <w:rFonts w:cs="Arial"/>
          <w:color w:val="auto"/>
        </w:rPr>
        <w:lastRenderedPageBreak/>
        <w:t>realizacja działań na rzecz należytego zbilansowania funkcjonowania systemu gospodarki odpadami komunalnymi w świetle obowiązującego zakazu składowania określonych frakcji odpadów komunalnych i pochodzących z przetwarzania odpadów komunalnych, w tym odpadów o zawartości ogólnego węgla organicznego powyżej 5% s.m., od 1 stycznia 2016 r.;</w:t>
      </w:r>
    </w:p>
    <w:p w14:paraId="241E7378" w14:textId="77777777" w:rsidR="00F93DEC" w:rsidRDefault="00DC6878">
      <w:pPr>
        <w:numPr>
          <w:ilvl w:val="3"/>
          <w:numId w:val="37"/>
        </w:numPr>
        <w:ind w:left="709"/>
        <w:jc w:val="both"/>
        <w:rPr>
          <w:rFonts w:cs="Arial"/>
          <w:color w:val="auto"/>
        </w:rPr>
      </w:pPr>
      <w:r>
        <w:rPr>
          <w:rFonts w:cs="Arial"/>
          <w:color w:val="auto"/>
        </w:rPr>
        <w:t>określenie procentowej różnicy pomiędzy stawkami opłat za odpady zbierane w sposób selektywny a odpadami zbieranymi w sposób nieselektywny, tak aby stanowiła ona zachętę do selektywnego zbierania odpadów;</w:t>
      </w:r>
    </w:p>
    <w:p w14:paraId="3F4099F6" w14:textId="77777777" w:rsidR="00F93DEC" w:rsidRDefault="00DC6878">
      <w:pPr>
        <w:numPr>
          <w:ilvl w:val="3"/>
          <w:numId w:val="37"/>
        </w:numPr>
        <w:ind w:left="709"/>
        <w:jc w:val="both"/>
        <w:rPr>
          <w:rFonts w:cs="Arial"/>
          <w:color w:val="auto"/>
        </w:rPr>
      </w:pPr>
      <w:r>
        <w:rPr>
          <w:rFonts w:cs="Arial"/>
          <w:color w:val="auto"/>
        </w:rPr>
        <w:t>na etapie aktualizacji poszczególnych WPGO (Wojewódzki Plan Gospodarki Odpadami) dokonanie analizy podziału na regiony gospodarki odpadami komunalnymi wraz ze wskazaniem gmin wchodzących w skład każdego regionu, tak aby prawidłowo wykorzystać moce przerobowe instalacji, z uwzględnieniem aspektów ekologicznych i ekonomicznych;</w:t>
      </w:r>
    </w:p>
    <w:p w14:paraId="2C5F4444" w14:textId="77777777" w:rsidR="00F93DEC" w:rsidRDefault="00DC6878">
      <w:pPr>
        <w:numPr>
          <w:ilvl w:val="3"/>
          <w:numId w:val="37"/>
        </w:numPr>
        <w:ind w:left="709"/>
        <w:jc w:val="both"/>
        <w:rPr>
          <w:rFonts w:cs="Arial"/>
          <w:color w:val="auto"/>
        </w:rPr>
      </w:pPr>
      <w:r>
        <w:rPr>
          <w:rFonts w:cs="Arial"/>
          <w:color w:val="auto"/>
        </w:rPr>
        <w:t>prowadzenie przez Gminy gospodarki odpadami komunalnymi w ramach systemu regionów gospodarki odpadami komunalnymi i w oparciu o RIPOK;</w:t>
      </w:r>
    </w:p>
    <w:p w14:paraId="5DCAACA2" w14:textId="77777777" w:rsidR="00F93DEC" w:rsidRDefault="00DC6878">
      <w:pPr>
        <w:numPr>
          <w:ilvl w:val="3"/>
          <w:numId w:val="37"/>
        </w:numPr>
        <w:ind w:left="709"/>
        <w:jc w:val="both"/>
        <w:rPr>
          <w:rFonts w:cs="Arial"/>
          <w:color w:val="auto"/>
        </w:rPr>
      </w:pPr>
      <w:r>
        <w:rPr>
          <w:rFonts w:cs="Arial"/>
          <w:color w:val="auto"/>
        </w:rPr>
        <w:t xml:space="preserve">wdrażanie przez przedsiębiorców BAT (najlepsza dostępna technika (ang. Best </w:t>
      </w:r>
      <w:r>
        <w:rPr>
          <w:rFonts w:cs="Arial"/>
          <w:color w:val="auto"/>
          <w:lang w:val="en-US"/>
        </w:rPr>
        <w:t>available techniques</w:t>
      </w:r>
      <w:r>
        <w:rPr>
          <w:rFonts w:cs="Arial"/>
          <w:color w:val="auto"/>
        </w:rPr>
        <w:t>)).</w:t>
      </w:r>
    </w:p>
    <w:p w14:paraId="434DAB14" w14:textId="77777777" w:rsidR="00F93DEC" w:rsidRDefault="00F93DEC">
      <w:pPr>
        <w:jc w:val="center"/>
        <w:rPr>
          <w:rFonts w:cs="Arial"/>
          <w:color w:val="auto"/>
          <w:highlight w:val="yellow"/>
        </w:rPr>
      </w:pPr>
    </w:p>
    <w:p w14:paraId="15A8EB25" w14:textId="77777777" w:rsidR="00F93DEC" w:rsidRDefault="00DC6878">
      <w:pPr>
        <w:pStyle w:val="Akapitzlist"/>
        <w:numPr>
          <w:ilvl w:val="2"/>
          <w:numId w:val="97"/>
        </w:numPr>
        <w:jc w:val="both"/>
        <w:rPr>
          <w:rFonts w:cs="Arial"/>
          <w:color w:val="auto"/>
        </w:rPr>
      </w:pPr>
      <w:r>
        <w:rPr>
          <w:rFonts w:cs="Arial"/>
          <w:b/>
          <w:color w:val="auto"/>
        </w:rPr>
        <w:t>Krajowy plan na rzecz energii i klimatu na lata 2021-2030</w:t>
      </w:r>
    </w:p>
    <w:p w14:paraId="0C51ABDB" w14:textId="77777777" w:rsidR="00F93DEC" w:rsidRDefault="00DC6878">
      <w:pPr>
        <w:jc w:val="both"/>
        <w:rPr>
          <w:rFonts w:cs="Arial"/>
          <w:color w:val="auto"/>
        </w:rPr>
      </w:pPr>
      <w:r>
        <w:rPr>
          <w:rFonts w:cs="Arial"/>
          <w:color w:val="auto"/>
        </w:rPr>
        <w:t xml:space="preserve">Minister Aktywów Państwowych w dniu 30 grudnia 2019 r. przekazał do Komisji Europejskiej Krajowy plan na rzecz energii i klimatu na lata 2021-2030, wypełniając tym samym obowiązek nałożony </w:t>
      </w:r>
      <w:r>
        <w:rPr>
          <w:rFonts w:cs="Arial"/>
          <w:color w:val="auto"/>
        </w:rPr>
        <w:br/>
        <w:t xml:space="preserve">na Polskę przepisami rozporządzenia Parlamentu Europejskiego i Rady (UE) 2018/1999 z dnia </w:t>
      </w:r>
      <w:r>
        <w:rPr>
          <w:rFonts w:cs="Arial"/>
          <w:color w:val="auto"/>
        </w:rPr>
        <w:br/>
        <w:t>11 grudnia 2018 r. w sprawie zarządzania unią energetyczną i działaniami w dziedzinie klimatu, zmiany rozporządzeń Parlamentu Europejskiego i Rady (WE) nr 663/2009 i (WE) nr 715/2009, dyrektyw Parlamentu Europejskiego i Rady 94/22/WE, 98/70/WE, 2009/31/WE, 2009/73/WE, 2010/31/UE, 2012/27/UE i 2013/30/UE, dyrektyw Rady 2009/119/WE i (EU) 2015/652 oraz uchylenia rozporządzenia Parlamentu Europejskiego i Rady (UE) nr 525/2013.</w:t>
      </w:r>
    </w:p>
    <w:p w14:paraId="343AB9FD" w14:textId="77777777" w:rsidR="00F93DEC" w:rsidRDefault="00F93DEC">
      <w:pPr>
        <w:jc w:val="both"/>
        <w:rPr>
          <w:rFonts w:cs="Arial"/>
          <w:color w:val="auto"/>
        </w:rPr>
      </w:pPr>
    </w:p>
    <w:p w14:paraId="4BFDF90C" w14:textId="77777777" w:rsidR="00F93DEC" w:rsidRDefault="00DC6878">
      <w:pPr>
        <w:jc w:val="both"/>
        <w:rPr>
          <w:rFonts w:cs="Arial"/>
          <w:color w:val="auto"/>
        </w:rPr>
      </w:pPr>
      <w:r>
        <w:rPr>
          <w:rFonts w:cs="Arial"/>
          <w:color w:val="auto"/>
        </w:rPr>
        <w:t>Krajowy plan na rzecz energii i klimatu na lata 2021-2030 (KPEiK) został przyjęty przez Komitet do Spraw Europejskich na posiedzeniu w dniu 18 grudnia 2019 r.</w:t>
      </w:r>
    </w:p>
    <w:p w14:paraId="69482EE7" w14:textId="77777777" w:rsidR="00F93DEC" w:rsidRDefault="00F93DEC">
      <w:pPr>
        <w:jc w:val="both"/>
        <w:rPr>
          <w:rFonts w:cs="Arial"/>
          <w:color w:val="auto"/>
        </w:rPr>
      </w:pPr>
    </w:p>
    <w:p w14:paraId="113C4331" w14:textId="77777777" w:rsidR="00F93DEC" w:rsidRDefault="00DC6878">
      <w:pPr>
        <w:pStyle w:val="Nagwek21"/>
        <w:numPr>
          <w:ilvl w:val="1"/>
          <w:numId w:val="97"/>
        </w:numPr>
        <w:rPr>
          <w:rFonts w:cs="Arial"/>
          <w:color w:val="auto"/>
        </w:rPr>
      </w:pPr>
      <w:bookmarkStart w:id="144" w:name="_Toc104295408"/>
      <w:r>
        <w:rPr>
          <w:rFonts w:cs="Arial"/>
          <w:color w:val="auto"/>
        </w:rPr>
        <w:t>Dokumenty wojewódzkie</w:t>
      </w:r>
      <w:bookmarkEnd w:id="144"/>
    </w:p>
    <w:p w14:paraId="017F7AA4" w14:textId="77777777" w:rsidR="003114DA" w:rsidRPr="003114DA" w:rsidRDefault="003114DA" w:rsidP="003114DA">
      <w:pPr>
        <w:suppressAutoHyphens w:val="0"/>
        <w:jc w:val="both"/>
        <w:rPr>
          <w:b/>
          <w:bCs/>
        </w:rPr>
      </w:pPr>
      <w:r w:rsidRPr="003114DA">
        <w:rPr>
          <w:b/>
          <w:bCs/>
        </w:rPr>
        <w:t>Plan Gospodarki Odpadami dla Województwa Łódzkiego na lata 2019-2025 z uwzględnieniem lat 2026-2031</w:t>
      </w:r>
    </w:p>
    <w:p w14:paraId="12909DA1" w14:textId="77777777" w:rsidR="003114DA" w:rsidRDefault="003114DA" w:rsidP="003114DA">
      <w:r w:rsidRPr="004D020F">
        <w:t xml:space="preserve">Uchwała Nr </w:t>
      </w:r>
      <w:r>
        <w:t>XXXVI/466/21</w:t>
      </w:r>
      <w:r w:rsidRPr="004D020F">
        <w:t xml:space="preserve"> Sejmiku Województwa Łódzkiego z dnia 2</w:t>
      </w:r>
      <w:r>
        <w:t>8</w:t>
      </w:r>
      <w:r w:rsidRPr="004D020F">
        <w:t xml:space="preserve"> </w:t>
      </w:r>
      <w:r>
        <w:t>września</w:t>
      </w:r>
      <w:r w:rsidRPr="004D020F">
        <w:t xml:space="preserve"> 20</w:t>
      </w:r>
      <w:r>
        <w:t>21 r.</w:t>
      </w:r>
    </w:p>
    <w:p w14:paraId="50FBD7DF" w14:textId="77777777" w:rsidR="003114DA" w:rsidRDefault="003114DA" w:rsidP="003114DA"/>
    <w:p w14:paraId="689555B2" w14:textId="77777777" w:rsidR="003114DA" w:rsidRPr="00DC4C40" w:rsidRDefault="003114DA" w:rsidP="003114DA">
      <w:pPr>
        <w:tabs>
          <w:tab w:val="left" w:pos="915"/>
        </w:tabs>
        <w:rPr>
          <w:u w:val="single"/>
        </w:rPr>
      </w:pPr>
      <w:r w:rsidRPr="00DC4C40">
        <w:rPr>
          <w:u w:val="single"/>
        </w:rPr>
        <w:t xml:space="preserve">Cele </w:t>
      </w:r>
      <w:r>
        <w:rPr>
          <w:u w:val="single"/>
        </w:rPr>
        <w:t>w zakresie gospodarki odpadami komunalnymi, w tym odpadami żywności i innymi odpadami ulegającymi biodegradacji</w:t>
      </w:r>
      <w:r w:rsidRPr="00DC4C40">
        <w:rPr>
          <w:u w:val="single"/>
        </w:rPr>
        <w:t xml:space="preserve">: </w:t>
      </w:r>
    </w:p>
    <w:p w14:paraId="4405815A" w14:textId="77777777" w:rsidR="003114DA" w:rsidRPr="004D020F" w:rsidRDefault="003114DA" w:rsidP="003114DA">
      <w:pPr>
        <w:tabs>
          <w:tab w:val="left" w:pos="915"/>
        </w:tabs>
      </w:pPr>
      <w:r w:rsidRPr="004D020F">
        <w:t xml:space="preserve">1. zmniejszenie ilości powstających odpadów: </w:t>
      </w:r>
    </w:p>
    <w:p w14:paraId="224044EB" w14:textId="77777777" w:rsidR="003114DA" w:rsidRPr="004D020F" w:rsidRDefault="003114DA" w:rsidP="003114DA">
      <w:pPr>
        <w:pStyle w:val="Akapitzlist"/>
        <w:numPr>
          <w:ilvl w:val="0"/>
          <w:numId w:val="163"/>
        </w:numPr>
        <w:tabs>
          <w:tab w:val="left" w:pos="915"/>
        </w:tabs>
        <w:suppressAutoHyphens w:val="0"/>
        <w:jc w:val="both"/>
        <w:rPr>
          <w:b/>
        </w:rPr>
      </w:pPr>
      <w:r w:rsidRPr="004D020F">
        <w:t xml:space="preserve">ograniczenie </w:t>
      </w:r>
      <w:r>
        <w:t>marnotrawienia</w:t>
      </w:r>
      <w:r w:rsidRPr="004D020F">
        <w:t xml:space="preserve"> żywności,</w:t>
      </w:r>
    </w:p>
    <w:p w14:paraId="16A0C271" w14:textId="77777777" w:rsidR="003114DA" w:rsidRPr="004D020F" w:rsidRDefault="003114DA" w:rsidP="003114DA">
      <w:pPr>
        <w:tabs>
          <w:tab w:val="left" w:pos="915"/>
        </w:tabs>
      </w:pPr>
      <w:r w:rsidRPr="004D020F">
        <w:t>2. zwiększanie świadomości społeczeństwa na temat należytego gospodarowania odpadami komunalnymi</w:t>
      </w:r>
      <w:r>
        <w:t>,</w:t>
      </w:r>
      <w:r w:rsidRPr="004D020F">
        <w:t xml:space="preserve"> w tym odpadami żywności i innymi odpadami ulegającymi biodegradacji, </w:t>
      </w:r>
    </w:p>
    <w:p w14:paraId="30501F13" w14:textId="77777777" w:rsidR="003114DA" w:rsidRPr="004D020F" w:rsidRDefault="003114DA" w:rsidP="003114DA">
      <w:pPr>
        <w:tabs>
          <w:tab w:val="left" w:pos="915"/>
        </w:tabs>
      </w:pPr>
      <w:r w:rsidRPr="004D020F">
        <w:t>3. doprowadzenie do funkcjonowania systemów zagospodarowania odpadów zgodnie z hierarchią sposobów postępowania z odpadami</w:t>
      </w:r>
      <w:r>
        <w:t xml:space="preserve">. W celu obliczenia poszczególnych </w:t>
      </w:r>
      <w:r>
        <w:lastRenderedPageBreak/>
        <w:t>wartości procentowych wskazanych poniżej, należy ująć wszystkie odpady komunalne odebrane i zebrane (również odpady budowlane i remontowe pochodzące z gospodarstw domowych)</w:t>
      </w:r>
      <w:r w:rsidRPr="004D020F">
        <w:t xml:space="preserve">: </w:t>
      </w:r>
    </w:p>
    <w:p w14:paraId="0CC4F452" w14:textId="77777777" w:rsidR="003114DA" w:rsidRPr="004D020F" w:rsidRDefault="003114DA" w:rsidP="003114DA">
      <w:pPr>
        <w:pStyle w:val="Akapitzlist"/>
        <w:numPr>
          <w:ilvl w:val="0"/>
          <w:numId w:val="164"/>
        </w:numPr>
        <w:tabs>
          <w:tab w:val="left" w:pos="915"/>
        </w:tabs>
        <w:suppressAutoHyphens w:val="0"/>
        <w:jc w:val="both"/>
        <w:rPr>
          <w:b/>
        </w:rPr>
      </w:pPr>
      <w:r w:rsidRPr="004D020F">
        <w:t>osiągnięcie poziomu recyklingu i przygotowania do ponownego użycia frakcji: papi</w:t>
      </w:r>
      <w:r w:rsidRPr="004D020F">
        <w:t>e</w:t>
      </w:r>
      <w:r w:rsidRPr="004D020F">
        <w:t>ru, metali, tworzyw sztucznych i szkła z odpadów komunalnych w wysokości min</w:t>
      </w:r>
      <w:r w:rsidRPr="004D020F">
        <w:t>i</w:t>
      </w:r>
      <w:r w:rsidRPr="004D020F">
        <w:t xml:space="preserve">mum 50% ich masy do 2020 r., </w:t>
      </w:r>
    </w:p>
    <w:p w14:paraId="7ADDAE26" w14:textId="77777777" w:rsidR="003114DA" w:rsidRPr="004D020F" w:rsidRDefault="003114DA" w:rsidP="003114DA">
      <w:pPr>
        <w:pStyle w:val="Akapitzlist"/>
        <w:numPr>
          <w:ilvl w:val="0"/>
          <w:numId w:val="164"/>
        </w:numPr>
        <w:tabs>
          <w:tab w:val="left" w:pos="915"/>
        </w:tabs>
        <w:suppressAutoHyphens w:val="0"/>
        <w:jc w:val="both"/>
        <w:rPr>
          <w:b/>
        </w:rPr>
      </w:pPr>
      <w:r>
        <w:t>osiągnięcie poziomu przygotowania do ponownego użycia i recyklingu odpadów k</w:t>
      </w:r>
      <w:r>
        <w:t>o</w:t>
      </w:r>
      <w:r>
        <w:t>munalnych w wysokości co najmniej: poziomy zostały przedstawione w rozdz. 5.8.2.</w:t>
      </w:r>
    </w:p>
    <w:p w14:paraId="256EE922" w14:textId="77777777" w:rsidR="003114DA" w:rsidRPr="004D020F" w:rsidRDefault="003114DA" w:rsidP="003114DA">
      <w:pPr>
        <w:tabs>
          <w:tab w:val="left" w:pos="915"/>
        </w:tabs>
      </w:pPr>
      <w:r w:rsidRPr="004D020F">
        <w:t xml:space="preserve">4. zmniejszenie udziału zmieszanych odpadów komunalnych w całym strumieniu odbieranych i zbieranych odpadów (zwiększenie udziału odpadów zbieranych selektywnie). </w:t>
      </w:r>
    </w:p>
    <w:p w14:paraId="2AF2849C" w14:textId="77777777" w:rsidR="003114DA" w:rsidRPr="004D020F" w:rsidRDefault="003114DA" w:rsidP="003114DA">
      <w:pPr>
        <w:pStyle w:val="Akapitzlist"/>
        <w:numPr>
          <w:ilvl w:val="0"/>
          <w:numId w:val="165"/>
        </w:numPr>
        <w:tabs>
          <w:tab w:val="left" w:pos="915"/>
        </w:tabs>
        <w:suppressAutoHyphens w:val="0"/>
        <w:jc w:val="both"/>
        <w:rPr>
          <w:b/>
        </w:rPr>
      </w:pPr>
      <w:r w:rsidRPr="004D020F">
        <w:t>objęcie wszystkich właścicieli nieruchomości, na których zamieszkują mieszkańcy systemem selektywnego zbierania odpadów</w:t>
      </w:r>
      <w:r>
        <w:t xml:space="preserve"> komunalnych</w:t>
      </w:r>
      <w:r w:rsidRPr="004D020F">
        <w:t xml:space="preserve">, </w:t>
      </w:r>
    </w:p>
    <w:p w14:paraId="34D6248C" w14:textId="77777777" w:rsidR="003114DA" w:rsidRPr="004D020F" w:rsidRDefault="003114DA" w:rsidP="003114DA">
      <w:pPr>
        <w:pStyle w:val="Akapitzlist"/>
        <w:numPr>
          <w:ilvl w:val="0"/>
          <w:numId w:val="165"/>
        </w:numPr>
        <w:tabs>
          <w:tab w:val="left" w:pos="915"/>
        </w:tabs>
        <w:suppressAutoHyphens w:val="0"/>
        <w:jc w:val="both"/>
        <w:rPr>
          <w:b/>
        </w:rPr>
      </w:pPr>
      <w:r w:rsidRPr="004D020F">
        <w:t>wprowadzenie jednolitych standardów selektywnego zbierania odpadów komuna</w:t>
      </w:r>
      <w:r w:rsidRPr="004D020F">
        <w:t>l</w:t>
      </w:r>
      <w:r w:rsidRPr="004D020F">
        <w:t xml:space="preserve">nych na terenie całego </w:t>
      </w:r>
      <w:r>
        <w:t>kraju</w:t>
      </w:r>
      <w:r w:rsidRPr="004D020F">
        <w:t xml:space="preserve"> do końca 2021 r. – zestandaryzowanie ma na celu z</w:t>
      </w:r>
      <w:r w:rsidRPr="004D020F">
        <w:t>a</w:t>
      </w:r>
      <w:r w:rsidRPr="004D020F">
        <w:t>pewnienie minimalnego poziomu selektywnego zbierania odpadów szczególnie w odniesieniu do gmin w których stosuje się niedopusz</w:t>
      </w:r>
      <w:r>
        <w:t>czalny podział na odpady „s</w:t>
      </w:r>
      <w:r>
        <w:t>u</w:t>
      </w:r>
      <w:r>
        <w:t xml:space="preserve">che” – </w:t>
      </w:r>
      <w:r w:rsidRPr="004D020F">
        <w:t xml:space="preserve">„mokre”, </w:t>
      </w:r>
    </w:p>
    <w:p w14:paraId="1644DA77" w14:textId="77777777" w:rsidR="003114DA" w:rsidRPr="004D020F" w:rsidRDefault="003114DA" w:rsidP="003114DA">
      <w:pPr>
        <w:pStyle w:val="Akapitzlist"/>
        <w:numPr>
          <w:ilvl w:val="0"/>
          <w:numId w:val="165"/>
        </w:numPr>
        <w:tabs>
          <w:tab w:val="left" w:pos="915"/>
        </w:tabs>
        <w:suppressAutoHyphens w:val="0"/>
        <w:jc w:val="both"/>
        <w:rPr>
          <w:b/>
        </w:rPr>
      </w:pPr>
      <w:r w:rsidRPr="004D020F">
        <w:t>zapewnienie jak najwyższej jakości zbieranych odpadów przez odpowiednie systemy selektywnego zbierania odpadów, w taki sposób, aby mogły one zostać w możliwie najbardziej efektywny sposób poddane recyklingowi,</w:t>
      </w:r>
    </w:p>
    <w:p w14:paraId="6A7DC545" w14:textId="77777777" w:rsidR="003114DA" w:rsidRPr="00273401" w:rsidRDefault="003114DA" w:rsidP="003114DA">
      <w:pPr>
        <w:pStyle w:val="Akapitzlist"/>
        <w:numPr>
          <w:ilvl w:val="0"/>
          <w:numId w:val="165"/>
        </w:numPr>
        <w:tabs>
          <w:tab w:val="left" w:pos="915"/>
        </w:tabs>
        <w:suppressAutoHyphens w:val="0"/>
        <w:jc w:val="both"/>
        <w:rPr>
          <w:b/>
        </w:rPr>
      </w:pPr>
      <w:r w:rsidRPr="004D020F">
        <w:t xml:space="preserve">wprowadzenie we wszystkich gminach w </w:t>
      </w:r>
      <w:r>
        <w:t>kraju</w:t>
      </w:r>
      <w:r w:rsidRPr="004D020F">
        <w:t xml:space="preserve"> systemów selektywnego odbierania odpadów zielonych i innych bioodpadów u źródła – do końca 2021 r., </w:t>
      </w:r>
    </w:p>
    <w:p w14:paraId="7605D130" w14:textId="77777777" w:rsidR="003114DA" w:rsidRPr="00273401" w:rsidRDefault="003114DA" w:rsidP="003114DA">
      <w:pPr>
        <w:pStyle w:val="Akapitzlist"/>
        <w:numPr>
          <w:ilvl w:val="0"/>
          <w:numId w:val="165"/>
        </w:numPr>
        <w:tabs>
          <w:tab w:val="left" w:pos="915"/>
        </w:tabs>
        <w:suppressAutoHyphens w:val="0"/>
        <w:jc w:val="both"/>
        <w:rPr>
          <w:b/>
        </w:rPr>
      </w:pPr>
      <w:r>
        <w:t>zintensyfikowanie działań związanych przydomowym kompostowaniem bioodpadów (na terenach, na których jest to możliwe),</w:t>
      </w:r>
    </w:p>
    <w:p w14:paraId="58371892" w14:textId="77777777" w:rsidR="003114DA" w:rsidRPr="004D020F" w:rsidRDefault="003114DA" w:rsidP="003114DA">
      <w:pPr>
        <w:pStyle w:val="Akapitzlist"/>
        <w:numPr>
          <w:ilvl w:val="0"/>
          <w:numId w:val="165"/>
        </w:numPr>
        <w:tabs>
          <w:tab w:val="left" w:pos="915"/>
        </w:tabs>
        <w:suppressAutoHyphens w:val="0"/>
        <w:jc w:val="both"/>
        <w:rPr>
          <w:b/>
        </w:rPr>
      </w:pPr>
      <w:r>
        <w:t>monitorowanie sposobu postępowania z frakcją odpadów komunalnych wysortow</w:t>
      </w:r>
      <w:r>
        <w:t>y</w:t>
      </w:r>
      <w:r>
        <w:t>waną ze strumienia odpadów komunalnych i nieprzeznaczoną do składowania.</w:t>
      </w:r>
    </w:p>
    <w:p w14:paraId="54B675E0" w14:textId="77777777" w:rsidR="003114DA" w:rsidRPr="004D020F" w:rsidRDefault="003114DA" w:rsidP="003114DA">
      <w:pPr>
        <w:tabs>
          <w:tab w:val="left" w:pos="915"/>
        </w:tabs>
      </w:pPr>
      <w:r w:rsidRPr="004D020F">
        <w:t xml:space="preserve">5. zmniejszenie masy odpadów komunalnych ulegających biodegradacji kierowanych na składowiska odpadów, aby nie było składowanych w 2020 r. więcej niż 35% masy tych odpadów w stosunku do masy odpadów wytworzonych w 1995 r., </w:t>
      </w:r>
    </w:p>
    <w:p w14:paraId="76D4EE3C" w14:textId="77777777" w:rsidR="003114DA" w:rsidRPr="004D020F" w:rsidRDefault="003114DA" w:rsidP="003114DA">
      <w:pPr>
        <w:tabs>
          <w:tab w:val="left" w:pos="915"/>
        </w:tabs>
      </w:pPr>
      <w:r w:rsidRPr="004D020F">
        <w:t xml:space="preserve">6. zaprzestanie składowania odpadów ulegających biodegradacji selektywnie zebranych, </w:t>
      </w:r>
    </w:p>
    <w:p w14:paraId="61C46829" w14:textId="77777777" w:rsidR="003114DA" w:rsidRPr="004D020F" w:rsidRDefault="003114DA" w:rsidP="003114DA">
      <w:pPr>
        <w:tabs>
          <w:tab w:val="left" w:pos="915"/>
        </w:tabs>
      </w:pPr>
      <w:r w:rsidRPr="004D020F">
        <w:t xml:space="preserve">7. zaprzestanie składowania zmieszanych odpadów komunalnych bez przetworzenia, </w:t>
      </w:r>
    </w:p>
    <w:p w14:paraId="46DCCA2E" w14:textId="77777777" w:rsidR="003114DA" w:rsidRPr="004D020F" w:rsidRDefault="003114DA" w:rsidP="003114DA">
      <w:pPr>
        <w:tabs>
          <w:tab w:val="left" w:pos="915"/>
        </w:tabs>
      </w:pPr>
      <w:r w:rsidRPr="004D020F">
        <w:t xml:space="preserve">8. </w:t>
      </w:r>
      <w:r>
        <w:t>zmniejszenie</w:t>
      </w:r>
      <w:r w:rsidRPr="004D020F">
        <w:t xml:space="preserve"> liczby miejsc nielegalnego składowania odpadów komunalnych, </w:t>
      </w:r>
    </w:p>
    <w:p w14:paraId="1F452606" w14:textId="77777777" w:rsidR="003114DA" w:rsidRPr="004D020F" w:rsidRDefault="003114DA" w:rsidP="003114DA">
      <w:pPr>
        <w:tabs>
          <w:tab w:val="left" w:pos="915"/>
        </w:tabs>
      </w:pPr>
      <w:r w:rsidRPr="004D020F">
        <w:t>9. utworzenie systemu monitorowania gospodarki odpadami komunalnymi,</w:t>
      </w:r>
    </w:p>
    <w:p w14:paraId="3AD06974" w14:textId="77777777" w:rsidR="003114DA" w:rsidRPr="004D020F" w:rsidRDefault="003114DA" w:rsidP="003114DA">
      <w:pPr>
        <w:tabs>
          <w:tab w:val="left" w:pos="915"/>
        </w:tabs>
      </w:pPr>
      <w:r w:rsidRPr="004D020F">
        <w:t xml:space="preserve">10. monitorowanie i kontrola postępowania z frakcją odpadów komunalnych wysortowywaną ze strumienia zmieszanych odpadów komunalnych i nieprzeznaczoną do składowania (frakcja 19 12 12), </w:t>
      </w:r>
    </w:p>
    <w:p w14:paraId="686A6699" w14:textId="77777777" w:rsidR="003114DA" w:rsidRDefault="003114DA" w:rsidP="003114DA">
      <w:pPr>
        <w:tabs>
          <w:tab w:val="left" w:pos="915"/>
        </w:tabs>
      </w:pPr>
      <w:r w:rsidRPr="004D020F">
        <w:t>11. zbilansowanie funkcjonowania systemu gospodarki odpadami komunalnymi w świetle obowiązującego zakazu składowania określonych frakcji odpadów komunalnych i pochodzących z przetwarzania odpadów komunalnych</w:t>
      </w:r>
      <w:r>
        <w:t>,</w:t>
      </w:r>
      <w:r w:rsidRPr="004D020F">
        <w:t xml:space="preserve"> w tym odpadów o zawartości ogólnego węgla organicznego powyżej 5% s</w:t>
      </w:r>
      <w:r>
        <w:t>uchej masy</w:t>
      </w:r>
      <w:r w:rsidRPr="004D020F">
        <w:t xml:space="preserve"> i o cieple spalania powyżej 6 MJ/kg s</w:t>
      </w:r>
      <w:r>
        <w:t>uchej masy,</w:t>
      </w:r>
      <w:r w:rsidRPr="004D020F">
        <w:t xml:space="preserve"> od 1 stycznia 2016 r., </w:t>
      </w:r>
    </w:p>
    <w:p w14:paraId="54EEE528" w14:textId="77777777" w:rsidR="003114DA" w:rsidRPr="004D020F" w:rsidRDefault="003114DA" w:rsidP="003114DA">
      <w:pPr>
        <w:tabs>
          <w:tab w:val="left" w:pos="915"/>
        </w:tabs>
      </w:pPr>
      <w:r w:rsidRPr="004D020F">
        <w:t>12. kontynuacja prowadzenia przez gminy gospodarki odpadami w </w:t>
      </w:r>
      <w:r>
        <w:t>oparciu o instalacje komunalne,</w:t>
      </w:r>
      <w:r w:rsidRPr="004D020F">
        <w:t xml:space="preserve"> </w:t>
      </w:r>
    </w:p>
    <w:p w14:paraId="6BDA06BF" w14:textId="77777777" w:rsidR="003114DA" w:rsidRPr="004D020F" w:rsidRDefault="003114DA" w:rsidP="003114DA">
      <w:pPr>
        <w:tabs>
          <w:tab w:val="left" w:pos="915"/>
        </w:tabs>
      </w:pPr>
      <w:r>
        <w:t>13</w:t>
      </w:r>
      <w:r w:rsidRPr="004D020F">
        <w:t>. doprowadzenie do funkcjonowania systemów zagospodarowania odpadów zgodnie z hierarchią sposobów postępowania z odpadami</w:t>
      </w:r>
      <w:r>
        <w:t>,</w:t>
      </w:r>
    </w:p>
    <w:p w14:paraId="2641B7B6" w14:textId="77777777" w:rsidR="003114DA" w:rsidRDefault="003114DA" w:rsidP="003114DA">
      <w:r>
        <w:t xml:space="preserve">14. </w:t>
      </w:r>
      <w:r w:rsidRPr="004D020F">
        <w:t>do 20</w:t>
      </w:r>
      <w:r>
        <w:t>30</w:t>
      </w:r>
      <w:r w:rsidRPr="004D020F">
        <w:t xml:space="preserve"> r. recyklingowi powinno być poddawane 6</w:t>
      </w:r>
      <w:r>
        <w:t>5</w:t>
      </w:r>
      <w:r w:rsidRPr="004D020F">
        <w:t>% odpadów komunalnych</w:t>
      </w:r>
      <w:r>
        <w:t>,</w:t>
      </w:r>
    </w:p>
    <w:p w14:paraId="4231915E" w14:textId="77777777" w:rsidR="003114DA" w:rsidRDefault="003114DA" w:rsidP="003114DA">
      <w:r>
        <w:t>15. redukcja składowania odpadów komunalnych do maksymalnie 10% do 2035 r.</w:t>
      </w:r>
    </w:p>
    <w:p w14:paraId="5C746986" w14:textId="3B3F5101" w:rsidR="003114DA" w:rsidRDefault="003114DA" w:rsidP="003114DA">
      <w:pPr>
        <w:jc w:val="both"/>
        <w:rPr>
          <w:b/>
          <w:color w:val="auto"/>
        </w:rPr>
      </w:pPr>
      <w:r w:rsidRPr="003114DA">
        <w:rPr>
          <w:b/>
          <w:color w:val="auto"/>
        </w:rPr>
        <w:lastRenderedPageBreak/>
        <w:t>Program ochrony środowiska województwa łódzkiego na lata 2021-2024 z perspektywą do 2028</w:t>
      </w:r>
    </w:p>
    <w:p w14:paraId="3F0CA008" w14:textId="77777777" w:rsidR="003114DA" w:rsidRPr="003114DA" w:rsidRDefault="003114DA" w:rsidP="003114DA">
      <w:pPr>
        <w:rPr>
          <w:rFonts w:cs="Arial"/>
        </w:rPr>
      </w:pPr>
      <w:r w:rsidRPr="003114DA">
        <w:rPr>
          <w:rFonts w:cs="Arial"/>
        </w:rPr>
        <w:t>Uchwała Nr XXXIV/445/21 Sejmiku Województwa Łódzkiego z dnia 27 sierpnia 2021 r.</w:t>
      </w:r>
    </w:p>
    <w:p w14:paraId="62642626" w14:textId="77777777" w:rsidR="003114DA" w:rsidRPr="003114DA" w:rsidRDefault="003114DA" w:rsidP="003114DA">
      <w:pPr>
        <w:rPr>
          <w:rFonts w:cs="Arial"/>
        </w:rPr>
      </w:pPr>
    </w:p>
    <w:p w14:paraId="37187871" w14:textId="77777777" w:rsidR="003114DA" w:rsidRPr="003114DA" w:rsidRDefault="003114DA" w:rsidP="003114DA">
      <w:pPr>
        <w:pStyle w:val="Bezodstpw"/>
        <w:rPr>
          <w:rFonts w:ascii="Arial" w:hAnsi="Arial" w:cs="Arial"/>
        </w:rPr>
      </w:pPr>
      <w:r w:rsidRPr="003114DA">
        <w:rPr>
          <w:rFonts w:ascii="Arial" w:hAnsi="Arial" w:cs="Arial"/>
        </w:rPr>
        <w:t>Obrano cele w podziale na poszczególne obszary interwencji:</w:t>
      </w:r>
    </w:p>
    <w:p w14:paraId="40D14B76" w14:textId="77777777" w:rsidR="003114DA" w:rsidRPr="003114DA" w:rsidRDefault="003114DA" w:rsidP="003114DA">
      <w:pPr>
        <w:pStyle w:val="Bezodstpw"/>
        <w:rPr>
          <w:rFonts w:ascii="Arial" w:hAnsi="Arial" w:cs="Arial"/>
        </w:rPr>
      </w:pPr>
      <w:r w:rsidRPr="003114DA">
        <w:rPr>
          <w:rFonts w:ascii="Arial" w:hAnsi="Arial" w:cs="Arial"/>
        </w:rPr>
        <w:t>1) Ochrona klimatu i jakości powietrza</w:t>
      </w:r>
    </w:p>
    <w:p w14:paraId="3848C17D" w14:textId="77777777" w:rsidR="003114DA" w:rsidRPr="003114DA" w:rsidRDefault="003114DA" w:rsidP="003114DA">
      <w:pPr>
        <w:pStyle w:val="Bezodstpw"/>
        <w:ind w:left="708"/>
        <w:rPr>
          <w:rFonts w:ascii="Arial" w:hAnsi="Arial" w:cs="Arial"/>
        </w:rPr>
      </w:pPr>
      <w:r w:rsidRPr="003114DA">
        <w:rPr>
          <w:rFonts w:ascii="Arial" w:hAnsi="Arial" w:cs="Arial"/>
        </w:rPr>
        <w:t>Cel: Poprawa jakości powietrza przy zapewnieniu bezpieczeństwa energetycznego w kontekście zmian klimatu.</w:t>
      </w:r>
    </w:p>
    <w:p w14:paraId="5A33A729" w14:textId="77777777" w:rsidR="003114DA" w:rsidRPr="003114DA" w:rsidRDefault="003114DA" w:rsidP="003114DA">
      <w:pPr>
        <w:pStyle w:val="Bezodstpw"/>
        <w:rPr>
          <w:rFonts w:ascii="Arial" w:hAnsi="Arial" w:cs="Arial"/>
        </w:rPr>
      </w:pPr>
      <w:r w:rsidRPr="003114DA">
        <w:rPr>
          <w:rFonts w:ascii="Arial" w:hAnsi="Arial" w:cs="Arial"/>
        </w:rPr>
        <w:t>2) Zagrożenia hałasem</w:t>
      </w:r>
    </w:p>
    <w:p w14:paraId="0AA0A611" w14:textId="77777777" w:rsidR="003114DA" w:rsidRPr="003114DA" w:rsidRDefault="003114DA" w:rsidP="003114DA">
      <w:pPr>
        <w:pStyle w:val="Bezodstpw"/>
        <w:ind w:firstLine="708"/>
        <w:rPr>
          <w:rFonts w:ascii="Arial" w:hAnsi="Arial" w:cs="Arial"/>
        </w:rPr>
      </w:pPr>
      <w:r w:rsidRPr="003114DA">
        <w:rPr>
          <w:rFonts w:ascii="Arial" w:hAnsi="Arial" w:cs="Arial"/>
        </w:rPr>
        <w:t>Cel: Poprawa klimatu akustycznego w województwie łódzkim.</w:t>
      </w:r>
    </w:p>
    <w:p w14:paraId="500F894E" w14:textId="77777777" w:rsidR="003114DA" w:rsidRPr="003114DA" w:rsidRDefault="003114DA" w:rsidP="003114DA">
      <w:pPr>
        <w:pStyle w:val="Bezodstpw"/>
        <w:rPr>
          <w:rFonts w:ascii="Arial" w:hAnsi="Arial" w:cs="Arial"/>
        </w:rPr>
      </w:pPr>
      <w:r w:rsidRPr="003114DA">
        <w:rPr>
          <w:rFonts w:ascii="Arial" w:hAnsi="Arial" w:cs="Arial"/>
        </w:rPr>
        <w:t>3) Pola elektromagnetyczne</w:t>
      </w:r>
    </w:p>
    <w:p w14:paraId="7F1358D6" w14:textId="77777777" w:rsidR="003114DA" w:rsidRPr="003114DA" w:rsidRDefault="003114DA" w:rsidP="003114DA">
      <w:pPr>
        <w:pStyle w:val="Bezodstpw"/>
        <w:ind w:left="708"/>
        <w:rPr>
          <w:rFonts w:ascii="Arial" w:hAnsi="Arial" w:cs="Arial"/>
        </w:rPr>
      </w:pPr>
      <w:r w:rsidRPr="003114DA">
        <w:rPr>
          <w:rFonts w:ascii="Arial" w:hAnsi="Arial" w:cs="Arial"/>
        </w:rPr>
        <w:t>Cel: Ochrona przed polami elektromagnetycznymi.</w:t>
      </w:r>
    </w:p>
    <w:p w14:paraId="24441257" w14:textId="77777777" w:rsidR="003114DA" w:rsidRPr="003114DA" w:rsidRDefault="003114DA" w:rsidP="003114DA">
      <w:pPr>
        <w:pStyle w:val="Bezodstpw"/>
        <w:rPr>
          <w:rFonts w:ascii="Arial" w:hAnsi="Arial" w:cs="Arial"/>
        </w:rPr>
      </w:pPr>
      <w:r w:rsidRPr="003114DA">
        <w:rPr>
          <w:rFonts w:ascii="Arial" w:hAnsi="Arial" w:cs="Arial"/>
        </w:rPr>
        <w:t>4) Gospodarowanie wodami</w:t>
      </w:r>
    </w:p>
    <w:p w14:paraId="62804C2D" w14:textId="77777777" w:rsidR="003114DA" w:rsidRPr="003114DA" w:rsidRDefault="003114DA" w:rsidP="003114DA">
      <w:pPr>
        <w:pStyle w:val="Bezodstpw"/>
        <w:ind w:left="708"/>
        <w:rPr>
          <w:rFonts w:ascii="Arial" w:hAnsi="Arial" w:cs="Arial"/>
        </w:rPr>
      </w:pPr>
      <w:r w:rsidRPr="003114DA">
        <w:rPr>
          <w:rFonts w:ascii="Arial" w:hAnsi="Arial" w:cs="Arial"/>
        </w:rPr>
        <w:t>Cel: Osiągnięcie celów środowiskowych dla jednolitych części wód powierzchniowych (JCWP) – rzecznych i jednolitych części wód podziemnych (JCWPd).</w:t>
      </w:r>
    </w:p>
    <w:p w14:paraId="6EF73981" w14:textId="77777777" w:rsidR="003114DA" w:rsidRPr="003114DA" w:rsidRDefault="003114DA" w:rsidP="003114DA">
      <w:pPr>
        <w:pStyle w:val="Bezodstpw"/>
        <w:ind w:firstLine="708"/>
        <w:rPr>
          <w:rFonts w:ascii="Arial" w:hAnsi="Arial" w:cs="Arial"/>
        </w:rPr>
      </w:pPr>
      <w:r w:rsidRPr="003114DA">
        <w:rPr>
          <w:rFonts w:ascii="Arial" w:hAnsi="Arial" w:cs="Arial"/>
        </w:rPr>
        <w:t>Cel: Ochrona przed niedoborami wody i powodziami.</w:t>
      </w:r>
    </w:p>
    <w:p w14:paraId="1D65FDEE" w14:textId="77777777" w:rsidR="003114DA" w:rsidRPr="003114DA" w:rsidRDefault="003114DA" w:rsidP="003114DA">
      <w:pPr>
        <w:pStyle w:val="Bezodstpw"/>
        <w:rPr>
          <w:rFonts w:ascii="Arial" w:hAnsi="Arial" w:cs="Arial"/>
        </w:rPr>
      </w:pPr>
      <w:r w:rsidRPr="003114DA">
        <w:rPr>
          <w:rFonts w:ascii="Arial" w:hAnsi="Arial" w:cs="Arial"/>
        </w:rPr>
        <w:t>5) Gospodarka wodno-ściekowa</w:t>
      </w:r>
    </w:p>
    <w:p w14:paraId="6CCB54DF" w14:textId="77777777" w:rsidR="003114DA" w:rsidRPr="003114DA" w:rsidRDefault="003114DA" w:rsidP="003114DA">
      <w:pPr>
        <w:pStyle w:val="Bezodstpw"/>
        <w:ind w:firstLine="708"/>
        <w:rPr>
          <w:rFonts w:ascii="Arial" w:hAnsi="Arial" w:cs="Arial"/>
        </w:rPr>
      </w:pPr>
      <w:r w:rsidRPr="003114DA">
        <w:rPr>
          <w:rFonts w:ascii="Arial" w:hAnsi="Arial" w:cs="Arial"/>
        </w:rPr>
        <w:t>Cel: Prowadzenie racjonalnej gospodarki wodno-ściekowej.</w:t>
      </w:r>
    </w:p>
    <w:p w14:paraId="4F83DECE" w14:textId="77777777" w:rsidR="003114DA" w:rsidRPr="003114DA" w:rsidRDefault="003114DA" w:rsidP="003114DA">
      <w:pPr>
        <w:pStyle w:val="Bezodstpw"/>
        <w:rPr>
          <w:rFonts w:ascii="Arial" w:hAnsi="Arial" w:cs="Arial"/>
        </w:rPr>
      </w:pPr>
      <w:r w:rsidRPr="003114DA">
        <w:rPr>
          <w:rFonts w:ascii="Arial" w:hAnsi="Arial" w:cs="Arial"/>
        </w:rPr>
        <w:t>6) Zasoby geologiczne</w:t>
      </w:r>
    </w:p>
    <w:p w14:paraId="11075EFA" w14:textId="77777777" w:rsidR="003114DA" w:rsidRPr="003114DA" w:rsidRDefault="003114DA" w:rsidP="003114DA">
      <w:pPr>
        <w:pStyle w:val="Bezodstpw"/>
        <w:ind w:firstLine="708"/>
        <w:rPr>
          <w:rFonts w:ascii="Arial" w:hAnsi="Arial" w:cs="Arial"/>
        </w:rPr>
      </w:pPr>
      <w:r w:rsidRPr="003114DA">
        <w:rPr>
          <w:rFonts w:ascii="Arial" w:hAnsi="Arial" w:cs="Arial"/>
        </w:rPr>
        <w:t>Cel: Racjonalne gospodarowanie zasobami geologicznymi.</w:t>
      </w:r>
    </w:p>
    <w:p w14:paraId="62D36400" w14:textId="77777777" w:rsidR="003114DA" w:rsidRPr="003114DA" w:rsidRDefault="003114DA" w:rsidP="003114DA">
      <w:pPr>
        <w:pStyle w:val="Bezodstpw"/>
        <w:rPr>
          <w:rFonts w:ascii="Arial" w:hAnsi="Arial" w:cs="Arial"/>
        </w:rPr>
      </w:pPr>
      <w:r w:rsidRPr="003114DA">
        <w:rPr>
          <w:rFonts w:ascii="Arial" w:hAnsi="Arial" w:cs="Arial"/>
        </w:rPr>
        <w:t>7) Gleby</w:t>
      </w:r>
    </w:p>
    <w:p w14:paraId="62B04344" w14:textId="77777777" w:rsidR="003114DA" w:rsidRPr="003114DA" w:rsidRDefault="003114DA" w:rsidP="003114DA">
      <w:pPr>
        <w:pStyle w:val="Bezodstpw"/>
        <w:ind w:left="708"/>
        <w:rPr>
          <w:rFonts w:ascii="Arial" w:hAnsi="Arial" w:cs="Arial"/>
        </w:rPr>
      </w:pPr>
      <w:r w:rsidRPr="003114DA">
        <w:rPr>
          <w:rFonts w:ascii="Arial" w:hAnsi="Arial" w:cs="Arial"/>
        </w:rPr>
        <w:t>Cel: Ochrona gleb przed negatywnym oddziaływaniem antropogenicznym, erozją oraz niekorzystnymi zmianami klimatu.</w:t>
      </w:r>
    </w:p>
    <w:p w14:paraId="1F117DCB" w14:textId="77777777" w:rsidR="003114DA" w:rsidRPr="003114DA" w:rsidRDefault="003114DA" w:rsidP="003114DA">
      <w:pPr>
        <w:pStyle w:val="Bezodstpw"/>
        <w:rPr>
          <w:rFonts w:ascii="Arial" w:hAnsi="Arial" w:cs="Arial"/>
        </w:rPr>
      </w:pPr>
      <w:r w:rsidRPr="003114DA">
        <w:rPr>
          <w:rFonts w:ascii="Arial" w:hAnsi="Arial" w:cs="Arial"/>
        </w:rPr>
        <w:t>8) Gospodarka odpadami i zapobieganie powstawaniu odpadów</w:t>
      </w:r>
    </w:p>
    <w:p w14:paraId="7D139269" w14:textId="77777777" w:rsidR="003114DA" w:rsidRPr="003114DA" w:rsidRDefault="003114DA" w:rsidP="003114DA">
      <w:pPr>
        <w:pStyle w:val="Bezodstpw"/>
        <w:ind w:left="708"/>
        <w:rPr>
          <w:rFonts w:ascii="Arial" w:hAnsi="Arial" w:cs="Arial"/>
        </w:rPr>
      </w:pPr>
      <w:r w:rsidRPr="003114DA">
        <w:rPr>
          <w:rFonts w:ascii="Arial" w:hAnsi="Arial" w:cs="Arial"/>
        </w:rPr>
        <w:t>Cel: Gospodarowanie odpadami zgodnie z hierarchią sposobów postępowania z odpadami, uwzględniając zrównoważony rozwój województwa łódzkiego.</w:t>
      </w:r>
    </w:p>
    <w:p w14:paraId="72E4B2CA" w14:textId="77777777" w:rsidR="003114DA" w:rsidRPr="003114DA" w:rsidRDefault="003114DA" w:rsidP="003114DA">
      <w:pPr>
        <w:pStyle w:val="Bezodstpw"/>
        <w:rPr>
          <w:rFonts w:ascii="Arial" w:hAnsi="Arial" w:cs="Arial"/>
        </w:rPr>
      </w:pPr>
      <w:r w:rsidRPr="003114DA">
        <w:rPr>
          <w:rFonts w:ascii="Arial" w:hAnsi="Arial" w:cs="Arial"/>
        </w:rPr>
        <w:t>9) Zasoby przyrodnicze</w:t>
      </w:r>
    </w:p>
    <w:p w14:paraId="4AABD7E8" w14:textId="77777777" w:rsidR="003114DA" w:rsidRPr="003114DA" w:rsidRDefault="003114DA" w:rsidP="003114DA">
      <w:pPr>
        <w:pStyle w:val="Bezodstpw"/>
        <w:ind w:left="708"/>
        <w:rPr>
          <w:rFonts w:ascii="Arial" w:hAnsi="Arial" w:cs="Arial"/>
        </w:rPr>
      </w:pPr>
      <w:r w:rsidRPr="003114DA">
        <w:rPr>
          <w:rFonts w:ascii="Arial" w:hAnsi="Arial" w:cs="Arial"/>
        </w:rPr>
        <w:t>Cel: Ochrona różnorodności biologicznej oraz krajobrazowej.</w:t>
      </w:r>
    </w:p>
    <w:p w14:paraId="3D86C81B" w14:textId="77777777" w:rsidR="003114DA" w:rsidRPr="003114DA" w:rsidRDefault="003114DA" w:rsidP="003114DA">
      <w:pPr>
        <w:pStyle w:val="Bezodstpw"/>
        <w:ind w:left="708"/>
        <w:rPr>
          <w:rFonts w:ascii="Arial" w:hAnsi="Arial" w:cs="Arial"/>
        </w:rPr>
      </w:pPr>
      <w:r w:rsidRPr="003114DA">
        <w:rPr>
          <w:rFonts w:ascii="Arial" w:hAnsi="Arial" w:cs="Arial"/>
        </w:rPr>
        <w:t>Cel: Prowadzenie trwale zrównoważonej gospodarki leśnej.</w:t>
      </w:r>
    </w:p>
    <w:p w14:paraId="76B79211" w14:textId="77777777" w:rsidR="003114DA" w:rsidRPr="003114DA" w:rsidRDefault="003114DA" w:rsidP="003114DA">
      <w:pPr>
        <w:pStyle w:val="Bezodstpw"/>
        <w:ind w:left="708"/>
        <w:rPr>
          <w:rFonts w:ascii="Arial" w:hAnsi="Arial" w:cs="Arial"/>
        </w:rPr>
      </w:pPr>
      <w:r w:rsidRPr="003114DA">
        <w:rPr>
          <w:rFonts w:ascii="Arial" w:hAnsi="Arial" w:cs="Arial"/>
        </w:rPr>
        <w:t>Cel: Zwiększanie lesistości.</w:t>
      </w:r>
    </w:p>
    <w:p w14:paraId="7B6B8358" w14:textId="77777777" w:rsidR="003114DA" w:rsidRPr="003114DA" w:rsidRDefault="003114DA" w:rsidP="003114DA">
      <w:pPr>
        <w:pStyle w:val="Bezodstpw"/>
        <w:rPr>
          <w:rFonts w:ascii="Arial" w:hAnsi="Arial" w:cs="Arial"/>
        </w:rPr>
      </w:pPr>
      <w:r w:rsidRPr="003114DA">
        <w:rPr>
          <w:rFonts w:ascii="Arial" w:hAnsi="Arial" w:cs="Arial"/>
        </w:rPr>
        <w:t>10) Zagrożenia poważnymi awariami</w:t>
      </w:r>
    </w:p>
    <w:p w14:paraId="669AB9D5" w14:textId="77777777" w:rsidR="003114DA" w:rsidRPr="003114DA" w:rsidRDefault="003114DA" w:rsidP="003114DA">
      <w:pPr>
        <w:pStyle w:val="Bezodstpw"/>
        <w:ind w:left="708"/>
        <w:rPr>
          <w:rFonts w:ascii="Arial" w:hAnsi="Arial" w:cs="Arial"/>
        </w:rPr>
      </w:pPr>
      <w:r w:rsidRPr="003114DA">
        <w:rPr>
          <w:rFonts w:ascii="Arial" w:hAnsi="Arial" w:cs="Arial"/>
        </w:rPr>
        <w:t>Cel: Ograniczenie ryzyka wystąpienia poważnych awarii oraz minimalizacja ich skutków.</w:t>
      </w:r>
    </w:p>
    <w:p w14:paraId="4AE6316B" w14:textId="77777777" w:rsidR="00F93DEC" w:rsidRDefault="00F93DEC">
      <w:pPr>
        <w:jc w:val="both"/>
        <w:rPr>
          <w:color w:val="auto"/>
        </w:rPr>
      </w:pPr>
    </w:p>
    <w:p w14:paraId="7C02B986" w14:textId="77777777" w:rsidR="00F93DEC" w:rsidRDefault="00DC6878">
      <w:pPr>
        <w:pStyle w:val="Nagwek21"/>
        <w:numPr>
          <w:ilvl w:val="1"/>
          <w:numId w:val="97"/>
        </w:numPr>
        <w:rPr>
          <w:rFonts w:cs="Arial"/>
          <w:color w:val="auto"/>
        </w:rPr>
      </w:pPr>
      <w:bookmarkStart w:id="145" w:name="_Toc104295409"/>
      <w:r>
        <w:rPr>
          <w:rFonts w:cs="Arial"/>
          <w:color w:val="auto"/>
        </w:rPr>
        <w:t>Dokumenty powiatowe i regionalne</w:t>
      </w:r>
      <w:bookmarkEnd w:id="145"/>
    </w:p>
    <w:p w14:paraId="24BF0E13" w14:textId="2F911AD0" w:rsidR="00F93DEC" w:rsidRPr="003114DA" w:rsidRDefault="003114DA" w:rsidP="003114DA">
      <w:pPr>
        <w:contextualSpacing/>
        <w:jc w:val="both"/>
        <w:rPr>
          <w:b/>
          <w:bCs/>
          <w:color w:val="auto"/>
        </w:rPr>
      </w:pPr>
      <w:r w:rsidRPr="003114DA">
        <w:rPr>
          <w:b/>
          <w:bCs/>
          <w:color w:val="auto"/>
        </w:rPr>
        <w:t>Program Ochrony Środowiska Powiatu Bełchatowskiego na lata 2020-2023 z</w:t>
      </w:r>
      <w:r>
        <w:rPr>
          <w:b/>
          <w:bCs/>
          <w:color w:val="auto"/>
        </w:rPr>
        <w:t> </w:t>
      </w:r>
      <w:r w:rsidRPr="003114DA">
        <w:rPr>
          <w:b/>
          <w:bCs/>
          <w:color w:val="auto"/>
        </w:rPr>
        <w:t>uwzględnieniem perspektywy na lata 2024-2027</w:t>
      </w:r>
    </w:p>
    <w:p w14:paraId="65F42034" w14:textId="0746BF2C" w:rsidR="003114DA" w:rsidRDefault="003114DA" w:rsidP="003114DA">
      <w:pPr>
        <w:contextualSpacing/>
        <w:jc w:val="both"/>
        <w:rPr>
          <w:color w:val="auto"/>
        </w:rPr>
      </w:pPr>
      <w:r w:rsidRPr="003114DA">
        <w:rPr>
          <w:color w:val="auto"/>
        </w:rPr>
        <w:t>Uchwała Nr XXVI/171/2020</w:t>
      </w:r>
      <w:r>
        <w:rPr>
          <w:color w:val="auto"/>
        </w:rPr>
        <w:t xml:space="preserve"> z dnia 28.12.2020 r.</w:t>
      </w:r>
    </w:p>
    <w:p w14:paraId="508BB09D" w14:textId="33A5166A" w:rsidR="00F93DEC" w:rsidRDefault="00F93DEC">
      <w:pPr>
        <w:jc w:val="both"/>
        <w:rPr>
          <w:rFonts w:cs="Arial"/>
          <w:b/>
          <w:color w:val="auto"/>
        </w:rPr>
      </w:pPr>
    </w:p>
    <w:p w14:paraId="441D1384" w14:textId="77777777" w:rsidR="003114DA" w:rsidRPr="003114DA" w:rsidRDefault="003114DA" w:rsidP="003114DA">
      <w:pPr>
        <w:jc w:val="both"/>
        <w:rPr>
          <w:rFonts w:cs="Arial"/>
          <w:b/>
          <w:color w:val="auto"/>
        </w:rPr>
      </w:pPr>
      <w:r w:rsidRPr="003114DA">
        <w:rPr>
          <w:rFonts w:cs="Arial"/>
          <w:b/>
          <w:color w:val="auto"/>
        </w:rPr>
        <w:t>I.</w:t>
      </w:r>
      <w:r w:rsidRPr="003114DA">
        <w:rPr>
          <w:rFonts w:cs="Arial"/>
          <w:b/>
          <w:color w:val="auto"/>
        </w:rPr>
        <w:tab/>
        <w:t>OCHRONA KLIMATU I JAKOŚCI POWIETRZA</w:t>
      </w:r>
    </w:p>
    <w:p w14:paraId="2A827F0E" w14:textId="2A303190" w:rsidR="003114DA" w:rsidRDefault="003114DA" w:rsidP="003114DA">
      <w:pPr>
        <w:jc w:val="both"/>
        <w:rPr>
          <w:rFonts w:cs="Arial"/>
          <w:bCs/>
          <w:color w:val="auto"/>
        </w:rPr>
      </w:pPr>
      <w:r w:rsidRPr="003114DA">
        <w:rPr>
          <w:rFonts w:cs="Arial"/>
          <w:bCs/>
          <w:color w:val="auto"/>
        </w:rPr>
        <w:t>Poprawa jakości powietrza do osiągnięcia poziomów wymaganych przepisami prawa, spełnianie standardów emisyjnych z instalacji oraz promocja wykorzystania odnawialnych źródeł energii.</w:t>
      </w:r>
    </w:p>
    <w:p w14:paraId="15EA225A" w14:textId="77777777" w:rsidR="003114DA" w:rsidRPr="003114DA" w:rsidRDefault="003114DA" w:rsidP="003114DA">
      <w:pPr>
        <w:jc w:val="both"/>
        <w:rPr>
          <w:rFonts w:cs="Arial"/>
          <w:bCs/>
          <w:color w:val="auto"/>
        </w:rPr>
      </w:pPr>
    </w:p>
    <w:p w14:paraId="6B50F63A" w14:textId="77777777" w:rsidR="003114DA" w:rsidRPr="003114DA" w:rsidRDefault="003114DA" w:rsidP="003114DA">
      <w:pPr>
        <w:jc w:val="both"/>
        <w:rPr>
          <w:rFonts w:cs="Arial"/>
          <w:b/>
          <w:color w:val="auto"/>
        </w:rPr>
      </w:pPr>
      <w:r w:rsidRPr="003114DA">
        <w:rPr>
          <w:rFonts w:cs="Arial"/>
          <w:b/>
          <w:color w:val="auto"/>
        </w:rPr>
        <w:t>II.</w:t>
      </w:r>
      <w:r w:rsidRPr="003114DA">
        <w:rPr>
          <w:rFonts w:cs="Arial"/>
          <w:b/>
          <w:color w:val="auto"/>
        </w:rPr>
        <w:tab/>
        <w:t>ZAGROŻENIA HAŁASEM</w:t>
      </w:r>
    </w:p>
    <w:p w14:paraId="4876DFAF" w14:textId="77777777" w:rsidR="003114DA" w:rsidRDefault="003114DA" w:rsidP="003114DA">
      <w:pPr>
        <w:jc w:val="both"/>
        <w:rPr>
          <w:rFonts w:cs="Arial"/>
          <w:bCs/>
          <w:color w:val="auto"/>
        </w:rPr>
      </w:pPr>
      <w:r w:rsidRPr="003114DA">
        <w:rPr>
          <w:rFonts w:cs="Arial"/>
          <w:bCs/>
          <w:color w:val="auto"/>
        </w:rPr>
        <w:t>Zmniejszenie zagrożenia mieszkańców powiatu ponadnormatywnym hałasem, zwłaszcza emitowanym przez środki transportu drogowego</w:t>
      </w:r>
    </w:p>
    <w:p w14:paraId="1C030D7A" w14:textId="5234A3A5" w:rsidR="003114DA" w:rsidRPr="003114DA" w:rsidRDefault="003114DA" w:rsidP="003114DA">
      <w:pPr>
        <w:jc w:val="both"/>
        <w:rPr>
          <w:rFonts w:cs="Arial"/>
          <w:bCs/>
          <w:color w:val="auto"/>
        </w:rPr>
      </w:pPr>
      <w:r w:rsidRPr="003114DA">
        <w:rPr>
          <w:rFonts w:cs="Arial"/>
          <w:bCs/>
          <w:color w:val="auto"/>
        </w:rPr>
        <w:t>.</w:t>
      </w:r>
    </w:p>
    <w:p w14:paraId="3C28C548" w14:textId="77777777" w:rsidR="003114DA" w:rsidRPr="003114DA" w:rsidRDefault="003114DA" w:rsidP="003114DA">
      <w:pPr>
        <w:jc w:val="both"/>
        <w:rPr>
          <w:rFonts w:cs="Arial"/>
          <w:b/>
          <w:color w:val="auto"/>
        </w:rPr>
      </w:pPr>
      <w:r w:rsidRPr="003114DA">
        <w:rPr>
          <w:rFonts w:cs="Arial"/>
          <w:b/>
          <w:color w:val="auto"/>
        </w:rPr>
        <w:t>III.</w:t>
      </w:r>
      <w:r w:rsidRPr="003114DA">
        <w:rPr>
          <w:rFonts w:cs="Arial"/>
          <w:b/>
          <w:color w:val="auto"/>
        </w:rPr>
        <w:tab/>
        <w:t>POLA ELEKTROMAGNETYCZNE</w:t>
      </w:r>
    </w:p>
    <w:p w14:paraId="03252B55" w14:textId="13702840" w:rsidR="003114DA" w:rsidRDefault="003114DA" w:rsidP="003114DA">
      <w:pPr>
        <w:jc w:val="both"/>
        <w:rPr>
          <w:rFonts w:cs="Arial"/>
          <w:bCs/>
          <w:color w:val="auto"/>
        </w:rPr>
      </w:pPr>
      <w:r w:rsidRPr="003114DA">
        <w:rPr>
          <w:rFonts w:cs="Arial"/>
          <w:bCs/>
          <w:color w:val="auto"/>
        </w:rPr>
        <w:t>Ochrona przed polami elektromagnetycznymi.</w:t>
      </w:r>
    </w:p>
    <w:p w14:paraId="50C4D366" w14:textId="77777777" w:rsidR="003114DA" w:rsidRPr="003114DA" w:rsidRDefault="003114DA" w:rsidP="003114DA">
      <w:pPr>
        <w:jc w:val="both"/>
        <w:rPr>
          <w:rFonts w:cs="Arial"/>
          <w:bCs/>
          <w:color w:val="auto"/>
        </w:rPr>
      </w:pPr>
    </w:p>
    <w:p w14:paraId="43FC1CFE" w14:textId="77777777" w:rsidR="003114DA" w:rsidRPr="003114DA" w:rsidRDefault="003114DA" w:rsidP="003114DA">
      <w:pPr>
        <w:jc w:val="both"/>
        <w:rPr>
          <w:rFonts w:cs="Arial"/>
          <w:b/>
          <w:color w:val="auto"/>
        </w:rPr>
      </w:pPr>
      <w:r w:rsidRPr="003114DA">
        <w:rPr>
          <w:rFonts w:cs="Arial"/>
          <w:b/>
          <w:color w:val="auto"/>
        </w:rPr>
        <w:lastRenderedPageBreak/>
        <w:t>IV.</w:t>
      </w:r>
      <w:r w:rsidRPr="003114DA">
        <w:rPr>
          <w:rFonts w:cs="Arial"/>
          <w:b/>
          <w:color w:val="auto"/>
        </w:rPr>
        <w:tab/>
        <w:t>GOSPODAROWANIE WODAMI</w:t>
      </w:r>
    </w:p>
    <w:p w14:paraId="39F11032" w14:textId="29EEDA14" w:rsidR="003114DA" w:rsidRDefault="003114DA" w:rsidP="003114DA">
      <w:pPr>
        <w:jc w:val="both"/>
        <w:rPr>
          <w:rFonts w:cs="Arial"/>
          <w:bCs/>
          <w:color w:val="auto"/>
        </w:rPr>
      </w:pPr>
      <w:r w:rsidRPr="003114DA">
        <w:rPr>
          <w:rFonts w:cs="Arial"/>
          <w:bCs/>
          <w:color w:val="auto"/>
        </w:rPr>
        <w:t>System zrównoważonego gospodarowania wodami powierzchniowymi i podziemnymi, umożliwiający zaspokojenie uzasadnionych potrzeb wodnych regionu przy osiągnięciu i utrzymaniu co najmniej dobrego stanu wód.</w:t>
      </w:r>
    </w:p>
    <w:p w14:paraId="4B310BEE" w14:textId="77777777" w:rsidR="003114DA" w:rsidRPr="003114DA" w:rsidRDefault="003114DA" w:rsidP="003114DA">
      <w:pPr>
        <w:jc w:val="both"/>
        <w:rPr>
          <w:rFonts w:cs="Arial"/>
          <w:bCs/>
          <w:color w:val="auto"/>
        </w:rPr>
      </w:pPr>
    </w:p>
    <w:p w14:paraId="7007296D" w14:textId="77777777" w:rsidR="003114DA" w:rsidRPr="003114DA" w:rsidRDefault="003114DA" w:rsidP="003114DA">
      <w:pPr>
        <w:jc w:val="both"/>
        <w:rPr>
          <w:rFonts w:cs="Arial"/>
          <w:b/>
          <w:color w:val="auto"/>
        </w:rPr>
      </w:pPr>
      <w:r w:rsidRPr="003114DA">
        <w:rPr>
          <w:rFonts w:cs="Arial"/>
          <w:b/>
          <w:color w:val="auto"/>
        </w:rPr>
        <w:t>V.</w:t>
      </w:r>
      <w:r w:rsidRPr="003114DA">
        <w:rPr>
          <w:rFonts w:cs="Arial"/>
          <w:b/>
          <w:color w:val="auto"/>
        </w:rPr>
        <w:tab/>
        <w:t>GOSPODARKA WODNO-ŚCIEKOWA</w:t>
      </w:r>
    </w:p>
    <w:p w14:paraId="5DCD1D94" w14:textId="33A37B0F" w:rsidR="003114DA" w:rsidRDefault="003114DA" w:rsidP="003114DA">
      <w:pPr>
        <w:jc w:val="both"/>
        <w:rPr>
          <w:rFonts w:cs="Arial"/>
          <w:bCs/>
          <w:color w:val="auto"/>
        </w:rPr>
      </w:pPr>
      <w:r w:rsidRPr="003114DA">
        <w:rPr>
          <w:rFonts w:cs="Arial"/>
          <w:bCs/>
          <w:color w:val="auto"/>
        </w:rPr>
        <w:t>Bieżąca modernizacja infrastruktury związanej z gospodarką wodno – ściekową.</w:t>
      </w:r>
    </w:p>
    <w:p w14:paraId="21B4C0DF" w14:textId="77777777" w:rsidR="003114DA" w:rsidRPr="003114DA" w:rsidRDefault="003114DA" w:rsidP="003114DA">
      <w:pPr>
        <w:jc w:val="both"/>
        <w:rPr>
          <w:rFonts w:cs="Arial"/>
          <w:bCs/>
          <w:color w:val="auto"/>
        </w:rPr>
      </w:pPr>
    </w:p>
    <w:p w14:paraId="20F48EA9" w14:textId="77777777" w:rsidR="003114DA" w:rsidRPr="003114DA" w:rsidRDefault="003114DA" w:rsidP="003114DA">
      <w:pPr>
        <w:jc w:val="both"/>
        <w:rPr>
          <w:rFonts w:cs="Arial"/>
          <w:b/>
          <w:color w:val="auto"/>
        </w:rPr>
      </w:pPr>
      <w:r w:rsidRPr="003114DA">
        <w:rPr>
          <w:rFonts w:cs="Arial"/>
          <w:b/>
          <w:color w:val="auto"/>
        </w:rPr>
        <w:t>VI.</w:t>
      </w:r>
      <w:r w:rsidRPr="003114DA">
        <w:rPr>
          <w:rFonts w:cs="Arial"/>
          <w:b/>
          <w:color w:val="auto"/>
        </w:rPr>
        <w:tab/>
        <w:t>ZASOBY GEOLOGICZNE</w:t>
      </w:r>
    </w:p>
    <w:p w14:paraId="61119F57" w14:textId="2E57FD5C" w:rsidR="003114DA" w:rsidRDefault="003114DA" w:rsidP="003114DA">
      <w:pPr>
        <w:jc w:val="both"/>
        <w:rPr>
          <w:rFonts w:cs="Arial"/>
          <w:bCs/>
          <w:color w:val="auto"/>
        </w:rPr>
      </w:pPr>
      <w:r w:rsidRPr="003114DA">
        <w:rPr>
          <w:rFonts w:cs="Arial"/>
          <w:bCs/>
          <w:color w:val="auto"/>
        </w:rPr>
        <w:t>Racjonalne gospodarowanie zasobami geologicznymi.</w:t>
      </w:r>
    </w:p>
    <w:p w14:paraId="009F7DCE" w14:textId="77777777" w:rsidR="003114DA" w:rsidRPr="003114DA" w:rsidRDefault="003114DA" w:rsidP="003114DA">
      <w:pPr>
        <w:jc w:val="both"/>
        <w:rPr>
          <w:rFonts w:cs="Arial"/>
          <w:bCs/>
          <w:color w:val="auto"/>
        </w:rPr>
      </w:pPr>
    </w:p>
    <w:p w14:paraId="7C1AC46A" w14:textId="77777777" w:rsidR="003114DA" w:rsidRPr="003114DA" w:rsidRDefault="003114DA" w:rsidP="003114DA">
      <w:pPr>
        <w:jc w:val="both"/>
        <w:rPr>
          <w:rFonts w:cs="Arial"/>
          <w:b/>
          <w:color w:val="auto"/>
        </w:rPr>
      </w:pPr>
      <w:r w:rsidRPr="003114DA">
        <w:rPr>
          <w:rFonts w:cs="Arial"/>
          <w:b/>
          <w:color w:val="auto"/>
        </w:rPr>
        <w:t>VII.</w:t>
      </w:r>
      <w:r w:rsidRPr="003114DA">
        <w:rPr>
          <w:rFonts w:cs="Arial"/>
          <w:b/>
          <w:color w:val="auto"/>
        </w:rPr>
        <w:tab/>
        <w:t>GLEBY</w:t>
      </w:r>
    </w:p>
    <w:p w14:paraId="29EE015B" w14:textId="01A9F0FA" w:rsidR="003114DA" w:rsidRDefault="003114DA" w:rsidP="003114DA">
      <w:pPr>
        <w:jc w:val="both"/>
        <w:rPr>
          <w:rFonts w:cs="Arial"/>
          <w:bCs/>
          <w:color w:val="auto"/>
        </w:rPr>
      </w:pPr>
      <w:r w:rsidRPr="003114DA">
        <w:rPr>
          <w:rFonts w:cs="Arial"/>
          <w:bCs/>
          <w:color w:val="auto"/>
        </w:rPr>
        <w:t>Ochrona i racjonalne wykorzystanie powierzchni ziemi oraz rekultywacja terenów zdegradowanych.</w:t>
      </w:r>
    </w:p>
    <w:p w14:paraId="6F8E4F94" w14:textId="77777777" w:rsidR="003114DA" w:rsidRPr="003114DA" w:rsidRDefault="003114DA" w:rsidP="003114DA">
      <w:pPr>
        <w:jc w:val="both"/>
        <w:rPr>
          <w:rFonts w:cs="Arial"/>
          <w:bCs/>
          <w:color w:val="auto"/>
        </w:rPr>
      </w:pPr>
    </w:p>
    <w:p w14:paraId="2AB6DACC" w14:textId="77777777" w:rsidR="003114DA" w:rsidRPr="003114DA" w:rsidRDefault="003114DA" w:rsidP="003114DA">
      <w:pPr>
        <w:jc w:val="both"/>
        <w:rPr>
          <w:rFonts w:cs="Arial"/>
          <w:b/>
          <w:color w:val="auto"/>
        </w:rPr>
      </w:pPr>
      <w:r w:rsidRPr="003114DA">
        <w:rPr>
          <w:rFonts w:cs="Arial"/>
          <w:b/>
          <w:color w:val="auto"/>
        </w:rPr>
        <w:t>VIII.</w:t>
      </w:r>
      <w:r w:rsidRPr="003114DA">
        <w:rPr>
          <w:rFonts w:cs="Arial"/>
          <w:b/>
          <w:color w:val="auto"/>
        </w:rPr>
        <w:tab/>
        <w:t>GOSPODARKA ODPADAMI I ZAPOBIEGANIE POWSTAWANIU ODPADÓW</w:t>
      </w:r>
    </w:p>
    <w:p w14:paraId="43F49CAD" w14:textId="418FE546" w:rsidR="003114DA" w:rsidRDefault="003114DA" w:rsidP="003114DA">
      <w:pPr>
        <w:jc w:val="both"/>
        <w:rPr>
          <w:rFonts w:cs="Arial"/>
          <w:bCs/>
          <w:color w:val="auto"/>
        </w:rPr>
      </w:pPr>
      <w:r w:rsidRPr="003114DA">
        <w:rPr>
          <w:rFonts w:cs="Arial"/>
          <w:bCs/>
          <w:color w:val="auto"/>
        </w:rPr>
        <w:t>Gospodarowanie odpadami zgodnie z hierarchią sposobów postępowania z odpadami, uwzględniając zrównoważony rozwój województwa łódzkiego</w:t>
      </w:r>
    </w:p>
    <w:p w14:paraId="485B8D5D" w14:textId="77777777" w:rsidR="003114DA" w:rsidRPr="003114DA" w:rsidRDefault="003114DA" w:rsidP="003114DA">
      <w:pPr>
        <w:jc w:val="both"/>
        <w:rPr>
          <w:rFonts w:cs="Arial"/>
          <w:bCs/>
          <w:color w:val="auto"/>
        </w:rPr>
      </w:pPr>
    </w:p>
    <w:p w14:paraId="1A2B6726" w14:textId="77777777" w:rsidR="003114DA" w:rsidRPr="003114DA" w:rsidRDefault="003114DA" w:rsidP="003114DA">
      <w:pPr>
        <w:jc w:val="both"/>
        <w:rPr>
          <w:rFonts w:cs="Arial"/>
          <w:b/>
          <w:color w:val="auto"/>
        </w:rPr>
      </w:pPr>
      <w:r w:rsidRPr="003114DA">
        <w:rPr>
          <w:rFonts w:cs="Arial"/>
          <w:b/>
          <w:color w:val="auto"/>
        </w:rPr>
        <w:t>IX.</w:t>
      </w:r>
      <w:r w:rsidRPr="003114DA">
        <w:rPr>
          <w:rFonts w:cs="Arial"/>
          <w:b/>
          <w:color w:val="auto"/>
        </w:rPr>
        <w:tab/>
        <w:t>ZASOBY PRZYRODNICZE</w:t>
      </w:r>
    </w:p>
    <w:p w14:paraId="0E20EF87" w14:textId="7B4B07F1" w:rsidR="003114DA" w:rsidRDefault="003114DA" w:rsidP="003114DA">
      <w:pPr>
        <w:jc w:val="both"/>
        <w:rPr>
          <w:rFonts w:cs="Arial"/>
          <w:bCs/>
          <w:color w:val="auto"/>
        </w:rPr>
      </w:pPr>
      <w:r w:rsidRPr="003114DA">
        <w:rPr>
          <w:rFonts w:cs="Arial"/>
          <w:bCs/>
          <w:color w:val="auto"/>
        </w:rPr>
        <w:t>Zachowanie, odtworzenie i zrównoważone użytkowanie bioróżnorodności i georóżnorodności oraz ochrona krajobrazu.</w:t>
      </w:r>
    </w:p>
    <w:p w14:paraId="087C9C9E" w14:textId="77777777" w:rsidR="003114DA" w:rsidRPr="003114DA" w:rsidRDefault="003114DA" w:rsidP="003114DA">
      <w:pPr>
        <w:jc w:val="both"/>
        <w:rPr>
          <w:rFonts w:cs="Arial"/>
          <w:bCs/>
          <w:color w:val="auto"/>
        </w:rPr>
      </w:pPr>
    </w:p>
    <w:p w14:paraId="2091D5E7" w14:textId="77777777" w:rsidR="003114DA" w:rsidRPr="003114DA" w:rsidRDefault="003114DA" w:rsidP="003114DA">
      <w:pPr>
        <w:jc w:val="both"/>
        <w:rPr>
          <w:rFonts w:cs="Arial"/>
          <w:b/>
          <w:color w:val="auto"/>
        </w:rPr>
      </w:pPr>
      <w:r w:rsidRPr="003114DA">
        <w:rPr>
          <w:rFonts w:cs="Arial"/>
          <w:b/>
          <w:color w:val="auto"/>
        </w:rPr>
        <w:t>X.</w:t>
      </w:r>
      <w:r w:rsidRPr="003114DA">
        <w:rPr>
          <w:rFonts w:cs="Arial"/>
          <w:b/>
          <w:color w:val="auto"/>
        </w:rPr>
        <w:tab/>
        <w:t>ZAGROŻENIA POWAZNYMI AWARIAMI</w:t>
      </w:r>
    </w:p>
    <w:p w14:paraId="5F59AF8E" w14:textId="15C7B9D1" w:rsidR="003114DA" w:rsidRPr="003114DA" w:rsidRDefault="003114DA" w:rsidP="003114DA">
      <w:pPr>
        <w:jc w:val="both"/>
        <w:rPr>
          <w:rFonts w:cs="Arial"/>
          <w:bCs/>
          <w:color w:val="auto"/>
        </w:rPr>
      </w:pPr>
      <w:r w:rsidRPr="003114DA">
        <w:rPr>
          <w:rFonts w:cs="Arial"/>
          <w:bCs/>
          <w:color w:val="auto"/>
        </w:rPr>
        <w:t>Ograniczenie ryzyka wystąpienia poważnych awarii przemysłowych oraz minimalizacja ich skutków.</w:t>
      </w:r>
    </w:p>
    <w:p w14:paraId="2FA70180" w14:textId="77777777" w:rsidR="003114DA" w:rsidRDefault="003114DA">
      <w:pPr>
        <w:jc w:val="both"/>
        <w:rPr>
          <w:rFonts w:cs="Arial"/>
          <w:b/>
          <w:color w:val="auto"/>
        </w:rPr>
      </w:pPr>
    </w:p>
    <w:p w14:paraId="1A035C57" w14:textId="77777777" w:rsidR="00F93DEC" w:rsidRDefault="00DC6878">
      <w:pPr>
        <w:jc w:val="both"/>
        <w:rPr>
          <w:rFonts w:cs="Arial"/>
          <w:b/>
          <w:color w:val="auto"/>
        </w:rPr>
      </w:pPr>
      <w:r>
        <w:rPr>
          <w:rFonts w:cs="Arial"/>
          <w:b/>
          <w:color w:val="auto"/>
        </w:rPr>
        <w:t>Program usuwania wyrobów zawierających azbest dla Gminy Kluki na lata 2015-2032"</w:t>
      </w:r>
    </w:p>
    <w:p w14:paraId="5459B605" w14:textId="77777777" w:rsidR="00F93DEC" w:rsidRDefault="00DC6878">
      <w:pPr>
        <w:jc w:val="both"/>
        <w:rPr>
          <w:color w:val="auto"/>
        </w:rPr>
      </w:pPr>
      <w:r>
        <w:rPr>
          <w:color w:val="auto"/>
        </w:rPr>
        <w:t>UCHWAŁA Nr 96/XIV/2015 RADY GMINY KLUKI z dnia 29 grudnia 2015 r. w sprawie uchwalenia ,,Programu usuwania wyrobów zawierających azbest dla Gminy Kluki na lata 2015-2032"</w:t>
      </w:r>
    </w:p>
    <w:p w14:paraId="10A8BF00" w14:textId="4020AC4A" w:rsidR="00F93DEC" w:rsidRDefault="00F93DEC">
      <w:pPr>
        <w:jc w:val="both"/>
        <w:rPr>
          <w:color w:val="auto"/>
        </w:rPr>
      </w:pPr>
    </w:p>
    <w:p w14:paraId="407E5A4A" w14:textId="77777777" w:rsidR="003114DA" w:rsidRDefault="003114DA">
      <w:pPr>
        <w:jc w:val="both"/>
        <w:rPr>
          <w:color w:val="auto"/>
        </w:rPr>
      </w:pPr>
    </w:p>
    <w:p w14:paraId="34B42D08" w14:textId="77777777" w:rsidR="00F93DEC" w:rsidRDefault="00DC6878">
      <w:pPr>
        <w:jc w:val="both"/>
        <w:rPr>
          <w:color w:val="auto"/>
        </w:rPr>
      </w:pPr>
      <w:r>
        <w:rPr>
          <w:color w:val="auto"/>
        </w:rPr>
        <w:t>Dokument stanowi element harmonogramu realizowanego w zakresie stopniowego usuwania wyrobów zawierających azbest z terenu kraju, zapisanego w POKzA, na szczeblu lokalnym – na terytorium Gminy.</w:t>
      </w:r>
    </w:p>
    <w:p w14:paraId="7F305110" w14:textId="77777777" w:rsidR="00F93DEC" w:rsidRDefault="00F93DEC">
      <w:pPr>
        <w:rPr>
          <w:b/>
          <w:color w:val="auto"/>
        </w:rPr>
      </w:pPr>
    </w:p>
    <w:p w14:paraId="7BA2C5C0" w14:textId="77777777" w:rsidR="00F93DEC" w:rsidRDefault="00F93DEC">
      <w:pPr>
        <w:sectPr w:rsidR="00F93DEC">
          <w:type w:val="continuous"/>
          <w:pgSz w:w="11906" w:h="16838"/>
          <w:pgMar w:top="1417" w:right="1417" w:bottom="1417" w:left="1417" w:header="708" w:footer="0" w:gutter="0"/>
          <w:cols w:space="708"/>
          <w:formProt w:val="0"/>
          <w:docGrid w:linePitch="360" w:charSpace="4096"/>
        </w:sectPr>
      </w:pPr>
    </w:p>
    <w:p w14:paraId="2E89492B" w14:textId="77777777" w:rsidR="00F93DEC" w:rsidRDefault="00DC6878">
      <w:pPr>
        <w:pStyle w:val="Nagwek11"/>
        <w:numPr>
          <w:ilvl w:val="0"/>
          <w:numId w:val="97"/>
        </w:numPr>
        <w:shd w:val="clear" w:color="auto" w:fill="C2D69B" w:themeFill="accent3" w:themeFillTint="99"/>
        <w:rPr>
          <w:rFonts w:cs="Arial"/>
          <w:color w:val="auto"/>
        </w:rPr>
      </w:pPr>
      <w:bookmarkStart w:id="146" w:name="_Toc434322064"/>
      <w:bookmarkStart w:id="147" w:name="_Toc104295410"/>
      <w:r>
        <w:rPr>
          <w:rFonts w:cs="Arial"/>
          <w:color w:val="auto"/>
        </w:rPr>
        <w:lastRenderedPageBreak/>
        <w:t>Streszczenie w języku niespecjalistycznym</w:t>
      </w:r>
      <w:bookmarkEnd w:id="146"/>
      <w:bookmarkEnd w:id="147"/>
    </w:p>
    <w:p w14:paraId="63C8B82E" w14:textId="77777777" w:rsidR="00F93DEC" w:rsidRDefault="00DC6878">
      <w:pPr>
        <w:pStyle w:val="Bezodstpw"/>
        <w:spacing w:line="276" w:lineRule="auto"/>
        <w:rPr>
          <w:rFonts w:ascii="Arial" w:hAnsi="Arial" w:cs="Arial"/>
          <w:u w:val="single"/>
        </w:rPr>
      </w:pPr>
      <w:r>
        <w:rPr>
          <w:rFonts w:ascii="Arial" w:hAnsi="Arial" w:cs="Arial"/>
          <w:u w:val="single"/>
        </w:rPr>
        <w:t>Cel opracowania</w:t>
      </w:r>
    </w:p>
    <w:p w14:paraId="264EBA71" w14:textId="77777777" w:rsidR="00F93DEC" w:rsidRDefault="00DC6878">
      <w:pPr>
        <w:pStyle w:val="Bezodstpw"/>
        <w:spacing w:line="276" w:lineRule="auto"/>
        <w:ind w:firstLine="708"/>
        <w:rPr>
          <w:rFonts w:ascii="Arial" w:hAnsi="Arial" w:cs="Arial"/>
        </w:rPr>
      </w:pPr>
      <w:r>
        <w:rPr>
          <w:rFonts w:ascii="Arial" w:eastAsia="Calibri" w:hAnsi="Arial" w:cs="Arial"/>
        </w:rPr>
        <w:t xml:space="preserve">Program Ochrony Środowiska dla Gminy Kluki  na 2022 - 2025  z perspektywą do 2029 r. </w:t>
      </w:r>
      <w:r>
        <w:rPr>
          <w:rFonts w:ascii="Arial" w:hAnsi="Arial" w:cs="Arial"/>
        </w:rPr>
        <w:t xml:space="preserve">jest podstawowym narzędziem prowadzenia polityki ekologicznej na terenie Gminy. Według założeń, przedstawionych w niniejszym opracowaniu, opracowanie programu doprowadzi do poprawy stanu środowiska naturalnego, efektywnego zarządzania środowiskiem, zapewni skuteczne mechanizmy chroniące środowisko przed degradacją, a także stworzy warunki dla wdrożenia wymagań obowiązującego w tym zakresie prawa. Opracowanie jakim jest </w:t>
      </w:r>
      <w:r>
        <w:rPr>
          <w:rFonts w:ascii="Arial" w:hAnsi="Arial" w:cs="Arial"/>
          <w:i/>
        </w:rPr>
        <w:t>Program Ochrony Środowiska</w:t>
      </w:r>
      <w:r>
        <w:rPr>
          <w:rFonts w:ascii="Arial" w:hAnsi="Arial" w:cs="Arial"/>
        </w:rPr>
        <w:t xml:space="preserve"> określa politykę środowiskową, a także wyznacza cele i zadania środowiskowe oraz szczegółowe programy zarządzania środowiskowego, które odnoszą się do aspektów środowiskowych, usystematyzowanych według priorytetów. Podczas tworzenia </w:t>
      </w:r>
      <w:r>
        <w:rPr>
          <w:rFonts w:ascii="Arial" w:hAnsi="Arial" w:cs="Arial"/>
          <w:i/>
        </w:rPr>
        <w:t>Programu</w:t>
      </w:r>
      <w:r>
        <w:rPr>
          <w:rFonts w:ascii="Arial" w:hAnsi="Arial" w:cs="Arial"/>
        </w:rPr>
        <w:t>, przyjęto założenie, iż powinien on spełniać rolę narzędzia pracy przyszłych użytkowników, ułatwiającego i przyśpieszającego rozwiązywanie zagadnień, będących zagadnieniami techniczno-ekonomicznymi, związanymi z przyszłymi projektami.</w:t>
      </w:r>
    </w:p>
    <w:p w14:paraId="355352F3" w14:textId="77777777" w:rsidR="00F93DEC" w:rsidRDefault="00F93DEC">
      <w:pPr>
        <w:pStyle w:val="Bezodstpw"/>
        <w:spacing w:line="276" w:lineRule="auto"/>
        <w:rPr>
          <w:rFonts w:ascii="Arial" w:hAnsi="Arial" w:cs="Arial"/>
        </w:rPr>
      </w:pPr>
    </w:p>
    <w:p w14:paraId="58A1FC35" w14:textId="77777777" w:rsidR="00F93DEC" w:rsidRDefault="00DC6878">
      <w:pPr>
        <w:pStyle w:val="Bezodstpw"/>
        <w:spacing w:line="276" w:lineRule="auto"/>
        <w:rPr>
          <w:rFonts w:ascii="Arial" w:hAnsi="Arial" w:cs="Arial"/>
          <w:u w:val="single"/>
        </w:rPr>
      </w:pPr>
      <w:r>
        <w:rPr>
          <w:rFonts w:ascii="Arial" w:hAnsi="Arial" w:cs="Arial"/>
          <w:u w:val="single"/>
        </w:rPr>
        <w:t>Zakres opracowania</w:t>
      </w:r>
    </w:p>
    <w:p w14:paraId="5955657A" w14:textId="77777777" w:rsidR="00F93DEC" w:rsidRDefault="00DC6878">
      <w:pPr>
        <w:pStyle w:val="Bezodstpw"/>
        <w:spacing w:line="276" w:lineRule="auto"/>
        <w:ind w:firstLine="708"/>
        <w:rPr>
          <w:rFonts w:ascii="Arial" w:hAnsi="Arial" w:cs="Arial"/>
        </w:rPr>
      </w:pPr>
      <w:r>
        <w:rPr>
          <w:rFonts w:ascii="Arial" w:hAnsi="Arial" w:cs="Arial"/>
        </w:rPr>
        <w:t xml:space="preserve">Sporządzony </w:t>
      </w:r>
      <w:r>
        <w:rPr>
          <w:rFonts w:ascii="Arial" w:hAnsi="Arial" w:cs="Arial"/>
          <w:i/>
        </w:rPr>
        <w:t>Program</w:t>
      </w:r>
      <w:r>
        <w:rPr>
          <w:rFonts w:ascii="Arial" w:hAnsi="Arial" w:cs="Arial"/>
        </w:rPr>
        <w:t xml:space="preserve"> zawiera między innymi rozpoznanie aktualnego stanu środowiska w gminie, źródła jego zanieczyszczeń, analizę SWOT, propozycje oraz opis celów i zadań, które niezbędne są do kompleksowego rozwiązania problemów związanych </w:t>
      </w:r>
      <w:r>
        <w:rPr>
          <w:rFonts w:ascii="Arial" w:hAnsi="Arial" w:cs="Arial"/>
        </w:rPr>
        <w:br/>
        <w:t xml:space="preserve">z ochroną środowiska. Program wspomaga dążenie do uzyskania w gminie sukcesywnego ograniczenia negatywnego wpływu na środowisko źródeł zanieczyszczeń, ochronę i rozwój walorów środowiska oraz racjonalne gospodarowanie z uwzględnieniem konieczności ochrony środowiska. Stan docelowy w tym zakresie nakreśla </w:t>
      </w:r>
      <w:r>
        <w:rPr>
          <w:rFonts w:ascii="Arial" w:hAnsi="Arial" w:cs="Arial"/>
          <w:i/>
        </w:rPr>
        <w:t>Program Ochrony Środowiska</w:t>
      </w:r>
      <w:r>
        <w:rPr>
          <w:rFonts w:ascii="Arial" w:hAnsi="Arial" w:cs="Arial"/>
        </w:rPr>
        <w:t xml:space="preserve">, a dowodów jego osiągania dostarcza ocena efektów działalności środowiskowej, dokonywana okresowo (co 2 lata). Struktura opracowania obejmuje omówienie kierunków ochrony środowiska w gminie w odniesieniu m.in. do ochrony klimatu i jakości powietrza, zagrożeń hałasem, promieniowania elektromagnetycznego, gospodarowania wodami, gospodarki wodno-ściekowej, zasobów geologicznych, gleb, gospodarki odpadami, zasobów przyrodniczych, zagrożeń poważnymi awariami, edukacji ekologicznej, z podaniem ich charakterystyki, oceną stanu aktualnego umożliwiającą tym samym identyfikację obszarów problemowych. Identyfikacja potrzeb Gminy w zakresie ochrony środowiska, w odniesieniu do obowiązujących w kraju przepisów prawnych i regulacji prawnych Unii Europejskiej, polega na sformułowaniu celów (do 2021-2024 z perspektywą do roku 2028) oraz strategii ich realizacji. </w:t>
      </w:r>
    </w:p>
    <w:p w14:paraId="3C22EC90" w14:textId="77777777" w:rsidR="00F93DEC" w:rsidRDefault="00F93DEC">
      <w:pPr>
        <w:pStyle w:val="Bezodstpw"/>
        <w:spacing w:line="276" w:lineRule="auto"/>
        <w:ind w:firstLine="708"/>
        <w:rPr>
          <w:rFonts w:ascii="Arial" w:hAnsi="Arial" w:cs="Arial"/>
        </w:rPr>
      </w:pPr>
    </w:p>
    <w:p w14:paraId="22DA11BA" w14:textId="77777777" w:rsidR="00F93DEC" w:rsidRDefault="00DC6878">
      <w:pPr>
        <w:pStyle w:val="Bezodstpw"/>
        <w:spacing w:line="276" w:lineRule="auto"/>
        <w:rPr>
          <w:rFonts w:ascii="Arial" w:hAnsi="Arial" w:cs="Arial"/>
          <w:u w:val="single"/>
        </w:rPr>
      </w:pPr>
      <w:r>
        <w:rPr>
          <w:rFonts w:ascii="Arial" w:hAnsi="Arial" w:cs="Arial"/>
          <w:u w:val="single"/>
        </w:rPr>
        <w:t>Charakterystyka</w:t>
      </w:r>
    </w:p>
    <w:p w14:paraId="22E6D601" w14:textId="77777777" w:rsidR="00F93DEC" w:rsidRDefault="00DC6878">
      <w:pPr>
        <w:pStyle w:val="Bezodstpw"/>
        <w:spacing w:line="276" w:lineRule="auto"/>
        <w:ind w:firstLine="709"/>
        <w:rPr>
          <w:rFonts w:ascii="Arial" w:eastAsia="Calibri" w:hAnsi="Arial" w:cs="Arial"/>
          <w:bCs/>
          <w:iCs/>
        </w:rPr>
      </w:pPr>
      <w:r>
        <w:rPr>
          <w:rFonts w:ascii="Arial" w:eastAsia="Calibri" w:hAnsi="Arial" w:cs="Arial"/>
          <w:bCs/>
          <w:iCs/>
        </w:rPr>
        <w:t>W tej części opracowania przedstawiony został krótki opis Gminy omawiający jej położenie, klimat, demografię, budowę geologiczną oraz rzeźbę terenu.</w:t>
      </w:r>
    </w:p>
    <w:p w14:paraId="0CAC9824" w14:textId="77777777" w:rsidR="00F93DEC" w:rsidRDefault="00F93DEC">
      <w:pPr>
        <w:pStyle w:val="Bezodstpw"/>
        <w:spacing w:line="276" w:lineRule="auto"/>
        <w:rPr>
          <w:rFonts w:ascii="Arial" w:hAnsi="Arial" w:cs="Arial"/>
        </w:rPr>
      </w:pPr>
    </w:p>
    <w:p w14:paraId="54556442" w14:textId="77777777" w:rsidR="00F93DEC" w:rsidRDefault="00DC6878">
      <w:pPr>
        <w:pStyle w:val="Bezodstpw"/>
        <w:spacing w:line="276" w:lineRule="auto"/>
        <w:rPr>
          <w:rFonts w:ascii="Arial" w:hAnsi="Arial" w:cs="Arial"/>
          <w:u w:val="single"/>
        </w:rPr>
      </w:pPr>
      <w:r>
        <w:rPr>
          <w:rFonts w:ascii="Arial" w:hAnsi="Arial" w:cs="Arial"/>
          <w:u w:val="single"/>
        </w:rPr>
        <w:t>Ocena stanu środowiska</w:t>
      </w:r>
    </w:p>
    <w:p w14:paraId="6AF4273E" w14:textId="77777777" w:rsidR="00F93DEC" w:rsidRDefault="00DC6878">
      <w:pPr>
        <w:pStyle w:val="Bezodstpw"/>
        <w:spacing w:line="276" w:lineRule="auto"/>
        <w:ind w:firstLine="360"/>
        <w:rPr>
          <w:rFonts w:ascii="Arial" w:hAnsi="Arial" w:cs="Arial"/>
        </w:rPr>
      </w:pPr>
      <w:r>
        <w:rPr>
          <w:rFonts w:ascii="Arial" w:hAnsi="Arial" w:cs="Arial"/>
        </w:rPr>
        <w:t>W niniejszym opracowaniu opisano stan środowiska na terenie Gminy Kluki. Wyznaczono w tym zakresie następujące kategorie:</w:t>
      </w:r>
    </w:p>
    <w:p w14:paraId="33926B9D" w14:textId="77777777" w:rsidR="00F93DEC" w:rsidRDefault="00DC6878">
      <w:pPr>
        <w:pStyle w:val="Bezodstpw"/>
        <w:numPr>
          <w:ilvl w:val="0"/>
          <w:numId w:val="1"/>
        </w:numPr>
        <w:spacing w:line="276" w:lineRule="auto"/>
        <w:rPr>
          <w:rFonts w:ascii="Arial" w:hAnsi="Arial" w:cs="Arial"/>
        </w:rPr>
      </w:pPr>
      <w:r>
        <w:rPr>
          <w:rFonts w:ascii="Arial" w:hAnsi="Arial" w:cs="Arial"/>
        </w:rPr>
        <w:t>Jakość powietrza  (uwzględniająca stan aktualny, identyfikujący zagrożenia i źródła zanieczyszczeń środowiska);</w:t>
      </w:r>
    </w:p>
    <w:p w14:paraId="133723B4" w14:textId="77777777" w:rsidR="00F93DEC" w:rsidRDefault="00DC6878">
      <w:pPr>
        <w:pStyle w:val="Bezodstpw"/>
        <w:numPr>
          <w:ilvl w:val="0"/>
          <w:numId w:val="1"/>
        </w:numPr>
        <w:spacing w:line="276" w:lineRule="auto"/>
        <w:rPr>
          <w:rFonts w:ascii="Arial" w:hAnsi="Arial" w:cs="Arial"/>
        </w:rPr>
      </w:pPr>
      <w:r>
        <w:rPr>
          <w:rFonts w:ascii="Arial" w:hAnsi="Arial" w:cs="Arial"/>
        </w:rPr>
        <w:t>Hałas(uwzględniająca stan aktualny, identyfikujący zagrożenia i źródła zanieczyszczeń środowiska);</w:t>
      </w:r>
    </w:p>
    <w:p w14:paraId="456176AC" w14:textId="77777777" w:rsidR="00F93DEC" w:rsidRDefault="00DC6878">
      <w:pPr>
        <w:pStyle w:val="Bezodstpw"/>
        <w:numPr>
          <w:ilvl w:val="0"/>
          <w:numId w:val="1"/>
        </w:numPr>
        <w:spacing w:line="276" w:lineRule="auto"/>
        <w:rPr>
          <w:rFonts w:ascii="Arial" w:hAnsi="Arial" w:cs="Arial"/>
        </w:rPr>
      </w:pPr>
      <w:r>
        <w:rPr>
          <w:rFonts w:ascii="Arial" w:hAnsi="Arial" w:cs="Arial"/>
        </w:rPr>
        <w:lastRenderedPageBreak/>
        <w:t>Promieniowanie elektromagnetyczne (uwzględniająca stan aktualny, identyfikujący zagrożenia i źródła zanieczyszczeń środowiska);</w:t>
      </w:r>
    </w:p>
    <w:p w14:paraId="47128CDC" w14:textId="77777777" w:rsidR="00F93DEC" w:rsidRDefault="00DC6878">
      <w:pPr>
        <w:pStyle w:val="Bezodstpw"/>
        <w:numPr>
          <w:ilvl w:val="0"/>
          <w:numId w:val="1"/>
        </w:numPr>
        <w:spacing w:line="276" w:lineRule="auto"/>
        <w:rPr>
          <w:rFonts w:ascii="Arial" w:hAnsi="Arial" w:cs="Arial"/>
        </w:rPr>
      </w:pPr>
      <w:r>
        <w:rPr>
          <w:rFonts w:ascii="Arial" w:hAnsi="Arial" w:cs="Arial"/>
        </w:rPr>
        <w:t>Wody powierzchniowe i podziemne (uwzględniająca stan aktualny, identyfikujący zagrożenia i źródła zanieczyszczeń środowiska);</w:t>
      </w:r>
    </w:p>
    <w:p w14:paraId="2DB2AEBD" w14:textId="77777777" w:rsidR="00F93DEC" w:rsidRDefault="00DC6878">
      <w:pPr>
        <w:pStyle w:val="Bezodstpw"/>
        <w:numPr>
          <w:ilvl w:val="0"/>
          <w:numId w:val="1"/>
        </w:numPr>
        <w:spacing w:line="276" w:lineRule="auto"/>
        <w:rPr>
          <w:rFonts w:ascii="Arial" w:hAnsi="Arial" w:cs="Arial"/>
        </w:rPr>
      </w:pPr>
      <w:r>
        <w:rPr>
          <w:rFonts w:ascii="Arial" w:hAnsi="Arial" w:cs="Arial"/>
        </w:rPr>
        <w:t>Zasoby geologiczne (uwzględniająca stan aktualny, identyfikujący zagrożenia i źródła zanieczyszczeń środowiska);</w:t>
      </w:r>
    </w:p>
    <w:p w14:paraId="3AE641D5" w14:textId="77777777" w:rsidR="00F93DEC" w:rsidRDefault="00DC6878">
      <w:pPr>
        <w:pStyle w:val="Bezodstpw"/>
        <w:numPr>
          <w:ilvl w:val="0"/>
          <w:numId w:val="1"/>
        </w:numPr>
        <w:spacing w:line="276" w:lineRule="auto"/>
        <w:rPr>
          <w:rFonts w:ascii="Arial" w:hAnsi="Arial" w:cs="Arial"/>
        </w:rPr>
      </w:pPr>
      <w:r>
        <w:rPr>
          <w:rFonts w:ascii="Arial" w:hAnsi="Arial" w:cs="Arial"/>
        </w:rPr>
        <w:t>Gleby (uwzględniająca stan aktualny, identyfikujący zagrożenia i źródła zanieczyszczeń środowiska);</w:t>
      </w:r>
    </w:p>
    <w:p w14:paraId="2E78528F" w14:textId="77777777" w:rsidR="00F93DEC" w:rsidRDefault="00DC6878">
      <w:pPr>
        <w:pStyle w:val="Bezodstpw"/>
        <w:numPr>
          <w:ilvl w:val="0"/>
          <w:numId w:val="1"/>
        </w:numPr>
        <w:spacing w:line="276" w:lineRule="auto"/>
        <w:rPr>
          <w:rFonts w:ascii="Arial" w:hAnsi="Arial" w:cs="Arial"/>
        </w:rPr>
      </w:pPr>
      <w:r>
        <w:rPr>
          <w:rFonts w:ascii="Arial" w:hAnsi="Arial" w:cs="Arial"/>
        </w:rPr>
        <w:t xml:space="preserve">Gospodarka odpadami (uwzględniająca stan aktualny, identyfikujący zagrożenia </w:t>
      </w:r>
      <w:r>
        <w:rPr>
          <w:rFonts w:ascii="Arial" w:hAnsi="Arial" w:cs="Arial"/>
        </w:rPr>
        <w:br/>
        <w:t>i źródła zanieczyszczeń środowiska);</w:t>
      </w:r>
    </w:p>
    <w:p w14:paraId="59040B0B" w14:textId="77777777" w:rsidR="00F93DEC" w:rsidRDefault="00DC6878">
      <w:pPr>
        <w:pStyle w:val="Bezodstpw"/>
        <w:numPr>
          <w:ilvl w:val="0"/>
          <w:numId w:val="1"/>
        </w:numPr>
        <w:spacing w:line="276" w:lineRule="auto"/>
        <w:rPr>
          <w:rFonts w:ascii="Arial" w:hAnsi="Arial" w:cs="Arial"/>
        </w:rPr>
      </w:pPr>
      <w:r>
        <w:rPr>
          <w:rFonts w:ascii="Arial" w:hAnsi="Arial" w:cs="Arial"/>
        </w:rPr>
        <w:t>Zagrożenia poważnymi awariami (uwzględniająca stan aktualny, identyfikujący zagrożenia i źródła zanieczyszczeń środowiska).</w:t>
      </w:r>
    </w:p>
    <w:p w14:paraId="0B288FB3" w14:textId="77777777" w:rsidR="00F93DEC" w:rsidRDefault="00F93DEC">
      <w:pPr>
        <w:pStyle w:val="Bezodstpw"/>
        <w:spacing w:line="276" w:lineRule="auto"/>
        <w:rPr>
          <w:rFonts w:ascii="Arial" w:hAnsi="Arial" w:cs="Arial"/>
        </w:rPr>
      </w:pPr>
    </w:p>
    <w:p w14:paraId="2E1D6C51" w14:textId="77777777" w:rsidR="00F93DEC" w:rsidRDefault="00DC6878">
      <w:pPr>
        <w:pStyle w:val="Bezodstpw"/>
        <w:spacing w:line="276" w:lineRule="auto"/>
        <w:rPr>
          <w:rFonts w:ascii="Arial" w:hAnsi="Arial" w:cs="Arial"/>
          <w:u w:val="single"/>
        </w:rPr>
      </w:pPr>
      <w:r>
        <w:rPr>
          <w:rFonts w:ascii="Arial" w:hAnsi="Arial" w:cs="Arial"/>
          <w:u w:val="single"/>
        </w:rPr>
        <w:t>Analiza SWOT</w:t>
      </w:r>
    </w:p>
    <w:p w14:paraId="39D1324C" w14:textId="77777777" w:rsidR="00F93DEC" w:rsidRDefault="00DC6878">
      <w:pPr>
        <w:jc w:val="both"/>
        <w:rPr>
          <w:rFonts w:cs="Arial"/>
          <w:bCs/>
          <w:color w:val="auto"/>
        </w:rPr>
      </w:pPr>
      <w:r>
        <w:rPr>
          <w:rFonts w:cs="Arial"/>
          <w:bCs/>
          <w:color w:val="auto"/>
        </w:rPr>
        <w:t>Analiza SWOT jest narzędziem służącym do analizy strategicznej. Opiera się ona na określeniu silnych oraz słabych stron, a także wynikających z nich szans oraz zagrożeń</w:t>
      </w:r>
      <w:r>
        <w:rPr>
          <w:rFonts w:cs="Arial"/>
          <w:bCs/>
          <w:color w:val="auto"/>
        </w:rPr>
        <w:br/>
        <w:t>(w przypadku niniejszego opracowania – środowiska).Od tych elementów pochodzi jej nazwa:</w:t>
      </w:r>
    </w:p>
    <w:p w14:paraId="29836367" w14:textId="77777777" w:rsidR="00F93DEC" w:rsidRDefault="00DC6878">
      <w:pPr>
        <w:pStyle w:val="Akapitzlist"/>
        <w:numPr>
          <w:ilvl w:val="0"/>
          <w:numId w:val="110"/>
        </w:numPr>
        <w:jc w:val="both"/>
        <w:rPr>
          <w:rFonts w:cs="Arial"/>
          <w:bCs/>
          <w:color w:val="auto"/>
          <w:lang w:val="en-GB"/>
        </w:rPr>
      </w:pPr>
      <w:r>
        <w:rPr>
          <w:rFonts w:cs="Arial"/>
          <w:b/>
          <w:bCs/>
          <w:color w:val="auto"/>
          <w:lang w:val="en-GB"/>
        </w:rPr>
        <w:t>S</w:t>
      </w:r>
      <w:r>
        <w:rPr>
          <w:rFonts w:cs="Arial"/>
          <w:bCs/>
          <w:color w:val="auto"/>
          <w:lang w:val="en-GB"/>
        </w:rPr>
        <w:t xml:space="preserve"> – strenghts (</w:t>
      </w:r>
      <w:proofErr w:type="spellStart"/>
      <w:r>
        <w:rPr>
          <w:rFonts w:cs="Arial"/>
          <w:bCs/>
          <w:color w:val="auto"/>
          <w:lang w:val="en-GB"/>
        </w:rPr>
        <w:t>silne</w:t>
      </w:r>
      <w:proofErr w:type="spellEnd"/>
      <w:r>
        <w:rPr>
          <w:rFonts w:cs="Arial"/>
          <w:bCs/>
          <w:color w:val="auto"/>
          <w:lang w:val="en-GB"/>
        </w:rPr>
        <w:t xml:space="preserve"> </w:t>
      </w:r>
      <w:proofErr w:type="spellStart"/>
      <w:r>
        <w:rPr>
          <w:rFonts w:cs="Arial"/>
          <w:bCs/>
          <w:color w:val="auto"/>
          <w:lang w:val="en-GB"/>
        </w:rPr>
        <w:t>strony</w:t>
      </w:r>
      <w:proofErr w:type="spellEnd"/>
      <w:r>
        <w:rPr>
          <w:rFonts w:cs="Arial"/>
          <w:bCs/>
          <w:color w:val="auto"/>
          <w:lang w:val="en-GB"/>
        </w:rPr>
        <w:t xml:space="preserve">); </w:t>
      </w:r>
    </w:p>
    <w:p w14:paraId="30893F6F" w14:textId="77777777" w:rsidR="00F93DEC" w:rsidRDefault="00DC6878">
      <w:pPr>
        <w:pStyle w:val="Akapitzlist"/>
        <w:numPr>
          <w:ilvl w:val="0"/>
          <w:numId w:val="110"/>
        </w:numPr>
        <w:jc w:val="both"/>
        <w:rPr>
          <w:rFonts w:cs="Arial"/>
          <w:bCs/>
          <w:color w:val="auto"/>
          <w:lang w:val="en-GB"/>
        </w:rPr>
      </w:pPr>
      <w:r>
        <w:rPr>
          <w:rFonts w:cs="Arial"/>
          <w:b/>
          <w:bCs/>
          <w:color w:val="auto"/>
          <w:lang w:val="en-GB"/>
        </w:rPr>
        <w:t>W</w:t>
      </w:r>
      <w:r>
        <w:rPr>
          <w:rFonts w:cs="Arial"/>
          <w:bCs/>
          <w:color w:val="auto"/>
          <w:lang w:val="en-GB"/>
        </w:rPr>
        <w:t xml:space="preserve"> – weaknesses (</w:t>
      </w:r>
      <w:proofErr w:type="spellStart"/>
      <w:r>
        <w:rPr>
          <w:rFonts w:cs="Arial"/>
          <w:bCs/>
          <w:color w:val="auto"/>
          <w:lang w:val="en-GB"/>
        </w:rPr>
        <w:t>słabe</w:t>
      </w:r>
      <w:proofErr w:type="spellEnd"/>
      <w:r>
        <w:rPr>
          <w:rFonts w:cs="Arial"/>
          <w:bCs/>
          <w:color w:val="auto"/>
          <w:lang w:val="en-GB"/>
        </w:rPr>
        <w:t xml:space="preserve"> </w:t>
      </w:r>
      <w:proofErr w:type="spellStart"/>
      <w:r>
        <w:rPr>
          <w:rFonts w:cs="Arial"/>
          <w:bCs/>
          <w:color w:val="auto"/>
          <w:lang w:val="en-GB"/>
        </w:rPr>
        <w:t>strony</w:t>
      </w:r>
      <w:proofErr w:type="spellEnd"/>
      <w:r>
        <w:rPr>
          <w:rFonts w:cs="Arial"/>
          <w:bCs/>
          <w:color w:val="auto"/>
          <w:lang w:val="en-GB"/>
        </w:rPr>
        <w:t xml:space="preserve">); </w:t>
      </w:r>
    </w:p>
    <w:p w14:paraId="1C535713" w14:textId="77777777" w:rsidR="00F93DEC" w:rsidRDefault="00DC6878">
      <w:pPr>
        <w:pStyle w:val="Akapitzlist"/>
        <w:numPr>
          <w:ilvl w:val="0"/>
          <w:numId w:val="110"/>
        </w:numPr>
        <w:jc w:val="both"/>
        <w:rPr>
          <w:rFonts w:cs="Arial"/>
          <w:bCs/>
          <w:color w:val="auto"/>
          <w:lang w:val="en-GB"/>
        </w:rPr>
      </w:pPr>
      <w:r>
        <w:rPr>
          <w:rFonts w:cs="Arial"/>
          <w:bCs/>
          <w:color w:val="auto"/>
          <w:lang w:val="en-GB"/>
        </w:rPr>
        <w:t>– opportunities (</w:t>
      </w:r>
      <w:proofErr w:type="spellStart"/>
      <w:r>
        <w:rPr>
          <w:rFonts w:cs="Arial"/>
          <w:bCs/>
          <w:color w:val="auto"/>
          <w:lang w:val="en-GB"/>
        </w:rPr>
        <w:t>szanse</w:t>
      </w:r>
      <w:proofErr w:type="spellEnd"/>
      <w:r>
        <w:rPr>
          <w:rFonts w:cs="Arial"/>
          <w:bCs/>
          <w:color w:val="auto"/>
          <w:lang w:val="en-GB"/>
        </w:rPr>
        <w:t>),</w:t>
      </w:r>
    </w:p>
    <w:p w14:paraId="44402DE6" w14:textId="77777777" w:rsidR="00F93DEC" w:rsidRDefault="00DC6878">
      <w:pPr>
        <w:pStyle w:val="Akapitzlist"/>
        <w:numPr>
          <w:ilvl w:val="0"/>
          <w:numId w:val="110"/>
        </w:numPr>
        <w:jc w:val="both"/>
        <w:rPr>
          <w:rFonts w:cs="Arial"/>
          <w:bCs/>
          <w:color w:val="auto"/>
        </w:rPr>
      </w:pPr>
      <w:r>
        <w:rPr>
          <w:rFonts w:cs="Arial"/>
          <w:b/>
          <w:bCs/>
          <w:color w:val="auto"/>
        </w:rPr>
        <w:t>T</w:t>
      </w:r>
      <w:r>
        <w:rPr>
          <w:rFonts w:cs="Arial"/>
          <w:bCs/>
          <w:color w:val="auto"/>
        </w:rPr>
        <w:t xml:space="preserve"> – threats (zagrożenia).</w:t>
      </w:r>
    </w:p>
    <w:p w14:paraId="6D2D9AA8" w14:textId="77777777" w:rsidR="00F93DEC" w:rsidRDefault="00F93DEC">
      <w:pPr>
        <w:jc w:val="both"/>
        <w:rPr>
          <w:rFonts w:cs="Arial"/>
          <w:bCs/>
          <w:color w:val="auto"/>
        </w:rPr>
      </w:pPr>
    </w:p>
    <w:p w14:paraId="09931186" w14:textId="77777777" w:rsidR="00F93DEC" w:rsidRDefault="00DC6878">
      <w:pPr>
        <w:ind w:firstLine="708"/>
        <w:jc w:val="both"/>
        <w:rPr>
          <w:rFonts w:cs="Arial"/>
          <w:color w:val="auto"/>
          <w:u w:val="single"/>
        </w:rPr>
      </w:pPr>
      <w:r>
        <w:rPr>
          <w:rFonts w:cs="Arial"/>
          <w:bCs/>
          <w:color w:val="auto"/>
        </w:rPr>
        <w:t xml:space="preserve">W przypadku badań środowiska przyrodniczego analiza polega na określeniu słabych </w:t>
      </w:r>
      <w:r>
        <w:rPr>
          <w:rFonts w:cs="Arial"/>
          <w:bCs/>
          <w:color w:val="auto"/>
        </w:rPr>
        <w:br/>
        <w:t>i silnych stron poszczególnych elementów środowiska także szans oraz zagrożeń tworzonych przez czynniki wewnętrzne oraz zewnętrzne.</w:t>
      </w:r>
    </w:p>
    <w:p w14:paraId="6A140A22" w14:textId="77777777" w:rsidR="00F93DEC" w:rsidRDefault="00F93DEC">
      <w:pPr>
        <w:ind w:firstLine="708"/>
        <w:jc w:val="both"/>
        <w:rPr>
          <w:rFonts w:cs="Arial"/>
          <w:color w:val="auto"/>
          <w:u w:val="single"/>
        </w:rPr>
      </w:pPr>
    </w:p>
    <w:p w14:paraId="1DD5ACFF" w14:textId="77777777" w:rsidR="00F93DEC" w:rsidRDefault="00DC6878">
      <w:pPr>
        <w:pStyle w:val="Bezodstpw"/>
        <w:spacing w:line="276" w:lineRule="auto"/>
        <w:rPr>
          <w:rFonts w:ascii="Arial" w:hAnsi="Arial" w:cs="Arial"/>
          <w:u w:val="single"/>
        </w:rPr>
      </w:pPr>
      <w:r>
        <w:rPr>
          <w:rFonts w:ascii="Arial" w:hAnsi="Arial" w:cs="Arial"/>
          <w:u w:val="single"/>
        </w:rPr>
        <w:t>Cele i strategia ich realizacji</w:t>
      </w:r>
    </w:p>
    <w:p w14:paraId="295A62AB" w14:textId="77777777" w:rsidR="00F93DEC" w:rsidRDefault="00DC6878">
      <w:pPr>
        <w:pStyle w:val="Bezodstpw"/>
        <w:spacing w:line="276" w:lineRule="auto"/>
        <w:ind w:firstLine="360"/>
        <w:rPr>
          <w:rFonts w:ascii="Arial" w:hAnsi="Arial" w:cs="Arial"/>
        </w:rPr>
      </w:pPr>
      <w:r>
        <w:rPr>
          <w:rFonts w:ascii="Arial" w:hAnsi="Arial" w:cs="Arial"/>
        </w:rPr>
        <w:t xml:space="preserve">W niniejszym </w:t>
      </w:r>
      <w:r>
        <w:rPr>
          <w:rFonts w:ascii="Arial" w:hAnsi="Arial" w:cs="Arial"/>
          <w:i/>
        </w:rPr>
        <w:t xml:space="preserve">Programie </w:t>
      </w:r>
      <w:r>
        <w:rPr>
          <w:rFonts w:ascii="Arial" w:hAnsi="Arial" w:cs="Arial"/>
        </w:rPr>
        <w:t>obrano kierunki interwencji wynikające z dokumentów wyższego szczebla oraz lokalnych potrzeb i są to:</w:t>
      </w:r>
    </w:p>
    <w:p w14:paraId="0B87FE29" w14:textId="77777777" w:rsidR="00F93DEC" w:rsidRDefault="00DC6878">
      <w:pPr>
        <w:pStyle w:val="Akapitzlist"/>
        <w:numPr>
          <w:ilvl w:val="0"/>
          <w:numId w:val="24"/>
        </w:numPr>
        <w:rPr>
          <w:rFonts w:cs="Arial"/>
          <w:color w:val="auto"/>
        </w:rPr>
      </w:pPr>
      <w:r>
        <w:rPr>
          <w:rFonts w:cs="Arial"/>
          <w:color w:val="auto"/>
        </w:rPr>
        <w:t>Ochrona klimatu i jakości powietrza;</w:t>
      </w:r>
    </w:p>
    <w:p w14:paraId="7B2E1BAB" w14:textId="77777777" w:rsidR="00F93DEC" w:rsidRDefault="00DC6878">
      <w:pPr>
        <w:pStyle w:val="Akapitzlist"/>
        <w:numPr>
          <w:ilvl w:val="0"/>
          <w:numId w:val="24"/>
        </w:numPr>
        <w:rPr>
          <w:rFonts w:cs="Arial"/>
          <w:color w:val="auto"/>
        </w:rPr>
      </w:pPr>
      <w:r>
        <w:rPr>
          <w:rFonts w:cs="Arial"/>
          <w:color w:val="auto"/>
        </w:rPr>
        <w:t>Zagrożenia hałasem;</w:t>
      </w:r>
    </w:p>
    <w:p w14:paraId="32E878D7" w14:textId="77777777" w:rsidR="00F93DEC" w:rsidRDefault="00DC6878">
      <w:pPr>
        <w:pStyle w:val="Akapitzlist"/>
        <w:numPr>
          <w:ilvl w:val="0"/>
          <w:numId w:val="24"/>
        </w:numPr>
        <w:rPr>
          <w:rFonts w:cs="Arial"/>
          <w:color w:val="auto"/>
        </w:rPr>
      </w:pPr>
      <w:r>
        <w:rPr>
          <w:rFonts w:cs="Arial"/>
          <w:color w:val="auto"/>
        </w:rPr>
        <w:t>Promieniowanie elektromagnetyczne;</w:t>
      </w:r>
    </w:p>
    <w:p w14:paraId="1B70A48D" w14:textId="77777777" w:rsidR="00F93DEC" w:rsidRDefault="00DC6878">
      <w:pPr>
        <w:pStyle w:val="Akapitzlist"/>
        <w:numPr>
          <w:ilvl w:val="0"/>
          <w:numId w:val="24"/>
        </w:numPr>
        <w:rPr>
          <w:rFonts w:cs="Arial"/>
          <w:color w:val="auto"/>
        </w:rPr>
      </w:pPr>
      <w:r>
        <w:rPr>
          <w:rFonts w:cs="Arial"/>
          <w:color w:val="auto"/>
        </w:rPr>
        <w:t>Gospodarowanie wodami;</w:t>
      </w:r>
    </w:p>
    <w:p w14:paraId="4B6583E6" w14:textId="77777777" w:rsidR="00F93DEC" w:rsidRDefault="00DC6878">
      <w:pPr>
        <w:pStyle w:val="Akapitzlist"/>
        <w:numPr>
          <w:ilvl w:val="0"/>
          <w:numId w:val="24"/>
        </w:numPr>
        <w:rPr>
          <w:rFonts w:cs="Arial"/>
          <w:color w:val="auto"/>
        </w:rPr>
      </w:pPr>
      <w:r>
        <w:rPr>
          <w:rFonts w:cs="Arial"/>
          <w:color w:val="auto"/>
        </w:rPr>
        <w:t>Gospodarka wodno-ściekowa;</w:t>
      </w:r>
    </w:p>
    <w:p w14:paraId="1081DDC2" w14:textId="77777777" w:rsidR="00F93DEC" w:rsidRDefault="00DC6878">
      <w:pPr>
        <w:pStyle w:val="Akapitzlist"/>
        <w:numPr>
          <w:ilvl w:val="0"/>
          <w:numId w:val="24"/>
        </w:numPr>
        <w:rPr>
          <w:rFonts w:cs="Arial"/>
          <w:color w:val="auto"/>
        </w:rPr>
      </w:pPr>
      <w:r>
        <w:rPr>
          <w:rFonts w:cs="Arial"/>
          <w:color w:val="auto"/>
        </w:rPr>
        <w:t>Zasoby geologiczne;</w:t>
      </w:r>
    </w:p>
    <w:p w14:paraId="61250EBA" w14:textId="77777777" w:rsidR="00F93DEC" w:rsidRDefault="00DC6878">
      <w:pPr>
        <w:pStyle w:val="Akapitzlist"/>
        <w:numPr>
          <w:ilvl w:val="0"/>
          <w:numId w:val="24"/>
        </w:numPr>
        <w:rPr>
          <w:rFonts w:cs="Arial"/>
          <w:color w:val="auto"/>
        </w:rPr>
      </w:pPr>
      <w:r>
        <w:rPr>
          <w:rFonts w:cs="Arial"/>
          <w:color w:val="auto"/>
        </w:rPr>
        <w:t>Gleby;</w:t>
      </w:r>
    </w:p>
    <w:p w14:paraId="65B2D8B3" w14:textId="77777777" w:rsidR="00F93DEC" w:rsidRDefault="00DC6878">
      <w:pPr>
        <w:pStyle w:val="Akapitzlist"/>
        <w:numPr>
          <w:ilvl w:val="0"/>
          <w:numId w:val="24"/>
        </w:numPr>
        <w:rPr>
          <w:rFonts w:cs="Arial"/>
          <w:color w:val="auto"/>
        </w:rPr>
      </w:pPr>
      <w:r>
        <w:rPr>
          <w:rFonts w:cs="Arial"/>
          <w:color w:val="auto"/>
        </w:rPr>
        <w:t>Gospodarka odpadami;</w:t>
      </w:r>
    </w:p>
    <w:p w14:paraId="193030C8" w14:textId="77777777" w:rsidR="00F93DEC" w:rsidRDefault="00DC6878">
      <w:pPr>
        <w:pStyle w:val="Akapitzlist"/>
        <w:numPr>
          <w:ilvl w:val="0"/>
          <w:numId w:val="24"/>
        </w:numPr>
        <w:rPr>
          <w:rFonts w:cs="Arial"/>
          <w:color w:val="auto"/>
        </w:rPr>
      </w:pPr>
      <w:r>
        <w:rPr>
          <w:rFonts w:cs="Arial"/>
          <w:color w:val="auto"/>
        </w:rPr>
        <w:t>Zasoby przyrodnicze;</w:t>
      </w:r>
    </w:p>
    <w:p w14:paraId="68CC35C1" w14:textId="77777777" w:rsidR="00F93DEC" w:rsidRDefault="00DC6878">
      <w:pPr>
        <w:pStyle w:val="Akapitzlist"/>
        <w:numPr>
          <w:ilvl w:val="0"/>
          <w:numId w:val="24"/>
        </w:numPr>
        <w:rPr>
          <w:rFonts w:cs="Arial"/>
          <w:color w:val="auto"/>
        </w:rPr>
      </w:pPr>
      <w:r>
        <w:rPr>
          <w:rFonts w:cs="Arial"/>
          <w:color w:val="auto"/>
        </w:rPr>
        <w:t xml:space="preserve">Zagrożenia poważnymi awariami. </w:t>
      </w:r>
    </w:p>
    <w:p w14:paraId="7D3729CA" w14:textId="77777777" w:rsidR="00F93DEC" w:rsidRDefault="00F93DEC">
      <w:pPr>
        <w:pStyle w:val="Akapitzlist"/>
        <w:rPr>
          <w:rFonts w:cs="Arial"/>
          <w:color w:val="auto"/>
          <w:sz w:val="20"/>
          <w:szCs w:val="20"/>
        </w:rPr>
      </w:pPr>
    </w:p>
    <w:p w14:paraId="484B342D" w14:textId="77777777" w:rsidR="00F93DEC" w:rsidRDefault="00DC6878">
      <w:pPr>
        <w:pStyle w:val="Bezodstpw"/>
        <w:spacing w:line="276" w:lineRule="auto"/>
        <w:ind w:firstLine="708"/>
        <w:rPr>
          <w:rFonts w:ascii="Arial" w:hAnsi="Arial" w:cs="Arial"/>
        </w:rPr>
      </w:pPr>
      <w:r>
        <w:rPr>
          <w:rFonts w:ascii="Arial" w:hAnsi="Arial" w:cs="Arial"/>
        </w:rPr>
        <w:t>Na ich podstawie wyznaczono cele krótko- i średniookresowe, a także strategię ich realizacji na poziomie gminnym. Narzędziem pomocniczym w realizacji założonych celów są zadania przedstawione w rozdziale 6. Cele programu ochrony środowiska, zadania i ich finansowanie. Wyznaczone zadania są spójne z planowanymi inwestycjami gminnymi oraz obowiązującym prawem lokalnym.</w:t>
      </w:r>
    </w:p>
    <w:p w14:paraId="081D7DB0" w14:textId="77777777" w:rsidR="00F93DEC" w:rsidRDefault="00F93DEC">
      <w:pPr>
        <w:spacing w:after="200"/>
        <w:rPr>
          <w:rFonts w:cs="Arial"/>
          <w:color w:val="auto"/>
          <w:u w:val="single"/>
        </w:rPr>
      </w:pPr>
    </w:p>
    <w:p w14:paraId="6E6B8C85" w14:textId="77777777" w:rsidR="00F93DEC" w:rsidRDefault="00DC6878">
      <w:pPr>
        <w:pStyle w:val="Bezodstpw"/>
        <w:spacing w:line="276" w:lineRule="auto"/>
        <w:rPr>
          <w:rFonts w:ascii="Arial" w:hAnsi="Arial" w:cs="Arial"/>
          <w:u w:val="single"/>
        </w:rPr>
      </w:pPr>
      <w:r>
        <w:rPr>
          <w:rFonts w:ascii="Arial" w:hAnsi="Arial" w:cs="Arial"/>
          <w:u w:val="single"/>
        </w:rPr>
        <w:lastRenderedPageBreak/>
        <w:t>Wdrażanie i monitoring programu</w:t>
      </w:r>
    </w:p>
    <w:p w14:paraId="2EFAC460" w14:textId="77777777" w:rsidR="00F93DEC" w:rsidRDefault="00DC6878">
      <w:pPr>
        <w:pStyle w:val="Bezodstpw"/>
        <w:spacing w:line="276" w:lineRule="auto"/>
        <w:ind w:firstLine="708"/>
        <w:rPr>
          <w:rFonts w:ascii="Arial" w:hAnsi="Arial" w:cs="Arial"/>
        </w:rPr>
      </w:pPr>
      <w:r>
        <w:rPr>
          <w:rFonts w:ascii="Arial" w:hAnsi="Arial" w:cs="Arial"/>
        </w:rPr>
        <w:t>Właściwe wykorzystanie możliwych rozwiązań o charakterze organizacyjnym ma istotne znaczenie w procesie wdrażania programu i jego realizacji. Wprowadzenie zasad monitoringu umożliwi sprawną realizację działań, jak również pozwoli na bieżącą aktualizację celów programu. Z tego powodu w rozdziale 7. System realizacji programu ochrony środowiska, sformułowano zasady zarządzania środowiskiem, które stanowią podstawę sprawnej realizacji i kontroli działań programowych.</w:t>
      </w:r>
    </w:p>
    <w:p w14:paraId="654C6CAA" w14:textId="77777777" w:rsidR="00F93DEC" w:rsidRDefault="00F93DEC">
      <w:pPr>
        <w:pStyle w:val="Bezodstpw"/>
        <w:spacing w:line="276" w:lineRule="auto"/>
        <w:rPr>
          <w:rFonts w:ascii="Arial" w:hAnsi="Arial" w:cs="Arial"/>
        </w:rPr>
      </w:pPr>
    </w:p>
    <w:p w14:paraId="3FF1B523" w14:textId="77777777" w:rsidR="00F93DEC" w:rsidRDefault="00DC6878">
      <w:pPr>
        <w:pStyle w:val="Bezodstpw"/>
        <w:spacing w:line="276" w:lineRule="auto"/>
        <w:rPr>
          <w:rFonts w:ascii="Arial" w:hAnsi="Arial" w:cs="Arial"/>
          <w:u w:val="single"/>
        </w:rPr>
      </w:pPr>
      <w:r>
        <w:rPr>
          <w:rFonts w:ascii="Arial" w:hAnsi="Arial" w:cs="Arial"/>
          <w:u w:val="single"/>
        </w:rPr>
        <w:t>Analiza uwarunkowań finansowych</w:t>
      </w:r>
    </w:p>
    <w:p w14:paraId="36BED176" w14:textId="77777777" w:rsidR="00F93DEC" w:rsidRDefault="00DC6878">
      <w:pPr>
        <w:pStyle w:val="Bezodstpw"/>
        <w:spacing w:line="276" w:lineRule="auto"/>
        <w:ind w:firstLine="708"/>
        <w:rPr>
          <w:rFonts w:ascii="Arial" w:hAnsi="Arial" w:cs="Arial"/>
        </w:rPr>
      </w:pPr>
      <w:r>
        <w:rPr>
          <w:rFonts w:ascii="Arial" w:hAnsi="Arial" w:cs="Arial"/>
        </w:rPr>
        <w:t>Realizacja zadań inwestycyjnych w zakresie ochrony środowiska wymaga nakładów finansowych znacznie przewyższających możliwości budżetowe jednostek samorządu terytorialnego. Istnieje zatem potrzeba pozyskania zewnętrznych źródeł finansowego wsparcia przedsięwzięć inwestycyjnych. W tym celu w rozdziale 6.Cele programu ochrony środowiska, zadania i ich finansowanie przedstawiono potencjalne źródła finansowania wyznaczonych zadań.</w:t>
      </w:r>
    </w:p>
    <w:p w14:paraId="51767C39" w14:textId="77777777" w:rsidR="00F93DEC" w:rsidRDefault="00F93DEC">
      <w:pPr>
        <w:rPr>
          <w:rFonts w:cs="Arial"/>
          <w:color w:val="auto"/>
        </w:rPr>
      </w:pPr>
    </w:p>
    <w:p w14:paraId="4988872D" w14:textId="77777777" w:rsidR="00F93DEC" w:rsidRDefault="00DC6878">
      <w:pPr>
        <w:spacing w:after="200"/>
        <w:rPr>
          <w:rFonts w:eastAsiaTheme="majorEastAsia" w:cs="Arial"/>
          <w:b/>
          <w:bCs/>
          <w:color w:val="auto"/>
          <w:sz w:val="32"/>
          <w:szCs w:val="28"/>
        </w:rPr>
      </w:pPr>
      <w:r>
        <w:br w:type="page"/>
      </w:r>
    </w:p>
    <w:p w14:paraId="15B6957A" w14:textId="77777777" w:rsidR="00F93DEC" w:rsidRDefault="00DC6878">
      <w:pPr>
        <w:pStyle w:val="Nagwek11"/>
        <w:numPr>
          <w:ilvl w:val="0"/>
          <w:numId w:val="97"/>
        </w:numPr>
        <w:shd w:val="clear" w:color="auto" w:fill="C2D69B" w:themeFill="accent3" w:themeFillTint="99"/>
        <w:rPr>
          <w:rFonts w:cs="Arial"/>
          <w:color w:val="auto"/>
        </w:rPr>
      </w:pPr>
      <w:bookmarkStart w:id="148" w:name="_Toc104295411"/>
      <w:r>
        <w:rPr>
          <w:rFonts w:cs="Arial"/>
          <w:color w:val="auto"/>
        </w:rPr>
        <w:lastRenderedPageBreak/>
        <w:t>Ocena stanu środowiska</w:t>
      </w:r>
      <w:bookmarkEnd w:id="148"/>
    </w:p>
    <w:p w14:paraId="189131C7" w14:textId="77777777" w:rsidR="00F93DEC" w:rsidRDefault="00DC6878">
      <w:pPr>
        <w:pStyle w:val="Nagwek21"/>
        <w:numPr>
          <w:ilvl w:val="1"/>
          <w:numId w:val="97"/>
        </w:numPr>
        <w:rPr>
          <w:rFonts w:cs="Arial"/>
          <w:color w:val="auto"/>
        </w:rPr>
      </w:pPr>
      <w:bookmarkStart w:id="149" w:name="_Toc434322028"/>
      <w:bookmarkStart w:id="150" w:name="_Toc104295412"/>
      <w:r>
        <w:rPr>
          <w:rFonts w:cs="Arial"/>
          <w:color w:val="auto"/>
        </w:rPr>
        <w:t>Ochrona klimatu i jakości powietrza</w:t>
      </w:r>
      <w:bookmarkEnd w:id="149"/>
      <w:bookmarkEnd w:id="150"/>
    </w:p>
    <w:p w14:paraId="152F6B93" w14:textId="77777777" w:rsidR="00F93DEC" w:rsidRDefault="00DC6878">
      <w:pPr>
        <w:pStyle w:val="Nagwek31"/>
        <w:numPr>
          <w:ilvl w:val="2"/>
          <w:numId w:val="97"/>
        </w:numPr>
        <w:rPr>
          <w:rFonts w:cs="Arial"/>
          <w:color w:val="auto"/>
        </w:rPr>
      </w:pPr>
      <w:bookmarkStart w:id="151" w:name="_Toc104295413"/>
      <w:r>
        <w:rPr>
          <w:rFonts w:cs="Arial"/>
          <w:color w:val="auto"/>
        </w:rPr>
        <w:t>Źródła zanieczyszczeń powietrza</w:t>
      </w:r>
      <w:bookmarkEnd w:id="151"/>
    </w:p>
    <w:p w14:paraId="573E966E" w14:textId="77777777" w:rsidR="00F93DEC" w:rsidRDefault="00F93DEC">
      <w:pPr>
        <w:contextualSpacing/>
        <w:jc w:val="both"/>
        <w:rPr>
          <w:rFonts w:cs="Arial"/>
          <w:color w:val="auto"/>
          <w:szCs w:val="24"/>
        </w:rPr>
      </w:pPr>
    </w:p>
    <w:p w14:paraId="171DE45D" w14:textId="77777777" w:rsidR="00F93DEC" w:rsidRDefault="00DC6878">
      <w:pPr>
        <w:rPr>
          <w:rFonts w:cs="Arial"/>
          <w:b/>
          <w:color w:val="auto"/>
          <w:u w:val="single"/>
        </w:rPr>
      </w:pPr>
      <w:r>
        <w:rPr>
          <w:rFonts w:cs="Arial"/>
          <w:b/>
          <w:color w:val="auto"/>
          <w:u w:val="single"/>
        </w:rPr>
        <w:t>Niska emisja</w:t>
      </w:r>
    </w:p>
    <w:p w14:paraId="70CE7490" w14:textId="77777777" w:rsidR="00F93DEC" w:rsidRDefault="00DC6878">
      <w:pPr>
        <w:ind w:firstLine="709"/>
        <w:jc w:val="both"/>
        <w:rPr>
          <w:rFonts w:cs="Arial"/>
          <w:color w:val="auto"/>
        </w:rPr>
      </w:pPr>
      <w:r>
        <w:rPr>
          <w:rFonts w:cs="Arial"/>
          <w:color w:val="auto"/>
        </w:rPr>
        <w:t>Niską emisję definiuje się jako emisję pyłów oraz gazów do atmosfery z emiterów znajdujących się na wysokości do 40 m. Pyły i gazy są produktami spalania  paliw stałych, ciekłych oraz gazowych. Samą emisję można podzielić na:</w:t>
      </w:r>
    </w:p>
    <w:p w14:paraId="3B5A9BAB" w14:textId="77777777" w:rsidR="00F93DEC" w:rsidRDefault="00DC6878">
      <w:pPr>
        <w:numPr>
          <w:ilvl w:val="0"/>
          <w:numId w:val="25"/>
        </w:numPr>
        <w:spacing w:after="200"/>
        <w:contextualSpacing/>
        <w:rPr>
          <w:rFonts w:cs="Arial"/>
          <w:color w:val="auto"/>
        </w:rPr>
      </w:pPr>
      <w:r>
        <w:rPr>
          <w:rFonts w:cs="Arial"/>
          <w:color w:val="auto"/>
        </w:rPr>
        <w:t>Emisję komunikacyjną – emisja związana ze spalaniem paliw płynnych przez pojazdy,</w:t>
      </w:r>
    </w:p>
    <w:p w14:paraId="1E12C391" w14:textId="77777777" w:rsidR="00F93DEC" w:rsidRDefault="00DC6878">
      <w:pPr>
        <w:numPr>
          <w:ilvl w:val="0"/>
          <w:numId w:val="25"/>
        </w:numPr>
        <w:spacing w:after="200"/>
        <w:contextualSpacing/>
        <w:rPr>
          <w:rFonts w:cs="Arial"/>
          <w:color w:val="auto"/>
        </w:rPr>
      </w:pPr>
      <w:r>
        <w:rPr>
          <w:rFonts w:cs="Arial"/>
          <w:color w:val="auto"/>
        </w:rPr>
        <w:t>Emisję przemysłową – związaną z procesami odbywającymi się w ramach działalności zakładów przemysłowych,</w:t>
      </w:r>
    </w:p>
    <w:p w14:paraId="50E5605A" w14:textId="77777777" w:rsidR="00F93DEC" w:rsidRDefault="00DC6878">
      <w:pPr>
        <w:numPr>
          <w:ilvl w:val="0"/>
          <w:numId w:val="25"/>
        </w:numPr>
        <w:spacing w:after="200"/>
        <w:contextualSpacing/>
        <w:rPr>
          <w:rFonts w:cs="Arial"/>
          <w:color w:val="auto"/>
        </w:rPr>
      </w:pPr>
      <w:r>
        <w:rPr>
          <w:rFonts w:cs="Arial"/>
          <w:color w:val="auto"/>
        </w:rPr>
        <w:t>Emisję z kotłowni lokalnych i palenisk indywidualnych – związaną ze spalaniem paliw na potrzeby ogrzewania,</w:t>
      </w:r>
    </w:p>
    <w:p w14:paraId="0AAE2BE6" w14:textId="77777777" w:rsidR="00F93DEC" w:rsidRDefault="00F93DEC">
      <w:pPr>
        <w:ind w:left="720"/>
        <w:contextualSpacing/>
        <w:rPr>
          <w:rFonts w:cs="Arial"/>
          <w:color w:val="auto"/>
        </w:rPr>
      </w:pPr>
    </w:p>
    <w:p w14:paraId="56D6C9CE" w14:textId="77777777" w:rsidR="00F93DEC" w:rsidRDefault="00DC6878">
      <w:pPr>
        <w:jc w:val="both"/>
        <w:rPr>
          <w:rFonts w:cs="Arial"/>
          <w:color w:val="auto"/>
          <w:szCs w:val="24"/>
        </w:rPr>
      </w:pPr>
      <w:r>
        <w:rPr>
          <w:rFonts w:cs="Arial"/>
          <w:color w:val="auto"/>
          <w:szCs w:val="24"/>
        </w:rPr>
        <w:t>Rodzaje oraz źródła zanieczyszczeń powietrza zestawiono w poniższej tabeli.</w:t>
      </w:r>
    </w:p>
    <w:p w14:paraId="0908C6F8" w14:textId="77777777" w:rsidR="00F93DEC" w:rsidRDefault="00F93DEC">
      <w:pPr>
        <w:jc w:val="both"/>
        <w:rPr>
          <w:rFonts w:cs="Arial"/>
          <w:color w:val="auto"/>
          <w:szCs w:val="24"/>
        </w:rPr>
      </w:pPr>
    </w:p>
    <w:p w14:paraId="30C5D77C" w14:textId="04F5B3B8" w:rsidR="00F93DEC" w:rsidRDefault="00DC6878">
      <w:pPr>
        <w:pStyle w:val="Legenda"/>
        <w:rPr>
          <w:rFonts w:cs="Arial"/>
          <w:b w:val="0"/>
          <w:bCs w:val="0"/>
          <w:color w:val="auto"/>
          <w:sz w:val="20"/>
          <w:szCs w:val="20"/>
        </w:rPr>
      </w:pPr>
      <w:bookmarkStart w:id="152" w:name="_Toc267122"/>
      <w:bookmarkStart w:id="153" w:name="_Toc104533116"/>
      <w:r>
        <w:rPr>
          <w:rFonts w:cs="Arial"/>
          <w:color w:val="auto"/>
          <w:sz w:val="20"/>
          <w:szCs w:val="20"/>
        </w:rPr>
        <w:t xml:space="preserve">Tabela </w:t>
      </w:r>
      <w:r w:rsidR="00274A8B">
        <w:rPr>
          <w:rFonts w:cs="Arial"/>
          <w:color w:val="auto"/>
          <w:sz w:val="20"/>
          <w:szCs w:val="20"/>
        </w:rPr>
        <w:fldChar w:fldCharType="begin"/>
      </w:r>
      <w:r>
        <w:rPr>
          <w:rFonts w:cs="Arial"/>
          <w:color w:val="auto"/>
          <w:sz w:val="20"/>
          <w:szCs w:val="20"/>
        </w:rPr>
        <w:instrText xml:space="preserve"> SEQ Tabela \* ARABIC </w:instrText>
      </w:r>
      <w:r w:rsidR="00274A8B">
        <w:rPr>
          <w:rFonts w:cs="Arial"/>
          <w:color w:val="auto"/>
          <w:sz w:val="20"/>
          <w:szCs w:val="20"/>
        </w:rPr>
        <w:fldChar w:fldCharType="separate"/>
      </w:r>
      <w:r w:rsidR="00EC2BD4">
        <w:rPr>
          <w:rFonts w:cs="Arial"/>
          <w:noProof/>
          <w:color w:val="auto"/>
          <w:sz w:val="20"/>
          <w:szCs w:val="20"/>
        </w:rPr>
        <w:t>7</w:t>
      </w:r>
      <w:r w:rsidR="00274A8B">
        <w:rPr>
          <w:rFonts w:cs="Arial"/>
          <w:color w:val="auto"/>
          <w:sz w:val="20"/>
          <w:szCs w:val="20"/>
        </w:rPr>
        <w:fldChar w:fldCharType="end"/>
      </w:r>
      <w:r>
        <w:rPr>
          <w:rFonts w:cs="Arial"/>
          <w:color w:val="auto"/>
          <w:sz w:val="20"/>
          <w:szCs w:val="20"/>
        </w:rPr>
        <w:t>. Rodzaje oraz źródła zanieczyszczeń powietrza.</w:t>
      </w:r>
      <w:bookmarkEnd w:id="152"/>
      <w:bookmarkEnd w:id="153"/>
    </w:p>
    <w:tbl>
      <w:tblPr>
        <w:tblStyle w:val="Styl11"/>
        <w:tblW w:w="9072" w:type="dxa"/>
        <w:tblLayout w:type="fixed"/>
        <w:tblLook w:val="04A0" w:firstRow="1" w:lastRow="0" w:firstColumn="1" w:lastColumn="0" w:noHBand="0" w:noVBand="1"/>
      </w:tblPr>
      <w:tblGrid>
        <w:gridCol w:w="4537"/>
        <w:gridCol w:w="4535"/>
      </w:tblGrid>
      <w:tr w:rsidR="00F93DEC" w14:paraId="7ED015B0" w14:textId="77777777" w:rsidTr="00F93DEC">
        <w:trPr>
          <w:cnfStyle w:val="100000000000" w:firstRow="1" w:lastRow="0" w:firstColumn="0" w:lastColumn="0" w:oddVBand="0" w:evenVBand="0" w:oddHBand="0" w:evenHBand="0" w:firstRowFirstColumn="0" w:firstRowLastColumn="0" w:lastRowFirstColumn="0" w:lastRowLastColumn="0"/>
          <w:trHeight w:val="75"/>
        </w:trPr>
        <w:tc>
          <w:tcPr>
            <w:tcW w:w="4536" w:type="dxa"/>
            <w:tcBorders>
              <w:top w:val="single" w:sz="4" w:space="0" w:color="000000"/>
              <w:left w:val="single" w:sz="4" w:space="0" w:color="000000"/>
              <w:bottom w:val="single" w:sz="4" w:space="0" w:color="000000"/>
              <w:right w:val="single" w:sz="4" w:space="0" w:color="000000"/>
            </w:tcBorders>
            <w:vAlign w:val="center"/>
          </w:tcPr>
          <w:p w14:paraId="30E87D26" w14:textId="77777777" w:rsidR="00F93DEC" w:rsidRDefault="00DC6878">
            <w:pPr>
              <w:widowControl w:val="0"/>
              <w:spacing w:line="240" w:lineRule="auto"/>
              <w:jc w:val="center"/>
              <w:rPr>
                <w:rFonts w:cs="Arial"/>
                <w:color w:val="auto"/>
                <w:sz w:val="20"/>
                <w:szCs w:val="20"/>
              </w:rPr>
            </w:pPr>
            <w:r>
              <w:rPr>
                <w:rFonts w:cs="Arial"/>
                <w:color w:val="auto"/>
                <w:sz w:val="20"/>
                <w:szCs w:val="20"/>
              </w:rPr>
              <w:t>Zanieczyszczenia</w:t>
            </w:r>
          </w:p>
        </w:tc>
        <w:tc>
          <w:tcPr>
            <w:tcW w:w="4535" w:type="dxa"/>
            <w:tcBorders>
              <w:top w:val="single" w:sz="4" w:space="0" w:color="000000"/>
              <w:left w:val="single" w:sz="4" w:space="0" w:color="000000"/>
              <w:bottom w:val="single" w:sz="4" w:space="0" w:color="000000"/>
              <w:right w:val="single" w:sz="4" w:space="0" w:color="000000"/>
            </w:tcBorders>
            <w:vAlign w:val="center"/>
          </w:tcPr>
          <w:p w14:paraId="6215F11F" w14:textId="77777777" w:rsidR="00F93DEC" w:rsidRDefault="00DC6878">
            <w:pPr>
              <w:widowControl w:val="0"/>
              <w:spacing w:line="240" w:lineRule="auto"/>
              <w:jc w:val="center"/>
              <w:rPr>
                <w:rFonts w:cs="Arial"/>
                <w:color w:val="auto"/>
                <w:sz w:val="20"/>
                <w:szCs w:val="20"/>
              </w:rPr>
            </w:pPr>
            <w:r>
              <w:rPr>
                <w:rFonts w:cs="Arial"/>
                <w:color w:val="auto"/>
                <w:sz w:val="20"/>
                <w:szCs w:val="20"/>
              </w:rPr>
              <w:t>Źródło emisji</w:t>
            </w:r>
          </w:p>
        </w:tc>
      </w:tr>
      <w:tr w:rsidR="00F93DEC" w14:paraId="314DA1CE" w14:textId="77777777" w:rsidTr="00F93DEC">
        <w:trPr>
          <w:cnfStyle w:val="000000100000" w:firstRow="0" w:lastRow="0" w:firstColumn="0" w:lastColumn="0" w:oddVBand="0" w:evenVBand="0" w:oddHBand="1" w:evenHBand="0" w:firstRowFirstColumn="0" w:firstRowLastColumn="0" w:lastRowFirstColumn="0" w:lastRowLastColumn="0"/>
          <w:trHeight w:val="99"/>
        </w:trPr>
        <w:tc>
          <w:tcPr>
            <w:tcW w:w="4536" w:type="dxa"/>
            <w:tcBorders>
              <w:top w:val="single" w:sz="4" w:space="0" w:color="000000"/>
              <w:left w:val="single" w:sz="4" w:space="0" w:color="000000"/>
              <w:bottom w:val="single" w:sz="4" w:space="0" w:color="000000"/>
              <w:right w:val="single" w:sz="4" w:space="0" w:color="000000"/>
            </w:tcBorders>
            <w:vAlign w:val="center"/>
          </w:tcPr>
          <w:p w14:paraId="0FDD0291" w14:textId="77777777" w:rsidR="00F93DEC" w:rsidRDefault="00DC6878">
            <w:pPr>
              <w:widowControl w:val="0"/>
              <w:spacing w:line="240" w:lineRule="auto"/>
              <w:jc w:val="center"/>
              <w:rPr>
                <w:rFonts w:cs="Arial"/>
                <w:color w:val="auto"/>
                <w:sz w:val="20"/>
                <w:szCs w:val="20"/>
              </w:rPr>
            </w:pPr>
            <w:r>
              <w:rPr>
                <w:rFonts w:cs="Arial"/>
                <w:color w:val="auto"/>
                <w:sz w:val="20"/>
                <w:szCs w:val="20"/>
              </w:rPr>
              <w:t>Pył ogółem</w:t>
            </w:r>
          </w:p>
        </w:tc>
        <w:tc>
          <w:tcPr>
            <w:tcW w:w="4535" w:type="dxa"/>
            <w:tcBorders>
              <w:top w:val="single" w:sz="4" w:space="0" w:color="000000"/>
              <w:left w:val="single" w:sz="4" w:space="0" w:color="000000"/>
              <w:bottom w:val="single" w:sz="4" w:space="0" w:color="000000"/>
              <w:right w:val="single" w:sz="4" w:space="0" w:color="000000"/>
            </w:tcBorders>
            <w:vAlign w:val="center"/>
          </w:tcPr>
          <w:p w14:paraId="2CB83172" w14:textId="77777777" w:rsidR="00F93DEC" w:rsidRDefault="00DC6878">
            <w:pPr>
              <w:widowControl w:val="0"/>
              <w:spacing w:line="240" w:lineRule="auto"/>
              <w:jc w:val="center"/>
              <w:rPr>
                <w:rFonts w:cs="Arial"/>
                <w:color w:val="auto"/>
                <w:sz w:val="20"/>
                <w:szCs w:val="20"/>
              </w:rPr>
            </w:pPr>
            <w:r>
              <w:rPr>
                <w:rFonts w:cs="Arial"/>
                <w:color w:val="auto"/>
                <w:sz w:val="20"/>
                <w:szCs w:val="20"/>
              </w:rPr>
              <w:t>spalanie paliw, unoszenie pyłu w powietrzu;</w:t>
            </w:r>
          </w:p>
        </w:tc>
      </w:tr>
      <w:tr w:rsidR="00F93DEC" w14:paraId="311D194B" w14:textId="77777777" w:rsidTr="00F93DEC">
        <w:trPr>
          <w:cnfStyle w:val="000000010000" w:firstRow="0" w:lastRow="0" w:firstColumn="0" w:lastColumn="0" w:oddVBand="0" w:evenVBand="0" w:oddHBand="0" w:evenHBand="1" w:firstRowFirstColumn="0" w:firstRowLastColumn="0" w:lastRowFirstColumn="0" w:lastRowLastColumn="0"/>
          <w:trHeight w:val="75"/>
        </w:trPr>
        <w:tc>
          <w:tcPr>
            <w:tcW w:w="4536" w:type="dxa"/>
            <w:tcBorders>
              <w:top w:val="single" w:sz="4" w:space="0" w:color="000000"/>
              <w:left w:val="single" w:sz="4" w:space="0" w:color="000000"/>
              <w:bottom w:val="single" w:sz="4" w:space="0" w:color="000000"/>
              <w:right w:val="single" w:sz="4" w:space="0" w:color="000000"/>
            </w:tcBorders>
            <w:vAlign w:val="center"/>
          </w:tcPr>
          <w:p w14:paraId="0A4528F1" w14:textId="77777777" w:rsidR="00F93DEC" w:rsidRDefault="00DC6878">
            <w:pPr>
              <w:widowControl w:val="0"/>
              <w:spacing w:line="240" w:lineRule="auto"/>
              <w:jc w:val="center"/>
              <w:rPr>
                <w:rFonts w:cs="Arial"/>
                <w:color w:val="auto"/>
                <w:sz w:val="20"/>
                <w:szCs w:val="20"/>
              </w:rPr>
            </w:pPr>
            <w:r>
              <w:rPr>
                <w:rFonts w:cs="Arial"/>
                <w:color w:val="auto"/>
                <w:sz w:val="20"/>
                <w:szCs w:val="20"/>
              </w:rPr>
              <w:t>SO</w:t>
            </w:r>
            <w:r>
              <w:rPr>
                <w:rFonts w:cs="Arial"/>
                <w:color w:val="auto"/>
                <w:sz w:val="20"/>
                <w:szCs w:val="20"/>
                <w:vertAlign w:val="subscript"/>
              </w:rPr>
              <w:t>2</w:t>
            </w:r>
            <w:r>
              <w:rPr>
                <w:rFonts w:cs="Arial"/>
                <w:color w:val="auto"/>
                <w:sz w:val="20"/>
                <w:szCs w:val="20"/>
              </w:rPr>
              <w:t xml:space="preserve"> (dwutlenek siarki)</w:t>
            </w:r>
          </w:p>
        </w:tc>
        <w:tc>
          <w:tcPr>
            <w:tcW w:w="4535" w:type="dxa"/>
            <w:tcBorders>
              <w:top w:val="single" w:sz="4" w:space="0" w:color="000000"/>
              <w:left w:val="single" w:sz="4" w:space="0" w:color="000000"/>
              <w:bottom w:val="single" w:sz="4" w:space="0" w:color="000000"/>
              <w:right w:val="single" w:sz="4" w:space="0" w:color="000000"/>
            </w:tcBorders>
            <w:vAlign w:val="center"/>
          </w:tcPr>
          <w:p w14:paraId="1A405582" w14:textId="77777777" w:rsidR="00F93DEC" w:rsidRDefault="00DC6878">
            <w:pPr>
              <w:widowControl w:val="0"/>
              <w:spacing w:line="240" w:lineRule="auto"/>
              <w:jc w:val="center"/>
              <w:rPr>
                <w:rFonts w:cs="Arial"/>
                <w:color w:val="auto"/>
                <w:sz w:val="20"/>
                <w:szCs w:val="20"/>
              </w:rPr>
            </w:pPr>
            <w:r>
              <w:rPr>
                <w:rFonts w:cs="Arial"/>
                <w:color w:val="auto"/>
                <w:sz w:val="20"/>
                <w:szCs w:val="20"/>
              </w:rPr>
              <w:t>spalanie paliw zawierających siarkę;</w:t>
            </w:r>
          </w:p>
        </w:tc>
      </w:tr>
      <w:tr w:rsidR="00F93DEC" w14:paraId="07874413" w14:textId="77777777" w:rsidTr="00F93DEC">
        <w:trPr>
          <w:cnfStyle w:val="000000100000" w:firstRow="0" w:lastRow="0" w:firstColumn="0" w:lastColumn="0" w:oddVBand="0" w:evenVBand="0" w:oddHBand="1" w:evenHBand="0" w:firstRowFirstColumn="0" w:firstRowLastColumn="0" w:lastRowFirstColumn="0" w:lastRowLastColumn="0"/>
          <w:trHeight w:val="75"/>
        </w:trPr>
        <w:tc>
          <w:tcPr>
            <w:tcW w:w="4536" w:type="dxa"/>
            <w:tcBorders>
              <w:top w:val="single" w:sz="4" w:space="0" w:color="000000"/>
              <w:left w:val="single" w:sz="4" w:space="0" w:color="000000"/>
              <w:bottom w:val="single" w:sz="4" w:space="0" w:color="000000"/>
              <w:right w:val="single" w:sz="4" w:space="0" w:color="000000"/>
            </w:tcBorders>
            <w:vAlign w:val="center"/>
          </w:tcPr>
          <w:p w14:paraId="44602D82" w14:textId="77777777" w:rsidR="00F93DEC" w:rsidRDefault="00DC6878">
            <w:pPr>
              <w:widowControl w:val="0"/>
              <w:spacing w:line="240" w:lineRule="auto"/>
              <w:jc w:val="center"/>
              <w:rPr>
                <w:rFonts w:cs="Arial"/>
                <w:color w:val="auto"/>
                <w:sz w:val="20"/>
                <w:szCs w:val="20"/>
              </w:rPr>
            </w:pPr>
            <w:r>
              <w:rPr>
                <w:rFonts w:cs="Arial"/>
                <w:color w:val="auto"/>
                <w:sz w:val="20"/>
                <w:szCs w:val="20"/>
              </w:rPr>
              <w:t>NO (tlenek azotu)</w:t>
            </w:r>
          </w:p>
        </w:tc>
        <w:tc>
          <w:tcPr>
            <w:tcW w:w="4535" w:type="dxa"/>
            <w:tcBorders>
              <w:top w:val="single" w:sz="4" w:space="0" w:color="000000"/>
              <w:left w:val="single" w:sz="4" w:space="0" w:color="000000"/>
              <w:bottom w:val="single" w:sz="4" w:space="0" w:color="000000"/>
              <w:right w:val="single" w:sz="4" w:space="0" w:color="000000"/>
            </w:tcBorders>
            <w:vAlign w:val="center"/>
          </w:tcPr>
          <w:p w14:paraId="38BEB735" w14:textId="77777777" w:rsidR="00F93DEC" w:rsidRDefault="00DC6878">
            <w:pPr>
              <w:widowControl w:val="0"/>
              <w:spacing w:line="240" w:lineRule="auto"/>
              <w:jc w:val="center"/>
              <w:rPr>
                <w:rFonts w:cs="Arial"/>
                <w:color w:val="auto"/>
                <w:sz w:val="20"/>
                <w:szCs w:val="20"/>
              </w:rPr>
            </w:pPr>
            <w:r>
              <w:rPr>
                <w:rFonts w:cs="Arial"/>
                <w:color w:val="auto"/>
                <w:sz w:val="20"/>
                <w:szCs w:val="20"/>
              </w:rPr>
              <w:t>spalanie paliw;</w:t>
            </w:r>
          </w:p>
        </w:tc>
      </w:tr>
      <w:tr w:rsidR="00F93DEC" w14:paraId="374FE4BF" w14:textId="77777777" w:rsidTr="00F93DEC">
        <w:trPr>
          <w:cnfStyle w:val="000000010000" w:firstRow="0" w:lastRow="0" w:firstColumn="0" w:lastColumn="0" w:oddVBand="0" w:evenVBand="0" w:oddHBand="0" w:evenHBand="1" w:firstRowFirstColumn="0" w:firstRowLastColumn="0" w:lastRowFirstColumn="0" w:lastRowLastColumn="0"/>
          <w:trHeight w:val="96"/>
        </w:trPr>
        <w:tc>
          <w:tcPr>
            <w:tcW w:w="4536" w:type="dxa"/>
            <w:tcBorders>
              <w:top w:val="single" w:sz="4" w:space="0" w:color="000000"/>
              <w:left w:val="single" w:sz="4" w:space="0" w:color="000000"/>
              <w:bottom w:val="single" w:sz="4" w:space="0" w:color="000000"/>
              <w:right w:val="single" w:sz="4" w:space="0" w:color="000000"/>
            </w:tcBorders>
            <w:vAlign w:val="center"/>
          </w:tcPr>
          <w:p w14:paraId="6B4B3BE1" w14:textId="77777777" w:rsidR="00F93DEC" w:rsidRDefault="00DC6878">
            <w:pPr>
              <w:widowControl w:val="0"/>
              <w:spacing w:line="240" w:lineRule="auto"/>
              <w:jc w:val="center"/>
              <w:rPr>
                <w:rFonts w:cs="Arial"/>
                <w:color w:val="auto"/>
                <w:sz w:val="20"/>
                <w:szCs w:val="20"/>
              </w:rPr>
            </w:pPr>
            <w:r>
              <w:rPr>
                <w:rFonts w:cs="Arial"/>
                <w:color w:val="auto"/>
                <w:sz w:val="20"/>
                <w:szCs w:val="20"/>
              </w:rPr>
              <w:t>NO</w:t>
            </w:r>
            <w:r>
              <w:rPr>
                <w:rFonts w:cs="Arial"/>
                <w:color w:val="auto"/>
                <w:sz w:val="20"/>
                <w:szCs w:val="20"/>
                <w:vertAlign w:val="subscript"/>
              </w:rPr>
              <w:t>2</w:t>
            </w:r>
            <w:r>
              <w:rPr>
                <w:rFonts w:cs="Arial"/>
                <w:color w:val="auto"/>
                <w:sz w:val="20"/>
                <w:szCs w:val="20"/>
              </w:rPr>
              <w:t xml:space="preserve"> (dwutlenek azotu)</w:t>
            </w:r>
          </w:p>
        </w:tc>
        <w:tc>
          <w:tcPr>
            <w:tcW w:w="4535" w:type="dxa"/>
            <w:tcBorders>
              <w:top w:val="single" w:sz="4" w:space="0" w:color="000000"/>
              <w:left w:val="single" w:sz="4" w:space="0" w:color="000000"/>
              <w:bottom w:val="single" w:sz="4" w:space="0" w:color="000000"/>
              <w:right w:val="single" w:sz="4" w:space="0" w:color="000000"/>
            </w:tcBorders>
            <w:vAlign w:val="center"/>
          </w:tcPr>
          <w:p w14:paraId="404522AC" w14:textId="77777777" w:rsidR="00F93DEC" w:rsidRDefault="00DC6878">
            <w:pPr>
              <w:widowControl w:val="0"/>
              <w:spacing w:line="240" w:lineRule="auto"/>
              <w:jc w:val="center"/>
              <w:rPr>
                <w:rFonts w:cs="Arial"/>
                <w:color w:val="auto"/>
                <w:sz w:val="20"/>
                <w:szCs w:val="20"/>
              </w:rPr>
            </w:pPr>
            <w:r>
              <w:rPr>
                <w:rFonts w:cs="Arial"/>
                <w:color w:val="auto"/>
                <w:sz w:val="20"/>
                <w:szCs w:val="20"/>
              </w:rPr>
              <w:t>spalanie paliw, procesy technologiczne;</w:t>
            </w:r>
          </w:p>
        </w:tc>
      </w:tr>
      <w:tr w:rsidR="00F93DEC" w14:paraId="66DCBCD3" w14:textId="77777777" w:rsidTr="00F93DEC">
        <w:trPr>
          <w:cnfStyle w:val="000000100000" w:firstRow="0" w:lastRow="0" w:firstColumn="0" w:lastColumn="0" w:oddVBand="0" w:evenVBand="0" w:oddHBand="1" w:evenHBand="0" w:firstRowFirstColumn="0" w:firstRowLastColumn="0" w:lastRowFirstColumn="0" w:lastRowLastColumn="0"/>
          <w:trHeight w:val="75"/>
        </w:trPr>
        <w:tc>
          <w:tcPr>
            <w:tcW w:w="4536" w:type="dxa"/>
            <w:tcBorders>
              <w:top w:val="single" w:sz="4" w:space="0" w:color="000000"/>
              <w:left w:val="single" w:sz="4" w:space="0" w:color="000000"/>
              <w:bottom w:val="single" w:sz="4" w:space="0" w:color="000000"/>
              <w:right w:val="single" w:sz="4" w:space="0" w:color="000000"/>
            </w:tcBorders>
            <w:vAlign w:val="center"/>
          </w:tcPr>
          <w:p w14:paraId="0F073913" w14:textId="77777777" w:rsidR="00F93DEC" w:rsidRDefault="00DC6878">
            <w:pPr>
              <w:widowControl w:val="0"/>
              <w:spacing w:line="240" w:lineRule="auto"/>
              <w:jc w:val="center"/>
              <w:rPr>
                <w:rFonts w:cs="Arial"/>
                <w:color w:val="auto"/>
                <w:sz w:val="20"/>
                <w:szCs w:val="20"/>
              </w:rPr>
            </w:pPr>
            <w:r>
              <w:rPr>
                <w:rFonts w:cs="Arial"/>
                <w:color w:val="auto"/>
                <w:sz w:val="20"/>
                <w:szCs w:val="20"/>
              </w:rPr>
              <w:t>NO</w:t>
            </w:r>
            <w:r>
              <w:rPr>
                <w:rFonts w:cs="Arial"/>
                <w:color w:val="auto"/>
                <w:sz w:val="20"/>
                <w:szCs w:val="20"/>
                <w:vertAlign w:val="subscript"/>
              </w:rPr>
              <w:t>x</w:t>
            </w:r>
            <w:r>
              <w:rPr>
                <w:rFonts w:cs="Arial"/>
                <w:color w:val="auto"/>
                <w:sz w:val="20"/>
                <w:szCs w:val="20"/>
              </w:rPr>
              <w:t>(suma tlenków azotu)</w:t>
            </w:r>
          </w:p>
        </w:tc>
        <w:tc>
          <w:tcPr>
            <w:tcW w:w="4535" w:type="dxa"/>
            <w:tcBorders>
              <w:top w:val="single" w:sz="4" w:space="0" w:color="000000"/>
              <w:left w:val="single" w:sz="4" w:space="0" w:color="000000"/>
              <w:bottom w:val="single" w:sz="4" w:space="0" w:color="000000"/>
              <w:right w:val="single" w:sz="4" w:space="0" w:color="000000"/>
            </w:tcBorders>
            <w:vAlign w:val="center"/>
          </w:tcPr>
          <w:p w14:paraId="23253E88" w14:textId="77777777" w:rsidR="00F93DEC" w:rsidRDefault="00DC6878">
            <w:pPr>
              <w:widowControl w:val="0"/>
              <w:spacing w:line="240" w:lineRule="auto"/>
              <w:jc w:val="center"/>
              <w:rPr>
                <w:rFonts w:cs="Arial"/>
                <w:color w:val="auto"/>
                <w:sz w:val="20"/>
                <w:szCs w:val="20"/>
              </w:rPr>
            </w:pPr>
            <w:r>
              <w:rPr>
                <w:rFonts w:cs="Arial"/>
                <w:color w:val="auto"/>
                <w:sz w:val="20"/>
                <w:szCs w:val="20"/>
              </w:rPr>
              <w:t>sumaryczna emisja tlenków azotu;</w:t>
            </w:r>
          </w:p>
        </w:tc>
      </w:tr>
      <w:tr w:rsidR="00F93DEC" w14:paraId="47CCBDDE" w14:textId="77777777" w:rsidTr="00F93DEC">
        <w:trPr>
          <w:cnfStyle w:val="000000010000" w:firstRow="0" w:lastRow="0" w:firstColumn="0" w:lastColumn="0" w:oddVBand="0" w:evenVBand="0" w:oddHBand="0" w:evenHBand="1" w:firstRowFirstColumn="0" w:firstRowLastColumn="0" w:lastRowFirstColumn="0" w:lastRowLastColumn="0"/>
          <w:trHeight w:val="75"/>
        </w:trPr>
        <w:tc>
          <w:tcPr>
            <w:tcW w:w="4536" w:type="dxa"/>
            <w:tcBorders>
              <w:top w:val="single" w:sz="4" w:space="0" w:color="000000"/>
              <w:left w:val="single" w:sz="4" w:space="0" w:color="000000"/>
              <w:bottom w:val="single" w:sz="4" w:space="0" w:color="000000"/>
              <w:right w:val="single" w:sz="4" w:space="0" w:color="000000"/>
            </w:tcBorders>
            <w:vAlign w:val="center"/>
          </w:tcPr>
          <w:p w14:paraId="3D44C730" w14:textId="77777777" w:rsidR="00F93DEC" w:rsidRDefault="00DC6878">
            <w:pPr>
              <w:widowControl w:val="0"/>
              <w:spacing w:line="240" w:lineRule="auto"/>
              <w:jc w:val="center"/>
              <w:rPr>
                <w:rFonts w:cs="Arial"/>
                <w:color w:val="auto"/>
                <w:sz w:val="20"/>
                <w:szCs w:val="20"/>
              </w:rPr>
            </w:pPr>
            <w:r>
              <w:rPr>
                <w:rFonts w:cs="Arial"/>
                <w:color w:val="auto"/>
                <w:sz w:val="20"/>
                <w:szCs w:val="20"/>
              </w:rPr>
              <w:t>CO (tlenek węgla)</w:t>
            </w:r>
          </w:p>
        </w:tc>
        <w:tc>
          <w:tcPr>
            <w:tcW w:w="4535" w:type="dxa"/>
            <w:tcBorders>
              <w:top w:val="single" w:sz="4" w:space="0" w:color="000000"/>
              <w:left w:val="single" w:sz="4" w:space="0" w:color="000000"/>
              <w:bottom w:val="single" w:sz="4" w:space="0" w:color="000000"/>
              <w:right w:val="single" w:sz="4" w:space="0" w:color="000000"/>
            </w:tcBorders>
            <w:vAlign w:val="center"/>
          </w:tcPr>
          <w:p w14:paraId="129A62CB" w14:textId="77777777" w:rsidR="00F93DEC" w:rsidRDefault="00DC6878">
            <w:pPr>
              <w:widowControl w:val="0"/>
              <w:spacing w:line="240" w:lineRule="auto"/>
              <w:jc w:val="center"/>
              <w:rPr>
                <w:rFonts w:cs="Arial"/>
                <w:color w:val="auto"/>
                <w:sz w:val="20"/>
                <w:szCs w:val="20"/>
              </w:rPr>
            </w:pPr>
            <w:r>
              <w:rPr>
                <w:rFonts w:cs="Arial"/>
                <w:color w:val="auto"/>
                <w:sz w:val="20"/>
                <w:szCs w:val="20"/>
              </w:rPr>
              <w:t>produkt niepełnego spalania;</w:t>
            </w:r>
          </w:p>
        </w:tc>
      </w:tr>
      <w:tr w:rsidR="00F93DEC" w14:paraId="5057CE49" w14:textId="77777777" w:rsidTr="00F93DEC">
        <w:trPr>
          <w:cnfStyle w:val="000000100000" w:firstRow="0" w:lastRow="0" w:firstColumn="0" w:lastColumn="0" w:oddVBand="0" w:evenVBand="0" w:oddHBand="1" w:evenHBand="0" w:firstRowFirstColumn="0" w:firstRowLastColumn="0" w:lastRowFirstColumn="0" w:lastRowLastColumn="0"/>
          <w:trHeight w:val="75"/>
        </w:trPr>
        <w:tc>
          <w:tcPr>
            <w:tcW w:w="4536" w:type="dxa"/>
            <w:tcBorders>
              <w:top w:val="single" w:sz="4" w:space="0" w:color="000000"/>
              <w:left w:val="single" w:sz="4" w:space="0" w:color="000000"/>
              <w:bottom w:val="single" w:sz="4" w:space="0" w:color="000000"/>
              <w:right w:val="single" w:sz="4" w:space="0" w:color="000000"/>
            </w:tcBorders>
            <w:vAlign w:val="center"/>
          </w:tcPr>
          <w:p w14:paraId="149CC95D" w14:textId="77777777" w:rsidR="00F93DEC" w:rsidRDefault="00DC6878">
            <w:pPr>
              <w:widowControl w:val="0"/>
              <w:spacing w:line="240" w:lineRule="auto"/>
              <w:jc w:val="center"/>
              <w:rPr>
                <w:rFonts w:cs="Arial"/>
                <w:color w:val="auto"/>
                <w:sz w:val="20"/>
                <w:szCs w:val="20"/>
              </w:rPr>
            </w:pPr>
            <w:r>
              <w:rPr>
                <w:rFonts w:cs="Arial"/>
                <w:color w:val="auto"/>
                <w:sz w:val="20"/>
                <w:szCs w:val="20"/>
              </w:rPr>
              <w:t>O</w:t>
            </w:r>
            <w:r>
              <w:rPr>
                <w:rFonts w:cs="Arial"/>
                <w:color w:val="auto"/>
                <w:sz w:val="20"/>
                <w:szCs w:val="20"/>
                <w:vertAlign w:val="subscript"/>
              </w:rPr>
              <w:t>3</w:t>
            </w:r>
            <w:r>
              <w:rPr>
                <w:rFonts w:cs="Arial"/>
                <w:color w:val="auto"/>
                <w:sz w:val="20"/>
                <w:szCs w:val="20"/>
              </w:rPr>
              <w:t xml:space="preserve"> (ozon)</w:t>
            </w:r>
          </w:p>
        </w:tc>
        <w:tc>
          <w:tcPr>
            <w:tcW w:w="4535" w:type="dxa"/>
            <w:tcBorders>
              <w:top w:val="single" w:sz="4" w:space="0" w:color="000000"/>
              <w:left w:val="single" w:sz="4" w:space="0" w:color="000000"/>
              <w:bottom w:val="single" w:sz="4" w:space="0" w:color="000000"/>
              <w:right w:val="single" w:sz="4" w:space="0" w:color="000000"/>
            </w:tcBorders>
            <w:vAlign w:val="center"/>
          </w:tcPr>
          <w:p w14:paraId="5DE5B4D9" w14:textId="77777777" w:rsidR="00F93DEC" w:rsidRDefault="00DC6878">
            <w:pPr>
              <w:widowControl w:val="0"/>
              <w:spacing w:line="240" w:lineRule="auto"/>
              <w:jc w:val="center"/>
              <w:rPr>
                <w:rFonts w:cs="Arial"/>
                <w:color w:val="auto"/>
                <w:sz w:val="20"/>
                <w:szCs w:val="20"/>
              </w:rPr>
            </w:pPr>
            <w:r>
              <w:rPr>
                <w:rFonts w:cs="Arial"/>
                <w:color w:val="auto"/>
                <w:sz w:val="20"/>
                <w:szCs w:val="20"/>
              </w:rPr>
              <w:t>powstaje naturalnie oraz z innych zanieczyszczeń będących utleniaczami;</w:t>
            </w:r>
          </w:p>
        </w:tc>
      </w:tr>
      <w:tr w:rsidR="00F93DEC" w14:paraId="7AF2F863" w14:textId="77777777" w:rsidTr="00F93DEC">
        <w:trPr>
          <w:cnfStyle w:val="000000010000" w:firstRow="0" w:lastRow="0" w:firstColumn="0" w:lastColumn="0" w:oddVBand="0" w:evenVBand="0" w:oddHBand="0" w:evenHBand="1" w:firstRowFirstColumn="0" w:firstRowLastColumn="0" w:lastRowFirstColumn="0" w:lastRowLastColumn="0"/>
          <w:trHeight w:val="75"/>
        </w:trPr>
        <w:tc>
          <w:tcPr>
            <w:tcW w:w="4536" w:type="dxa"/>
            <w:tcBorders>
              <w:top w:val="single" w:sz="4" w:space="0" w:color="000000"/>
              <w:left w:val="single" w:sz="4" w:space="0" w:color="000000"/>
              <w:bottom w:val="single" w:sz="4" w:space="0" w:color="000000"/>
              <w:right w:val="single" w:sz="4" w:space="0" w:color="000000"/>
            </w:tcBorders>
            <w:vAlign w:val="center"/>
          </w:tcPr>
          <w:p w14:paraId="53919E1C" w14:textId="77777777" w:rsidR="00F93DEC" w:rsidRDefault="00DC6878">
            <w:pPr>
              <w:widowControl w:val="0"/>
              <w:spacing w:line="240" w:lineRule="auto"/>
              <w:jc w:val="center"/>
              <w:rPr>
                <w:rFonts w:cs="Arial"/>
                <w:color w:val="auto"/>
                <w:sz w:val="20"/>
                <w:szCs w:val="20"/>
              </w:rPr>
            </w:pPr>
            <w:r>
              <w:rPr>
                <w:rFonts w:cs="Arial"/>
                <w:color w:val="auto"/>
                <w:sz w:val="20"/>
                <w:szCs w:val="20"/>
              </w:rPr>
              <w:t>Dioksyny</w:t>
            </w:r>
          </w:p>
        </w:tc>
        <w:tc>
          <w:tcPr>
            <w:tcW w:w="4535" w:type="dxa"/>
            <w:tcBorders>
              <w:top w:val="single" w:sz="4" w:space="0" w:color="000000"/>
              <w:left w:val="single" w:sz="4" w:space="0" w:color="000000"/>
              <w:bottom w:val="single" w:sz="4" w:space="0" w:color="000000"/>
              <w:right w:val="single" w:sz="4" w:space="0" w:color="000000"/>
            </w:tcBorders>
            <w:vAlign w:val="center"/>
          </w:tcPr>
          <w:p w14:paraId="146B7EFA" w14:textId="77777777" w:rsidR="00F93DEC" w:rsidRDefault="00DC6878">
            <w:pPr>
              <w:widowControl w:val="0"/>
              <w:spacing w:line="240" w:lineRule="auto"/>
              <w:jc w:val="center"/>
              <w:rPr>
                <w:rFonts w:cs="Arial"/>
                <w:color w:val="auto"/>
                <w:sz w:val="20"/>
                <w:szCs w:val="20"/>
              </w:rPr>
            </w:pPr>
            <w:r>
              <w:rPr>
                <w:rFonts w:cs="Arial"/>
                <w:color w:val="auto"/>
                <w:sz w:val="20"/>
                <w:szCs w:val="20"/>
              </w:rPr>
              <w:t>Spalanie odpadów, spalanie materii organicznej</w:t>
            </w:r>
          </w:p>
        </w:tc>
      </w:tr>
      <w:tr w:rsidR="00F93DEC" w14:paraId="0B82E2BA" w14:textId="77777777" w:rsidTr="00F93DEC">
        <w:trPr>
          <w:cnfStyle w:val="000000100000" w:firstRow="0" w:lastRow="0" w:firstColumn="0" w:lastColumn="0" w:oddVBand="0" w:evenVBand="0" w:oddHBand="1" w:evenHBand="0" w:firstRowFirstColumn="0" w:firstRowLastColumn="0" w:lastRowFirstColumn="0" w:lastRowLastColumn="0"/>
          <w:trHeight w:val="75"/>
        </w:trPr>
        <w:tc>
          <w:tcPr>
            <w:tcW w:w="4536" w:type="dxa"/>
            <w:tcBorders>
              <w:top w:val="single" w:sz="4" w:space="0" w:color="000000"/>
              <w:left w:val="single" w:sz="4" w:space="0" w:color="000000"/>
              <w:bottom w:val="single" w:sz="4" w:space="0" w:color="000000"/>
              <w:right w:val="single" w:sz="4" w:space="0" w:color="000000"/>
            </w:tcBorders>
            <w:vAlign w:val="center"/>
          </w:tcPr>
          <w:p w14:paraId="562FD750" w14:textId="77777777" w:rsidR="00F93DEC" w:rsidRDefault="00DC6878">
            <w:pPr>
              <w:widowControl w:val="0"/>
              <w:spacing w:line="240" w:lineRule="auto"/>
              <w:jc w:val="center"/>
              <w:rPr>
                <w:rFonts w:cs="Arial"/>
                <w:color w:val="auto"/>
                <w:sz w:val="20"/>
                <w:szCs w:val="20"/>
              </w:rPr>
            </w:pPr>
            <w:r>
              <w:rPr>
                <w:rFonts w:cs="Arial"/>
                <w:color w:val="auto"/>
                <w:sz w:val="20"/>
                <w:szCs w:val="20"/>
              </w:rPr>
              <w:t>WWA</w:t>
            </w:r>
          </w:p>
        </w:tc>
        <w:tc>
          <w:tcPr>
            <w:tcW w:w="4535" w:type="dxa"/>
            <w:tcBorders>
              <w:top w:val="single" w:sz="4" w:space="0" w:color="000000"/>
              <w:left w:val="single" w:sz="4" w:space="0" w:color="000000"/>
              <w:bottom w:val="single" w:sz="4" w:space="0" w:color="000000"/>
              <w:right w:val="single" w:sz="4" w:space="0" w:color="000000"/>
            </w:tcBorders>
            <w:vAlign w:val="center"/>
          </w:tcPr>
          <w:p w14:paraId="046400E4" w14:textId="77777777" w:rsidR="00F93DEC" w:rsidRDefault="00DC6878">
            <w:pPr>
              <w:widowControl w:val="0"/>
              <w:spacing w:line="240" w:lineRule="auto"/>
              <w:jc w:val="center"/>
              <w:rPr>
                <w:rFonts w:cs="Arial"/>
                <w:color w:val="auto"/>
                <w:sz w:val="20"/>
                <w:szCs w:val="20"/>
              </w:rPr>
            </w:pPr>
            <w:r>
              <w:rPr>
                <w:rFonts w:cs="Arial"/>
                <w:color w:val="auto"/>
                <w:sz w:val="20"/>
                <w:szCs w:val="20"/>
              </w:rPr>
              <w:t>Spalanie odpadów, niecałkowite spalanie paliw</w:t>
            </w:r>
          </w:p>
        </w:tc>
      </w:tr>
    </w:tbl>
    <w:p w14:paraId="3740C061" w14:textId="77777777" w:rsidR="00F93DEC" w:rsidRDefault="00DC6878">
      <w:pPr>
        <w:ind w:left="720"/>
        <w:contextualSpacing/>
        <w:jc w:val="center"/>
        <w:rPr>
          <w:rFonts w:cs="Arial"/>
          <w:color w:val="auto"/>
          <w:sz w:val="20"/>
          <w:szCs w:val="20"/>
        </w:rPr>
      </w:pPr>
      <w:r>
        <w:rPr>
          <w:rFonts w:cs="Arial"/>
          <w:color w:val="auto"/>
          <w:sz w:val="20"/>
          <w:szCs w:val="20"/>
        </w:rPr>
        <w:t>źródło: opracowanie własne</w:t>
      </w:r>
    </w:p>
    <w:p w14:paraId="4A2115AA" w14:textId="77777777" w:rsidR="00F93DEC" w:rsidRDefault="00F93DEC">
      <w:pPr>
        <w:rPr>
          <w:rFonts w:cs="Arial"/>
          <w:color w:val="auto"/>
        </w:rPr>
      </w:pPr>
    </w:p>
    <w:p w14:paraId="7248FF16" w14:textId="77777777" w:rsidR="00F93DEC" w:rsidRDefault="00DC6878">
      <w:pPr>
        <w:ind w:firstLine="709"/>
        <w:jc w:val="both"/>
        <w:rPr>
          <w:rFonts w:cs="Arial"/>
          <w:color w:val="auto"/>
        </w:rPr>
      </w:pPr>
      <w:r>
        <w:rPr>
          <w:rFonts w:cs="Arial"/>
          <w:color w:val="auto"/>
        </w:rPr>
        <w:t>Zanieczyszczenia powietrza związane z niską emisją mogą być powodem wielu negatywnych skutków dla środowiska oraz żywych organizmów. Ich wpływ na organizmy żywe przedstawiono poniżej:</w:t>
      </w:r>
    </w:p>
    <w:p w14:paraId="756ED125" w14:textId="77777777" w:rsidR="00F93DEC" w:rsidRDefault="00F93DEC">
      <w:pPr>
        <w:jc w:val="both"/>
        <w:rPr>
          <w:rFonts w:cs="Arial"/>
          <w:color w:val="auto"/>
        </w:rPr>
      </w:pPr>
    </w:p>
    <w:p w14:paraId="375A76D9" w14:textId="77777777" w:rsidR="00F93DEC" w:rsidRDefault="00DC6878">
      <w:pPr>
        <w:pStyle w:val="Akapitzlist"/>
        <w:numPr>
          <w:ilvl w:val="0"/>
          <w:numId w:val="52"/>
        </w:numPr>
        <w:jc w:val="both"/>
        <w:rPr>
          <w:rFonts w:cs="Arial"/>
          <w:color w:val="auto"/>
          <w:u w:val="single"/>
        </w:rPr>
      </w:pPr>
      <w:r>
        <w:rPr>
          <w:rFonts w:cs="Arial"/>
          <w:b/>
          <w:color w:val="auto"/>
          <w:u w:val="single"/>
        </w:rPr>
        <w:t>Pył zawieszony</w:t>
      </w:r>
      <w:r>
        <w:rPr>
          <w:rFonts w:cs="Arial"/>
          <w:color w:val="auto"/>
        </w:rPr>
        <w:t xml:space="preserve"> - Pył zawieszony jest nośnikiem metali ciężkich, której mają negatywny wpływ na żywe organizmy. S</w:t>
      </w:r>
      <w:r w:rsidR="003E4158">
        <w:rPr>
          <w:rFonts w:cs="Arial"/>
          <w:color w:val="auto"/>
        </w:rPr>
        <w:t>am pył może także osadzać się w </w:t>
      </w:r>
      <w:r>
        <w:rPr>
          <w:rFonts w:cs="Arial"/>
          <w:color w:val="auto"/>
        </w:rPr>
        <w:t xml:space="preserve">pęcherzykach płucnych oraz powodować podrażnienie oczu oraz błon śluzowych nosa i gardła. </w:t>
      </w:r>
    </w:p>
    <w:p w14:paraId="248E26CB" w14:textId="77777777" w:rsidR="00F93DEC" w:rsidRDefault="00F93DEC">
      <w:pPr>
        <w:jc w:val="both"/>
        <w:rPr>
          <w:rFonts w:cs="Arial"/>
          <w:color w:val="auto"/>
        </w:rPr>
      </w:pPr>
    </w:p>
    <w:p w14:paraId="7C7309EA" w14:textId="77777777" w:rsidR="00F93DEC" w:rsidRDefault="00DC6878">
      <w:pPr>
        <w:pStyle w:val="Akapitzlist"/>
        <w:numPr>
          <w:ilvl w:val="0"/>
          <w:numId w:val="51"/>
        </w:numPr>
        <w:jc w:val="both"/>
        <w:rPr>
          <w:rFonts w:cs="Arial"/>
          <w:color w:val="auto"/>
        </w:rPr>
      </w:pPr>
      <w:r>
        <w:rPr>
          <w:rFonts w:cs="Arial"/>
          <w:b/>
          <w:color w:val="auto"/>
          <w:u w:val="single"/>
        </w:rPr>
        <w:t>Dwutlenek siarki</w:t>
      </w:r>
      <w:r>
        <w:rPr>
          <w:rFonts w:cs="Arial"/>
          <w:color w:val="auto"/>
        </w:rPr>
        <w:t xml:space="preserve"> - Dwutlenek siarki, powstający podczas spalania paliw, ma negatywny wpływ na błony śluzowe układu oddechowego oraz powoduje zmniejszenie dróg oddechowych. </w:t>
      </w:r>
    </w:p>
    <w:p w14:paraId="645063D8" w14:textId="77777777" w:rsidR="00F93DEC" w:rsidRDefault="00F93DEC">
      <w:pPr>
        <w:jc w:val="both"/>
        <w:rPr>
          <w:rFonts w:cs="Arial"/>
          <w:color w:val="auto"/>
        </w:rPr>
      </w:pPr>
    </w:p>
    <w:p w14:paraId="7B134FD3" w14:textId="77777777" w:rsidR="00F93DEC" w:rsidRDefault="00DC6878">
      <w:pPr>
        <w:pStyle w:val="Akapitzlist"/>
        <w:numPr>
          <w:ilvl w:val="0"/>
          <w:numId w:val="50"/>
        </w:numPr>
        <w:jc w:val="both"/>
        <w:rPr>
          <w:rFonts w:cs="Arial"/>
          <w:color w:val="auto"/>
        </w:rPr>
      </w:pPr>
      <w:r>
        <w:rPr>
          <w:rFonts w:cs="Arial"/>
          <w:b/>
          <w:color w:val="auto"/>
          <w:u w:val="single"/>
        </w:rPr>
        <w:t>Tlenki azotu</w:t>
      </w:r>
      <w:r>
        <w:rPr>
          <w:rFonts w:cs="Arial"/>
          <w:color w:val="auto"/>
        </w:rPr>
        <w:t xml:space="preserve"> - Tlenki azotu powodują zwiększenie się podatności na infekcje układu oddechowego, zwiększa prawdopodobieństwo ataków astmatycznych oraz uszkadza komórki układu immunologicznego w płucach.</w:t>
      </w:r>
    </w:p>
    <w:p w14:paraId="2EEA433F" w14:textId="77777777" w:rsidR="00F93DEC" w:rsidRDefault="00F93DEC">
      <w:pPr>
        <w:jc w:val="both"/>
        <w:rPr>
          <w:rFonts w:cs="Arial"/>
          <w:color w:val="auto"/>
        </w:rPr>
      </w:pPr>
    </w:p>
    <w:p w14:paraId="6C228972" w14:textId="77777777" w:rsidR="00F93DEC" w:rsidRDefault="00DC6878">
      <w:pPr>
        <w:pStyle w:val="Akapitzlist"/>
        <w:numPr>
          <w:ilvl w:val="0"/>
          <w:numId w:val="49"/>
        </w:numPr>
        <w:jc w:val="both"/>
        <w:rPr>
          <w:rFonts w:cs="Arial"/>
          <w:color w:val="auto"/>
        </w:rPr>
      </w:pPr>
      <w:r>
        <w:rPr>
          <w:rFonts w:cs="Arial"/>
          <w:b/>
          <w:color w:val="auto"/>
          <w:u w:val="single"/>
        </w:rPr>
        <w:lastRenderedPageBreak/>
        <w:t>Tlenek węgla</w:t>
      </w:r>
      <w:r>
        <w:rPr>
          <w:rFonts w:cs="Arial"/>
          <w:color w:val="auto"/>
        </w:rPr>
        <w:t xml:space="preserve"> - Tlenek węgla ma negatywny wpływ na układ naczyniowo-sercowy człowieka. Przenikając do układu krwionośnego łączy się z hemoglobiną tworząc karboksyhemoglobinę, która nie jest zdolna do przenoszenia tlenu. Kontakt z dużym stężeniem tlenku węgla może spowodować śmierć, natomiast dłuższa ekspozycja ma wpływ na zwiększenie prawdopodobieństwa zawału serca oraz hamuje odpowiedź immunologiczną organizmu.</w:t>
      </w:r>
    </w:p>
    <w:p w14:paraId="03FFD826" w14:textId="77777777" w:rsidR="00F93DEC" w:rsidRDefault="00F93DEC">
      <w:pPr>
        <w:jc w:val="both"/>
        <w:rPr>
          <w:rFonts w:cs="Arial"/>
          <w:color w:val="auto"/>
        </w:rPr>
      </w:pPr>
    </w:p>
    <w:p w14:paraId="0913D57E" w14:textId="77777777" w:rsidR="00F93DEC" w:rsidRDefault="00DC6878">
      <w:pPr>
        <w:pStyle w:val="Akapitzlist"/>
        <w:numPr>
          <w:ilvl w:val="0"/>
          <w:numId w:val="48"/>
        </w:numPr>
        <w:jc w:val="both"/>
        <w:rPr>
          <w:rFonts w:cs="Arial"/>
          <w:color w:val="auto"/>
        </w:rPr>
      </w:pPr>
      <w:r>
        <w:rPr>
          <w:rFonts w:cs="Arial"/>
          <w:b/>
          <w:color w:val="auto"/>
          <w:u w:val="single"/>
        </w:rPr>
        <w:t>Ozon</w:t>
      </w:r>
      <w:r>
        <w:rPr>
          <w:rFonts w:cs="Arial"/>
          <w:color w:val="auto"/>
        </w:rPr>
        <w:t xml:space="preserve"> - Ozon w górnych warstwach atmosfery jest gazem niezbędnym do przetrwania życia, natomiast w warstwach dolnych cechuje się negatywnym wpływem na żywe organizmy. Atakuje on komórki błony śluzowej wyścielające  drogi oddechowe, płuca oraz oskrzela a także zmniejsza odporność na infekcje.</w:t>
      </w:r>
    </w:p>
    <w:p w14:paraId="58F1F247" w14:textId="77777777" w:rsidR="00F93DEC" w:rsidRDefault="00F93DEC">
      <w:pPr>
        <w:jc w:val="both"/>
        <w:rPr>
          <w:rFonts w:cs="Arial"/>
          <w:color w:val="auto"/>
        </w:rPr>
      </w:pPr>
    </w:p>
    <w:p w14:paraId="54E86DC6" w14:textId="77777777" w:rsidR="00F93DEC" w:rsidRDefault="00DC6878">
      <w:pPr>
        <w:pStyle w:val="Akapitzlist"/>
        <w:numPr>
          <w:ilvl w:val="0"/>
          <w:numId w:val="47"/>
        </w:numPr>
        <w:jc w:val="both"/>
        <w:rPr>
          <w:rFonts w:cs="Arial"/>
          <w:color w:val="auto"/>
        </w:rPr>
      </w:pPr>
      <w:r>
        <w:rPr>
          <w:rFonts w:cs="Arial"/>
          <w:b/>
          <w:color w:val="auto"/>
          <w:u w:val="single"/>
        </w:rPr>
        <w:t>Dioksyny</w:t>
      </w:r>
      <w:r>
        <w:rPr>
          <w:rFonts w:cs="Arial"/>
          <w:color w:val="auto"/>
        </w:rPr>
        <w:t xml:space="preserve"> - Dioksyny kumulują się w organizmie wpływając negatywnie na odpowiedź immunologiczną organizmu. W dużych stężeniach mogą wywoływać choroby dermatologiczne takie jak trądzik chlorowy.</w:t>
      </w:r>
    </w:p>
    <w:p w14:paraId="73C838EA" w14:textId="77777777" w:rsidR="00F93DEC" w:rsidRDefault="00F93DEC">
      <w:pPr>
        <w:jc w:val="both"/>
        <w:rPr>
          <w:rFonts w:cs="Arial"/>
          <w:color w:val="auto"/>
        </w:rPr>
      </w:pPr>
    </w:p>
    <w:p w14:paraId="633C701A" w14:textId="77777777" w:rsidR="00F93DEC" w:rsidRDefault="00DC6878">
      <w:pPr>
        <w:pStyle w:val="Akapitzlist"/>
        <w:numPr>
          <w:ilvl w:val="0"/>
          <w:numId w:val="46"/>
        </w:numPr>
        <w:jc w:val="both"/>
        <w:rPr>
          <w:rFonts w:cs="Arial"/>
          <w:color w:val="auto"/>
        </w:rPr>
      </w:pPr>
      <w:r>
        <w:rPr>
          <w:rFonts w:cs="Arial"/>
          <w:b/>
          <w:color w:val="auto"/>
          <w:u w:val="single"/>
        </w:rPr>
        <w:t>WWA</w:t>
      </w:r>
      <w:r>
        <w:rPr>
          <w:rFonts w:cs="Arial"/>
          <w:color w:val="auto"/>
        </w:rPr>
        <w:t xml:space="preserve"> - Najpowszechniej występującymi wielopierścieniowymi węglowodorami aromatycznymi są benzo(a)piren oraz naftalen. Długotrwałe narażenie na WWA może powodować występowanie nowotworów, chorób oczu, nerek oraz wątroby </w:t>
      </w:r>
      <w:r>
        <w:rPr>
          <w:rFonts w:cs="Arial"/>
          <w:color w:val="auto"/>
        </w:rPr>
        <w:br/>
        <w:t>a także zmniejszać odpowiedź immunologiczną organizmu.</w:t>
      </w:r>
    </w:p>
    <w:p w14:paraId="20A58278" w14:textId="77777777" w:rsidR="00F93DEC" w:rsidRDefault="00F93DEC">
      <w:pPr>
        <w:jc w:val="both"/>
        <w:rPr>
          <w:rFonts w:cs="Arial"/>
          <w:color w:val="auto"/>
        </w:rPr>
      </w:pPr>
    </w:p>
    <w:p w14:paraId="088AF416" w14:textId="77777777" w:rsidR="00F93DEC" w:rsidRDefault="00DC6878">
      <w:pPr>
        <w:ind w:firstLine="709"/>
        <w:jc w:val="both"/>
        <w:rPr>
          <w:rFonts w:cs="Arial"/>
          <w:color w:val="auto"/>
        </w:rPr>
      </w:pPr>
      <w:r>
        <w:rPr>
          <w:rFonts w:cs="Arial"/>
          <w:color w:val="auto"/>
        </w:rPr>
        <w:t xml:space="preserve">Zgodnie z corocznym raportem Europejskiej Agencji Środowiska (EEA), dotyczącym jakości powietrza w Europie, Polska od wielu lat znajduje się w czołówce krajów </w:t>
      </w:r>
      <w:r>
        <w:rPr>
          <w:rFonts w:cs="Arial"/>
          <w:color w:val="auto"/>
        </w:rPr>
        <w:br/>
        <w:t xml:space="preserve">o najbardziej zanieczyszczonym powietrzu. Dotyczy to zwłaszcza zanieczyszczenia pyłem PM10 oraz benzo(a)pirenem. </w:t>
      </w:r>
    </w:p>
    <w:p w14:paraId="55C2B633" w14:textId="77777777" w:rsidR="00F93DEC" w:rsidRDefault="00F93DEC">
      <w:pPr>
        <w:ind w:firstLine="709"/>
        <w:jc w:val="both"/>
        <w:rPr>
          <w:rFonts w:cs="Arial"/>
          <w:color w:val="auto"/>
        </w:rPr>
      </w:pPr>
    </w:p>
    <w:p w14:paraId="29D4A3F0" w14:textId="77777777" w:rsidR="00F93DEC" w:rsidRDefault="00DC6878">
      <w:pPr>
        <w:ind w:firstLine="709"/>
        <w:jc w:val="both"/>
        <w:rPr>
          <w:rFonts w:cs="Arial"/>
          <w:color w:val="auto"/>
        </w:rPr>
      </w:pPr>
      <w:r>
        <w:rPr>
          <w:rFonts w:cs="Arial"/>
          <w:color w:val="auto"/>
        </w:rPr>
        <w:t>W celu poprawy sytuacji utworzony został Narodowy Program Rozwoju Gospodarki Niskoemisyjnej. Wyznaczono w nim priorytety mające doprowadzić  do rozwoju gospodarki niskoemisyjnej przy jednoczesnym zapewnieniu zrównoważonego rozwoju kraju:</w:t>
      </w:r>
    </w:p>
    <w:p w14:paraId="5DA1E6C2" w14:textId="77777777" w:rsidR="00F93DEC" w:rsidRDefault="00F93DEC">
      <w:pPr>
        <w:jc w:val="both"/>
        <w:rPr>
          <w:rFonts w:cs="Arial"/>
          <w:color w:val="auto"/>
        </w:rPr>
      </w:pPr>
    </w:p>
    <w:p w14:paraId="271E7FA3" w14:textId="77777777" w:rsidR="00F93DEC" w:rsidRDefault="00DC6878">
      <w:pPr>
        <w:numPr>
          <w:ilvl w:val="0"/>
          <w:numId w:val="26"/>
        </w:numPr>
        <w:spacing w:after="200"/>
        <w:contextualSpacing/>
        <w:jc w:val="both"/>
        <w:rPr>
          <w:rFonts w:cs="Arial"/>
          <w:color w:val="auto"/>
        </w:rPr>
      </w:pPr>
      <w:r>
        <w:rPr>
          <w:rFonts w:cs="Arial"/>
          <w:color w:val="auto"/>
        </w:rPr>
        <w:t>Modernizacja infrastruktury krajowego systemu elektroenergetycznego,</w:t>
      </w:r>
    </w:p>
    <w:p w14:paraId="58135DEA" w14:textId="77777777" w:rsidR="00F93DEC" w:rsidRDefault="00DC6878">
      <w:pPr>
        <w:numPr>
          <w:ilvl w:val="0"/>
          <w:numId w:val="26"/>
        </w:numPr>
        <w:spacing w:after="200"/>
        <w:contextualSpacing/>
        <w:jc w:val="both"/>
        <w:rPr>
          <w:rFonts w:cs="Arial"/>
          <w:color w:val="auto"/>
        </w:rPr>
      </w:pPr>
      <w:r>
        <w:rPr>
          <w:rFonts w:cs="Arial"/>
          <w:color w:val="auto"/>
        </w:rPr>
        <w:t>Rozwój wykorzystania OZE,</w:t>
      </w:r>
    </w:p>
    <w:p w14:paraId="7A06C1B5" w14:textId="77777777" w:rsidR="00F93DEC" w:rsidRDefault="00DC6878">
      <w:pPr>
        <w:numPr>
          <w:ilvl w:val="0"/>
          <w:numId w:val="26"/>
        </w:numPr>
        <w:spacing w:after="200"/>
        <w:contextualSpacing/>
        <w:jc w:val="both"/>
        <w:rPr>
          <w:rFonts w:cs="Arial"/>
          <w:color w:val="auto"/>
        </w:rPr>
      </w:pPr>
      <w:r>
        <w:rPr>
          <w:rFonts w:cs="Arial"/>
          <w:color w:val="auto"/>
        </w:rPr>
        <w:t>Upowszechnienie alternatywnych, innych niż odnawialne, metod pozyskiwania energii,</w:t>
      </w:r>
    </w:p>
    <w:p w14:paraId="70422593" w14:textId="77777777" w:rsidR="00F93DEC" w:rsidRDefault="00DC6878">
      <w:pPr>
        <w:numPr>
          <w:ilvl w:val="0"/>
          <w:numId w:val="26"/>
        </w:numPr>
        <w:spacing w:after="200"/>
        <w:contextualSpacing/>
        <w:jc w:val="both"/>
        <w:rPr>
          <w:rFonts w:cs="Arial"/>
          <w:color w:val="auto"/>
        </w:rPr>
      </w:pPr>
      <w:r>
        <w:rPr>
          <w:rFonts w:cs="Arial"/>
          <w:color w:val="auto"/>
        </w:rPr>
        <w:t>Promocja optymalnego wykorzystywania surowców,</w:t>
      </w:r>
    </w:p>
    <w:p w14:paraId="34A87D1A" w14:textId="77777777" w:rsidR="00F93DEC" w:rsidRDefault="00DC6878">
      <w:pPr>
        <w:numPr>
          <w:ilvl w:val="0"/>
          <w:numId w:val="26"/>
        </w:numPr>
        <w:spacing w:after="200"/>
        <w:contextualSpacing/>
        <w:jc w:val="both"/>
        <w:rPr>
          <w:rFonts w:cs="Arial"/>
          <w:color w:val="auto"/>
        </w:rPr>
      </w:pPr>
      <w:r>
        <w:rPr>
          <w:rFonts w:cs="Arial"/>
          <w:color w:val="auto"/>
        </w:rPr>
        <w:t>Rozwój niskoemisyjnej gospodarki odpadami,</w:t>
      </w:r>
    </w:p>
    <w:p w14:paraId="3ED41C4C" w14:textId="77777777" w:rsidR="00F93DEC" w:rsidRDefault="00DC6878">
      <w:pPr>
        <w:numPr>
          <w:ilvl w:val="0"/>
          <w:numId w:val="26"/>
        </w:numPr>
        <w:spacing w:after="200"/>
        <w:contextualSpacing/>
        <w:jc w:val="both"/>
        <w:rPr>
          <w:rFonts w:cs="Arial"/>
          <w:color w:val="auto"/>
        </w:rPr>
      </w:pPr>
      <w:r>
        <w:rPr>
          <w:rFonts w:cs="Arial"/>
          <w:color w:val="auto"/>
        </w:rPr>
        <w:t xml:space="preserve">Tworzenie sprzyjających warunków dla rozwoju niskoemisyjnej gospodarki </w:t>
      </w:r>
      <w:r>
        <w:rPr>
          <w:rFonts w:cs="Arial"/>
          <w:color w:val="auto"/>
        </w:rPr>
        <w:br/>
        <w:t>w sektorze przemysłu,</w:t>
      </w:r>
    </w:p>
    <w:p w14:paraId="6A4E5EE2" w14:textId="77777777" w:rsidR="00F93DEC" w:rsidRDefault="00DC6878">
      <w:pPr>
        <w:numPr>
          <w:ilvl w:val="0"/>
          <w:numId w:val="26"/>
        </w:numPr>
        <w:spacing w:after="200"/>
        <w:contextualSpacing/>
        <w:jc w:val="both"/>
        <w:rPr>
          <w:rFonts w:cs="Arial"/>
          <w:color w:val="auto"/>
        </w:rPr>
      </w:pPr>
      <w:r>
        <w:rPr>
          <w:rFonts w:cs="Arial"/>
          <w:color w:val="auto"/>
        </w:rPr>
        <w:t>Rozpowszechnienie istniejących technologii niskoemisyjnych w procesach produkcyjnych,</w:t>
      </w:r>
    </w:p>
    <w:p w14:paraId="5B9AE4AF" w14:textId="77777777" w:rsidR="00F93DEC" w:rsidRDefault="00DC6878">
      <w:pPr>
        <w:numPr>
          <w:ilvl w:val="0"/>
          <w:numId w:val="26"/>
        </w:numPr>
        <w:spacing w:after="200"/>
        <w:contextualSpacing/>
        <w:jc w:val="both"/>
        <w:rPr>
          <w:rFonts w:cs="Arial"/>
          <w:color w:val="auto"/>
        </w:rPr>
      </w:pPr>
      <w:r>
        <w:rPr>
          <w:rFonts w:cs="Arial"/>
          <w:color w:val="auto"/>
        </w:rPr>
        <w:t>Poprawa standardu energetycznego istniejących budynków,</w:t>
      </w:r>
    </w:p>
    <w:p w14:paraId="6043EC95" w14:textId="77777777" w:rsidR="00F93DEC" w:rsidRDefault="00DC6878">
      <w:pPr>
        <w:numPr>
          <w:ilvl w:val="0"/>
          <w:numId w:val="26"/>
        </w:numPr>
        <w:spacing w:after="200"/>
        <w:contextualSpacing/>
        <w:jc w:val="both"/>
        <w:rPr>
          <w:rFonts w:cs="Arial"/>
          <w:color w:val="auto"/>
        </w:rPr>
      </w:pPr>
      <w:r>
        <w:rPr>
          <w:rFonts w:cs="Arial"/>
          <w:color w:val="auto"/>
        </w:rPr>
        <w:t>Rozwój zrównoważonej produkcji w rolnictwie,</w:t>
      </w:r>
    </w:p>
    <w:p w14:paraId="28D7F642" w14:textId="77777777" w:rsidR="00F93DEC" w:rsidRDefault="00DC6878">
      <w:pPr>
        <w:numPr>
          <w:ilvl w:val="0"/>
          <w:numId w:val="26"/>
        </w:numPr>
        <w:spacing w:after="200"/>
        <w:contextualSpacing/>
        <w:jc w:val="both"/>
        <w:rPr>
          <w:rFonts w:cs="Arial"/>
          <w:color w:val="auto"/>
        </w:rPr>
      </w:pPr>
      <w:r>
        <w:rPr>
          <w:rFonts w:cs="Arial"/>
          <w:color w:val="auto"/>
        </w:rPr>
        <w:t>Zwiększenie efektywności wybranych elementów łańcucha logistycznego,</w:t>
      </w:r>
    </w:p>
    <w:p w14:paraId="000F0B8F" w14:textId="77777777" w:rsidR="00F93DEC" w:rsidRDefault="00DC6878">
      <w:pPr>
        <w:numPr>
          <w:ilvl w:val="0"/>
          <w:numId w:val="26"/>
        </w:numPr>
        <w:spacing w:after="200"/>
        <w:contextualSpacing/>
        <w:jc w:val="both"/>
        <w:rPr>
          <w:rFonts w:cs="Arial"/>
          <w:color w:val="auto"/>
        </w:rPr>
      </w:pPr>
      <w:r>
        <w:rPr>
          <w:rFonts w:cs="Arial"/>
          <w:color w:val="auto"/>
        </w:rPr>
        <w:t>Transformacja niskoemisyjna w sektorze handlu,</w:t>
      </w:r>
    </w:p>
    <w:p w14:paraId="5C3B2EA9" w14:textId="77777777" w:rsidR="00F93DEC" w:rsidRDefault="00DC6878">
      <w:pPr>
        <w:numPr>
          <w:ilvl w:val="0"/>
          <w:numId w:val="26"/>
        </w:numPr>
        <w:spacing w:after="200"/>
        <w:contextualSpacing/>
        <w:jc w:val="both"/>
        <w:rPr>
          <w:rFonts w:cs="Arial"/>
          <w:color w:val="auto"/>
        </w:rPr>
      </w:pPr>
      <w:r>
        <w:rPr>
          <w:rFonts w:cs="Arial"/>
          <w:color w:val="auto"/>
        </w:rPr>
        <w:t>Modernizacja pojazdów oraz infrastruktury w celu upowszechnienia niskoemisyjnych form transportu,</w:t>
      </w:r>
    </w:p>
    <w:p w14:paraId="6579EEB2" w14:textId="77777777" w:rsidR="00F93DEC" w:rsidRDefault="00DC6878">
      <w:pPr>
        <w:numPr>
          <w:ilvl w:val="0"/>
          <w:numId w:val="26"/>
        </w:numPr>
        <w:spacing w:after="200"/>
        <w:contextualSpacing/>
        <w:jc w:val="both"/>
        <w:rPr>
          <w:rFonts w:cs="Arial"/>
          <w:color w:val="auto"/>
        </w:rPr>
      </w:pPr>
      <w:r>
        <w:rPr>
          <w:rFonts w:cs="Arial"/>
          <w:color w:val="auto"/>
        </w:rPr>
        <w:lastRenderedPageBreak/>
        <w:t>Poprawa efektywności zarządzania transportem oraz wspieranie rozwoju transportu publicznego,</w:t>
      </w:r>
    </w:p>
    <w:p w14:paraId="11C72052" w14:textId="77777777" w:rsidR="00F93DEC" w:rsidRDefault="00DC6878">
      <w:pPr>
        <w:numPr>
          <w:ilvl w:val="0"/>
          <w:numId w:val="26"/>
        </w:numPr>
        <w:spacing w:after="200"/>
        <w:contextualSpacing/>
        <w:jc w:val="both"/>
        <w:rPr>
          <w:rFonts w:cs="Arial"/>
          <w:color w:val="auto"/>
        </w:rPr>
      </w:pPr>
      <w:r>
        <w:rPr>
          <w:rFonts w:cs="Arial"/>
          <w:color w:val="auto"/>
        </w:rPr>
        <w:t>Rozwój i zastosowanie niskoemisyjnych paliw w transporcie oraz magazynowania energii w środkach transportu,</w:t>
      </w:r>
    </w:p>
    <w:p w14:paraId="1F2FB4B8" w14:textId="77777777" w:rsidR="00F93DEC" w:rsidRDefault="00DC6878">
      <w:pPr>
        <w:numPr>
          <w:ilvl w:val="0"/>
          <w:numId w:val="26"/>
        </w:numPr>
        <w:spacing w:after="200"/>
        <w:contextualSpacing/>
        <w:jc w:val="both"/>
        <w:rPr>
          <w:rFonts w:cs="Arial"/>
          <w:color w:val="auto"/>
        </w:rPr>
      </w:pPr>
      <w:r>
        <w:rPr>
          <w:rFonts w:cs="Arial"/>
          <w:color w:val="auto"/>
        </w:rPr>
        <w:t>Promocja wzorców zrównoważonej konsumpcji w edukacji,</w:t>
      </w:r>
    </w:p>
    <w:p w14:paraId="0434C2E6" w14:textId="77777777" w:rsidR="00F93DEC" w:rsidRDefault="00DC6878">
      <w:pPr>
        <w:numPr>
          <w:ilvl w:val="0"/>
          <w:numId w:val="26"/>
        </w:numPr>
        <w:spacing w:after="200"/>
        <w:contextualSpacing/>
        <w:jc w:val="both"/>
        <w:rPr>
          <w:rFonts w:cs="Arial"/>
          <w:color w:val="auto"/>
        </w:rPr>
      </w:pPr>
      <w:r>
        <w:rPr>
          <w:rFonts w:cs="Arial"/>
          <w:color w:val="auto"/>
        </w:rPr>
        <w:t>Wspieranie dostępności oraz wiarygodności informacji na temat wpływu konsumpcji poszczególnych produktów i usług na emisyjność gospodarki,</w:t>
      </w:r>
    </w:p>
    <w:p w14:paraId="7725B30A" w14:textId="77777777" w:rsidR="00F93DEC" w:rsidRDefault="00DC6878">
      <w:pPr>
        <w:numPr>
          <w:ilvl w:val="0"/>
          <w:numId w:val="26"/>
        </w:numPr>
        <w:spacing w:after="200"/>
        <w:contextualSpacing/>
        <w:jc w:val="both"/>
        <w:rPr>
          <w:rFonts w:cs="Arial"/>
          <w:color w:val="auto"/>
        </w:rPr>
      </w:pPr>
      <w:r>
        <w:rPr>
          <w:rFonts w:cs="Arial"/>
          <w:color w:val="auto"/>
        </w:rPr>
        <w:t>Promocja wzorców zrównoważonej konsumpcji w gospodarstwach domowych,</w:t>
      </w:r>
    </w:p>
    <w:p w14:paraId="7C527D64" w14:textId="77777777" w:rsidR="00F93DEC" w:rsidRDefault="00DC6878">
      <w:pPr>
        <w:numPr>
          <w:ilvl w:val="0"/>
          <w:numId w:val="26"/>
        </w:numPr>
        <w:spacing w:after="200"/>
        <w:contextualSpacing/>
        <w:jc w:val="both"/>
        <w:rPr>
          <w:rFonts w:cs="Arial"/>
          <w:color w:val="auto"/>
        </w:rPr>
      </w:pPr>
      <w:r>
        <w:rPr>
          <w:rFonts w:cs="Arial"/>
          <w:color w:val="auto"/>
        </w:rPr>
        <w:t>Promocja transformacji niskoemisyjnej w sektorze publicznym.</w:t>
      </w:r>
    </w:p>
    <w:p w14:paraId="03A161CA" w14:textId="77777777" w:rsidR="00F93DEC" w:rsidRDefault="00F93DEC">
      <w:pPr>
        <w:spacing w:after="200"/>
        <w:ind w:left="720"/>
        <w:contextualSpacing/>
        <w:jc w:val="both"/>
        <w:rPr>
          <w:rFonts w:cs="Arial"/>
          <w:color w:val="auto"/>
        </w:rPr>
      </w:pPr>
    </w:p>
    <w:p w14:paraId="61312A9E" w14:textId="77777777" w:rsidR="00F93DEC" w:rsidRDefault="00DC6878">
      <w:pPr>
        <w:rPr>
          <w:rFonts w:cs="Arial"/>
          <w:b/>
          <w:color w:val="auto"/>
          <w:u w:val="single"/>
        </w:rPr>
      </w:pPr>
      <w:r>
        <w:rPr>
          <w:rFonts w:cs="Arial"/>
          <w:b/>
          <w:color w:val="auto"/>
          <w:u w:val="single"/>
        </w:rPr>
        <w:t>Emisja z gospodarstw domowych</w:t>
      </w:r>
    </w:p>
    <w:p w14:paraId="363CDDFE" w14:textId="77777777" w:rsidR="00F93DEC" w:rsidRDefault="00F93DEC">
      <w:pPr>
        <w:spacing w:line="240" w:lineRule="auto"/>
        <w:rPr>
          <w:rFonts w:cs="Arial"/>
          <w:b/>
          <w:bCs/>
          <w:color w:val="auto"/>
        </w:rPr>
      </w:pPr>
    </w:p>
    <w:p w14:paraId="581D3702" w14:textId="77777777" w:rsidR="00F93DEC" w:rsidRDefault="00DC6878">
      <w:pPr>
        <w:spacing w:line="240" w:lineRule="auto"/>
        <w:rPr>
          <w:rFonts w:cs="Arial"/>
          <w:color w:val="auto"/>
        </w:rPr>
      </w:pPr>
      <w:r>
        <w:rPr>
          <w:rFonts w:cs="Arial"/>
          <w:b/>
          <w:bCs/>
          <w:color w:val="auto"/>
        </w:rPr>
        <w:t xml:space="preserve">System gazowniczy </w:t>
      </w:r>
    </w:p>
    <w:p w14:paraId="73D42A7B" w14:textId="77777777" w:rsidR="00F93DEC" w:rsidRDefault="00DC6878">
      <w:pPr>
        <w:jc w:val="both"/>
        <w:rPr>
          <w:rFonts w:cs="Arial"/>
          <w:color w:val="auto"/>
        </w:rPr>
      </w:pPr>
      <w:r>
        <w:rPr>
          <w:rFonts w:cs="Arial"/>
          <w:color w:val="auto"/>
        </w:rPr>
        <w:t>Na terenie Gminy Kluki nie występuje sieć gazowa. Polska Spółka Gazownictwa sp. z o. o. Oddział Zakład Gazowniczy w Łodzi informuje, że rozbudowa sieci gazowej determinowana jest przez możliwości techniczne oraz rentowność rozpatrywanych inwestycji, gdzie obie przestanki muszą zostać spełnione aby rozpocząć proces przyłączenia do sieci gazowej. Spełnienie ww. kryteriów pozwala podjąć realizację budowy rzeczowych inwestycji. Obecnie trwają prace dotyczące opracowania dokumentacji projektowej sieci gazowej na terenie Gminy Kluki, po wykonaniu której zostanie podjęta decyzja o terminie realizacji sieci gazowej.</w:t>
      </w:r>
    </w:p>
    <w:p w14:paraId="2D6E99F6" w14:textId="77777777" w:rsidR="00F93DEC" w:rsidRDefault="00F93DEC">
      <w:pPr>
        <w:rPr>
          <w:color w:val="auto"/>
          <w:lang w:eastAsia="pl-PL"/>
        </w:rPr>
      </w:pPr>
    </w:p>
    <w:p w14:paraId="07152DCA" w14:textId="77777777" w:rsidR="00F93DEC" w:rsidRDefault="00DC6878">
      <w:pPr>
        <w:jc w:val="both"/>
        <w:rPr>
          <w:rFonts w:cs="Arial"/>
          <w:color w:val="auto"/>
          <w:szCs w:val="24"/>
        </w:rPr>
      </w:pPr>
      <w:r>
        <w:rPr>
          <w:rFonts w:cs="Arial"/>
          <w:color w:val="auto"/>
          <w:szCs w:val="24"/>
        </w:rPr>
        <w:t>Głównymi źródłem tego rodzaju zanieczyszczeń powietrza jest:</w:t>
      </w:r>
    </w:p>
    <w:p w14:paraId="528A536E" w14:textId="77777777" w:rsidR="00F93DEC" w:rsidRDefault="00DC6878">
      <w:pPr>
        <w:numPr>
          <w:ilvl w:val="0"/>
          <w:numId w:val="111"/>
        </w:numPr>
        <w:contextualSpacing/>
        <w:jc w:val="both"/>
        <w:rPr>
          <w:rFonts w:cs="Arial"/>
          <w:color w:val="auto"/>
          <w:szCs w:val="24"/>
        </w:rPr>
      </w:pPr>
      <w:r>
        <w:rPr>
          <w:rFonts w:cs="Arial"/>
          <w:color w:val="auto"/>
          <w:szCs w:val="24"/>
        </w:rPr>
        <w:t>spalanie paliwa stałego (węgiel, drewno opałowe, ekogroszek),</w:t>
      </w:r>
    </w:p>
    <w:p w14:paraId="1FAF93E1" w14:textId="77777777" w:rsidR="00F93DEC" w:rsidRDefault="00DC6878">
      <w:pPr>
        <w:numPr>
          <w:ilvl w:val="0"/>
          <w:numId w:val="111"/>
        </w:numPr>
        <w:contextualSpacing/>
        <w:jc w:val="both"/>
        <w:rPr>
          <w:rFonts w:cs="Arial"/>
          <w:color w:val="auto"/>
          <w:szCs w:val="24"/>
        </w:rPr>
      </w:pPr>
      <w:r>
        <w:rPr>
          <w:rFonts w:cs="Arial"/>
          <w:color w:val="auto"/>
          <w:szCs w:val="24"/>
        </w:rPr>
        <w:t>spalanie odpadów w piecach indywidualnych gospodarstw domowych.</w:t>
      </w:r>
    </w:p>
    <w:p w14:paraId="2DC8EE50" w14:textId="77777777" w:rsidR="00F93DEC" w:rsidRDefault="00F93DEC">
      <w:pPr>
        <w:rPr>
          <w:color w:val="auto"/>
          <w:lang w:eastAsia="pl-PL"/>
        </w:rPr>
      </w:pPr>
    </w:p>
    <w:p w14:paraId="106B4929" w14:textId="77777777" w:rsidR="00F93DEC" w:rsidRDefault="00F93DEC">
      <w:pPr>
        <w:rPr>
          <w:color w:val="auto"/>
          <w:lang w:eastAsia="pl-PL"/>
        </w:rPr>
      </w:pPr>
    </w:p>
    <w:p w14:paraId="7EE2520D" w14:textId="77777777" w:rsidR="00F93DEC" w:rsidRDefault="00DC6878">
      <w:pPr>
        <w:spacing w:line="240" w:lineRule="auto"/>
        <w:rPr>
          <w:rFonts w:cs="Arial"/>
          <w:color w:val="auto"/>
        </w:rPr>
      </w:pPr>
      <w:r>
        <w:rPr>
          <w:rFonts w:cs="Arial"/>
          <w:b/>
          <w:bCs/>
          <w:color w:val="auto"/>
        </w:rPr>
        <w:t xml:space="preserve">System ciepłowniczy </w:t>
      </w:r>
    </w:p>
    <w:p w14:paraId="4B72CAB6" w14:textId="77777777" w:rsidR="00F93DEC" w:rsidRDefault="00DC6878">
      <w:pPr>
        <w:spacing w:after="200"/>
        <w:contextualSpacing/>
        <w:jc w:val="both"/>
        <w:rPr>
          <w:rFonts w:cs="Arial"/>
          <w:color w:val="auto"/>
        </w:rPr>
      </w:pPr>
      <w:r>
        <w:rPr>
          <w:rFonts w:cs="Arial"/>
          <w:color w:val="auto"/>
        </w:rPr>
        <w:t xml:space="preserve">Na terenie gminy Kluki nie funkcjonuje system ciepłowniczy </w:t>
      </w:r>
    </w:p>
    <w:p w14:paraId="0DD78A0D" w14:textId="77777777" w:rsidR="00F93DEC" w:rsidRDefault="00F93DEC">
      <w:pPr>
        <w:spacing w:after="200"/>
        <w:ind w:firstLine="720"/>
        <w:contextualSpacing/>
        <w:jc w:val="both"/>
        <w:rPr>
          <w:rFonts w:cs="Arial"/>
          <w:color w:val="auto"/>
          <w:sz w:val="20"/>
          <w:szCs w:val="20"/>
        </w:rPr>
      </w:pPr>
    </w:p>
    <w:p w14:paraId="20D7D7B6" w14:textId="77777777" w:rsidR="00F93DEC" w:rsidRDefault="00DC6878">
      <w:pPr>
        <w:rPr>
          <w:rFonts w:cs="Arial"/>
          <w:b/>
          <w:color w:val="auto"/>
          <w:u w:val="single"/>
        </w:rPr>
      </w:pPr>
      <w:r>
        <w:rPr>
          <w:rFonts w:cs="Arial"/>
          <w:b/>
          <w:color w:val="auto"/>
          <w:u w:val="single"/>
        </w:rPr>
        <w:t>Emisja komunikacyjna</w:t>
      </w:r>
    </w:p>
    <w:p w14:paraId="137B236F" w14:textId="77777777" w:rsidR="00F93DEC" w:rsidRDefault="00DC6878">
      <w:pPr>
        <w:jc w:val="both"/>
        <w:rPr>
          <w:rFonts w:cs="Arial"/>
          <w:color w:val="auto"/>
          <w:szCs w:val="24"/>
        </w:rPr>
      </w:pPr>
      <w:r>
        <w:rPr>
          <w:rFonts w:cs="Arial"/>
          <w:color w:val="auto"/>
          <w:szCs w:val="24"/>
        </w:rPr>
        <w:t>Negatywne oddziaływanie na środowisko niesie ze sobą emisja komunikacyjna, która najbardziej odczuwalna jest w pobliżu dróg charakteryzujących się dużym natężeniem ruchu kołowego. Na terenie Gminy Kluki głównym źródłem emisji komunikacyjnej są:</w:t>
      </w:r>
    </w:p>
    <w:p w14:paraId="760B0348" w14:textId="77777777" w:rsidR="00F93DEC" w:rsidRDefault="00DC6878">
      <w:pPr>
        <w:numPr>
          <w:ilvl w:val="0"/>
          <w:numId w:val="112"/>
        </w:numPr>
        <w:contextualSpacing/>
        <w:jc w:val="both"/>
        <w:rPr>
          <w:rFonts w:cs="Arial"/>
          <w:color w:val="auto"/>
          <w:szCs w:val="24"/>
        </w:rPr>
      </w:pPr>
      <w:r>
        <w:rPr>
          <w:rFonts w:cs="Arial"/>
          <w:color w:val="auto"/>
          <w:szCs w:val="24"/>
        </w:rPr>
        <w:t>Drogi krajowe:</w:t>
      </w:r>
    </w:p>
    <w:p w14:paraId="1F89D692" w14:textId="77777777" w:rsidR="00F93DEC" w:rsidRDefault="00DC6878">
      <w:pPr>
        <w:numPr>
          <w:ilvl w:val="1"/>
          <w:numId w:val="112"/>
        </w:numPr>
        <w:contextualSpacing/>
        <w:jc w:val="both"/>
        <w:rPr>
          <w:rFonts w:cs="Arial"/>
          <w:color w:val="auto"/>
          <w:szCs w:val="24"/>
        </w:rPr>
      </w:pPr>
      <w:r>
        <w:rPr>
          <w:rFonts w:cs="Arial"/>
          <w:color w:val="auto"/>
          <w:szCs w:val="24"/>
        </w:rPr>
        <w:t>Droga krajowa nr 74,</w:t>
      </w:r>
    </w:p>
    <w:p w14:paraId="05F96ACC" w14:textId="77777777" w:rsidR="00F93DEC" w:rsidRDefault="00DC6878">
      <w:pPr>
        <w:numPr>
          <w:ilvl w:val="0"/>
          <w:numId w:val="112"/>
        </w:numPr>
        <w:contextualSpacing/>
        <w:jc w:val="both"/>
        <w:rPr>
          <w:rFonts w:cs="Arial"/>
          <w:color w:val="auto"/>
          <w:szCs w:val="24"/>
        </w:rPr>
      </w:pPr>
      <w:r>
        <w:rPr>
          <w:rFonts w:cs="Arial"/>
          <w:color w:val="auto"/>
          <w:szCs w:val="24"/>
        </w:rPr>
        <w:t>Drogi powiatowe,</w:t>
      </w:r>
    </w:p>
    <w:p w14:paraId="4C82B9B9" w14:textId="77777777" w:rsidR="00F93DEC" w:rsidRDefault="00DC6878">
      <w:pPr>
        <w:numPr>
          <w:ilvl w:val="0"/>
          <w:numId w:val="112"/>
        </w:numPr>
        <w:contextualSpacing/>
        <w:jc w:val="both"/>
        <w:rPr>
          <w:rFonts w:cs="Arial"/>
          <w:color w:val="auto"/>
          <w:szCs w:val="24"/>
        </w:rPr>
      </w:pPr>
      <w:r>
        <w:rPr>
          <w:rFonts w:cs="Arial"/>
          <w:color w:val="auto"/>
          <w:szCs w:val="24"/>
        </w:rPr>
        <w:t>Drogi gminne,</w:t>
      </w:r>
    </w:p>
    <w:p w14:paraId="4E1BCF17" w14:textId="77777777" w:rsidR="00F93DEC" w:rsidRDefault="00DC6878">
      <w:pPr>
        <w:numPr>
          <w:ilvl w:val="0"/>
          <w:numId w:val="112"/>
        </w:numPr>
        <w:contextualSpacing/>
        <w:jc w:val="both"/>
        <w:rPr>
          <w:rFonts w:cs="Arial"/>
          <w:color w:val="auto"/>
          <w:szCs w:val="24"/>
        </w:rPr>
      </w:pPr>
      <w:r>
        <w:rPr>
          <w:rFonts w:cs="Arial"/>
          <w:color w:val="auto"/>
          <w:szCs w:val="24"/>
        </w:rPr>
        <w:t>Drogi wewnętrzne.</w:t>
      </w:r>
    </w:p>
    <w:p w14:paraId="1BE479E1" w14:textId="77777777" w:rsidR="00F93DEC" w:rsidRDefault="00F93DEC">
      <w:pPr>
        <w:contextualSpacing/>
        <w:jc w:val="both"/>
        <w:rPr>
          <w:rFonts w:cs="Arial"/>
          <w:color w:val="auto"/>
        </w:rPr>
      </w:pPr>
    </w:p>
    <w:p w14:paraId="27245C05" w14:textId="77777777" w:rsidR="00F93DEC" w:rsidRDefault="00DC6878">
      <w:pPr>
        <w:contextualSpacing/>
        <w:jc w:val="both"/>
        <w:rPr>
          <w:rFonts w:cs="Arial"/>
          <w:color w:val="auto"/>
        </w:rPr>
      </w:pPr>
      <w:r>
        <w:rPr>
          <w:rFonts w:cs="Arial"/>
          <w:color w:val="auto"/>
        </w:rPr>
        <w:t>Przez teren gminy Kluki przebiega droga krajowa nr 74j od km 62+915 do km 71+510 o łącznej długości 8,595 km bez ekranów akustycznych. Jeżeli chodzi o stan techniczny drogi to przedmiotowy odcinek drogi jest w stanie pożądanym, czyli dobrym, jedynie odcinek od km 68+000 do km 69+000 jest w stanie ostrzegawczym (wymagającym od zarządcy drogi pewnych działań). W ramach planowanych inwestycji na terenie Gminy Kluki przewiduje się obecnie doświetlenie przejść dla pieszych oświetleniem dedykowanym. Przewidywany termin realizacji inwestycji przypada na rok 2024. Zadanie jest planowane do sfinansowania</w:t>
      </w:r>
    </w:p>
    <w:p w14:paraId="38EAF6E5" w14:textId="77777777" w:rsidR="00F93DEC" w:rsidRDefault="00DC6878">
      <w:pPr>
        <w:contextualSpacing/>
        <w:jc w:val="both"/>
        <w:rPr>
          <w:rFonts w:cs="Arial"/>
          <w:color w:val="auto"/>
        </w:rPr>
      </w:pPr>
      <w:r>
        <w:rPr>
          <w:rFonts w:cs="Arial"/>
          <w:color w:val="auto"/>
        </w:rPr>
        <w:lastRenderedPageBreak/>
        <w:t>ze środków Krajowego Funduszu Drogowego, a szacowany wstępnie koszt inwestycji wynosi 300.000 zł.</w:t>
      </w:r>
    </w:p>
    <w:p w14:paraId="290E892F" w14:textId="77777777" w:rsidR="00F93DEC" w:rsidRDefault="00DC6878">
      <w:pPr>
        <w:spacing w:line="240" w:lineRule="auto"/>
        <w:jc w:val="center"/>
        <w:rPr>
          <w:rFonts w:cs="Arial"/>
          <w:color w:val="auto"/>
          <w:sz w:val="20"/>
          <w:szCs w:val="20"/>
        </w:rPr>
      </w:pPr>
      <w:r>
        <w:rPr>
          <w:noProof/>
          <w:lang w:val="en-GB" w:eastAsia="en-GB"/>
        </w:rPr>
        <w:drawing>
          <wp:inline distT="0" distB="0" distL="0" distR="0" wp14:anchorId="2EAED405" wp14:editId="0408853C">
            <wp:extent cx="5760720" cy="3843020"/>
            <wp:effectExtent l="0" t="0" r="0" b="0"/>
            <wp:docPr id="15"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53"/>
                    <pic:cNvPicPr>
                      <a:picLocks noChangeAspect="1" noChangeArrowheads="1"/>
                    </pic:cNvPicPr>
                  </pic:nvPicPr>
                  <pic:blipFill>
                    <a:blip r:embed="rId26"/>
                    <a:stretch>
                      <a:fillRect/>
                    </a:stretch>
                  </pic:blipFill>
                  <pic:spPr bwMode="auto">
                    <a:xfrm>
                      <a:off x="0" y="0"/>
                      <a:ext cx="5760720" cy="3843020"/>
                    </a:xfrm>
                    <a:prstGeom prst="rect">
                      <a:avLst/>
                    </a:prstGeom>
                  </pic:spPr>
                </pic:pic>
              </a:graphicData>
            </a:graphic>
          </wp:inline>
        </w:drawing>
      </w:r>
    </w:p>
    <w:p w14:paraId="2DB18952" w14:textId="42A5843E" w:rsidR="00F93DEC" w:rsidRDefault="00DC6878">
      <w:pPr>
        <w:pStyle w:val="Legenda"/>
        <w:jc w:val="center"/>
        <w:rPr>
          <w:rFonts w:eastAsia="Times New Roman" w:cs="Arial"/>
          <w:b w:val="0"/>
          <w:bCs w:val="0"/>
          <w:color w:val="auto"/>
          <w:sz w:val="20"/>
          <w:szCs w:val="20"/>
        </w:rPr>
      </w:pPr>
      <w:bookmarkStart w:id="154" w:name="_Toc104295849"/>
      <w:r>
        <w:rPr>
          <w:color w:val="auto"/>
          <w:sz w:val="20"/>
          <w:szCs w:val="20"/>
        </w:rPr>
        <w:t xml:space="preserve">Rysunek </w:t>
      </w:r>
      <w:r w:rsidR="00274A8B">
        <w:rPr>
          <w:color w:val="auto"/>
          <w:sz w:val="20"/>
          <w:szCs w:val="20"/>
        </w:rPr>
        <w:fldChar w:fldCharType="begin"/>
      </w:r>
      <w:r>
        <w:rPr>
          <w:color w:val="auto"/>
          <w:sz w:val="20"/>
          <w:szCs w:val="20"/>
        </w:rPr>
        <w:instrText xml:space="preserve"> SEQ Rysunek \* ARABIC </w:instrText>
      </w:r>
      <w:r w:rsidR="00274A8B">
        <w:rPr>
          <w:color w:val="auto"/>
          <w:sz w:val="20"/>
          <w:szCs w:val="20"/>
        </w:rPr>
        <w:fldChar w:fldCharType="separate"/>
      </w:r>
      <w:r w:rsidR="00EC2BD4">
        <w:rPr>
          <w:noProof/>
          <w:color w:val="auto"/>
          <w:sz w:val="20"/>
          <w:szCs w:val="20"/>
        </w:rPr>
        <w:t>12</w:t>
      </w:r>
      <w:r w:rsidR="00274A8B">
        <w:rPr>
          <w:color w:val="auto"/>
          <w:sz w:val="20"/>
          <w:szCs w:val="20"/>
        </w:rPr>
        <w:fldChar w:fldCharType="end"/>
      </w:r>
      <w:r>
        <w:rPr>
          <w:rFonts w:cs="Arial"/>
          <w:b w:val="0"/>
          <w:bCs w:val="0"/>
          <w:color w:val="auto"/>
          <w:sz w:val="20"/>
          <w:szCs w:val="20"/>
        </w:rPr>
        <w:t xml:space="preserve">. </w:t>
      </w:r>
      <w:r>
        <w:rPr>
          <w:rFonts w:cs="Arial"/>
          <w:bCs w:val="0"/>
          <w:color w:val="auto"/>
          <w:sz w:val="20"/>
          <w:szCs w:val="20"/>
        </w:rPr>
        <w:t>Układ głównych dróg na terenie Gminy Kluki.</w:t>
      </w:r>
      <w:bookmarkEnd w:id="154"/>
    </w:p>
    <w:p w14:paraId="0EEDDFF1" w14:textId="77777777" w:rsidR="00F93DEC" w:rsidRDefault="00DC6878">
      <w:pPr>
        <w:spacing w:line="240" w:lineRule="auto"/>
        <w:jc w:val="center"/>
        <w:rPr>
          <w:rFonts w:cs="Arial"/>
          <w:color w:val="auto"/>
          <w:sz w:val="20"/>
          <w:szCs w:val="20"/>
          <w:lang w:eastAsia="pl-PL"/>
        </w:rPr>
      </w:pPr>
      <w:r>
        <w:rPr>
          <w:rFonts w:cs="Arial"/>
          <w:color w:val="auto"/>
          <w:sz w:val="20"/>
          <w:szCs w:val="20"/>
          <w:lang w:eastAsia="pl-PL"/>
        </w:rPr>
        <w:t>źródło: google.pl/</w:t>
      </w:r>
      <w:proofErr w:type="spellStart"/>
      <w:r>
        <w:rPr>
          <w:rFonts w:cs="Arial"/>
          <w:color w:val="auto"/>
          <w:sz w:val="20"/>
          <w:szCs w:val="20"/>
          <w:lang w:eastAsia="pl-PL"/>
        </w:rPr>
        <w:t>maps</w:t>
      </w:r>
      <w:proofErr w:type="spellEnd"/>
    </w:p>
    <w:p w14:paraId="56B4C929" w14:textId="77777777" w:rsidR="00F93DEC" w:rsidRDefault="00F93DEC">
      <w:pPr>
        <w:spacing w:line="240" w:lineRule="auto"/>
        <w:jc w:val="center"/>
        <w:rPr>
          <w:rFonts w:cs="Arial"/>
          <w:color w:val="auto"/>
          <w:sz w:val="20"/>
          <w:szCs w:val="20"/>
          <w:lang w:eastAsia="pl-PL"/>
        </w:rPr>
      </w:pPr>
    </w:p>
    <w:p w14:paraId="709614F7" w14:textId="664CA6C7" w:rsidR="00F93DEC" w:rsidRDefault="00DC6878">
      <w:pPr>
        <w:pStyle w:val="Legenda"/>
        <w:rPr>
          <w:sz w:val="20"/>
          <w:szCs w:val="20"/>
        </w:rPr>
      </w:pPr>
      <w:bookmarkStart w:id="155" w:name="_Toc104533117"/>
      <w:r>
        <w:rPr>
          <w:sz w:val="20"/>
          <w:szCs w:val="20"/>
        </w:rPr>
        <w:t xml:space="preserve">Tabela </w:t>
      </w:r>
      <w:r w:rsidR="00274A8B">
        <w:rPr>
          <w:sz w:val="20"/>
          <w:szCs w:val="20"/>
        </w:rPr>
        <w:fldChar w:fldCharType="begin"/>
      </w:r>
      <w:r>
        <w:rPr>
          <w:sz w:val="20"/>
          <w:szCs w:val="20"/>
        </w:rPr>
        <w:instrText xml:space="preserve"> SEQ Tabela \* ARABIC </w:instrText>
      </w:r>
      <w:r w:rsidR="00274A8B">
        <w:rPr>
          <w:sz w:val="20"/>
          <w:szCs w:val="20"/>
        </w:rPr>
        <w:fldChar w:fldCharType="separate"/>
      </w:r>
      <w:r w:rsidR="00EC2BD4">
        <w:rPr>
          <w:noProof/>
          <w:sz w:val="20"/>
          <w:szCs w:val="20"/>
        </w:rPr>
        <w:t>8</w:t>
      </w:r>
      <w:r w:rsidR="00274A8B">
        <w:rPr>
          <w:sz w:val="20"/>
          <w:szCs w:val="20"/>
        </w:rPr>
        <w:fldChar w:fldCharType="end"/>
      </w:r>
      <w:r>
        <w:rPr>
          <w:sz w:val="20"/>
          <w:szCs w:val="20"/>
        </w:rPr>
        <w:t>. Drogi powiatowe na terenie gminy Kluki</w:t>
      </w:r>
      <w:bookmarkEnd w:id="155"/>
    </w:p>
    <w:tbl>
      <w:tblPr>
        <w:tblStyle w:val="Styl13"/>
        <w:tblW w:w="9072" w:type="dxa"/>
        <w:tblLayout w:type="fixed"/>
        <w:tblLook w:val="04A0" w:firstRow="1" w:lastRow="0" w:firstColumn="1" w:lastColumn="0" w:noHBand="0" w:noVBand="1"/>
      </w:tblPr>
      <w:tblGrid>
        <w:gridCol w:w="530"/>
        <w:gridCol w:w="856"/>
        <w:gridCol w:w="3150"/>
        <w:gridCol w:w="1428"/>
        <w:gridCol w:w="1546"/>
        <w:gridCol w:w="1562"/>
      </w:tblGrid>
      <w:tr w:rsidR="00F93DEC" w14:paraId="4B7ADC24" w14:textId="77777777" w:rsidTr="00F93DEC">
        <w:trPr>
          <w:cnfStyle w:val="100000000000" w:firstRow="1" w:lastRow="0" w:firstColumn="0" w:lastColumn="0" w:oddVBand="0" w:evenVBand="0" w:oddHBand="0" w:evenHBand="0" w:firstRowFirstColumn="0" w:firstRowLastColumn="0" w:lastRowFirstColumn="0" w:lastRowLastColumn="0"/>
          <w:trHeight w:val="815"/>
        </w:trPr>
        <w:tc>
          <w:tcPr>
            <w:tcW w:w="529" w:type="dxa"/>
            <w:tcBorders>
              <w:top w:val="single" w:sz="4" w:space="0" w:color="000000"/>
              <w:left w:val="single" w:sz="4" w:space="0" w:color="000000"/>
              <w:bottom w:val="single" w:sz="4" w:space="0" w:color="000000"/>
              <w:right w:val="single" w:sz="4" w:space="0" w:color="000000"/>
            </w:tcBorders>
          </w:tcPr>
          <w:p w14:paraId="48AF3739" w14:textId="77777777" w:rsidR="00F93DEC" w:rsidRDefault="00DC6878">
            <w:pPr>
              <w:widowControl w:val="0"/>
              <w:spacing w:line="240" w:lineRule="auto"/>
              <w:rPr>
                <w:lang w:eastAsia="pl-PL"/>
              </w:rPr>
            </w:pPr>
            <w:r>
              <w:rPr>
                <w:lang w:eastAsia="pl-PL"/>
              </w:rPr>
              <w:t>Lp.</w:t>
            </w:r>
          </w:p>
        </w:tc>
        <w:tc>
          <w:tcPr>
            <w:tcW w:w="856" w:type="dxa"/>
            <w:tcBorders>
              <w:top w:val="single" w:sz="4" w:space="0" w:color="000000"/>
              <w:left w:val="single" w:sz="4" w:space="0" w:color="000000"/>
              <w:bottom w:val="single" w:sz="4" w:space="0" w:color="000000"/>
              <w:right w:val="single" w:sz="4" w:space="0" w:color="000000"/>
            </w:tcBorders>
          </w:tcPr>
          <w:p w14:paraId="04E66A57" w14:textId="77777777" w:rsidR="00F93DEC" w:rsidRDefault="00DC6878">
            <w:pPr>
              <w:widowControl w:val="0"/>
              <w:spacing w:line="240" w:lineRule="auto"/>
              <w:rPr>
                <w:lang w:eastAsia="pl-PL"/>
              </w:rPr>
            </w:pPr>
            <w:r>
              <w:rPr>
                <w:lang w:eastAsia="pl-PL"/>
              </w:rPr>
              <w:t>Nr drogi</w:t>
            </w:r>
          </w:p>
        </w:tc>
        <w:tc>
          <w:tcPr>
            <w:tcW w:w="3150" w:type="dxa"/>
            <w:tcBorders>
              <w:top w:val="single" w:sz="4" w:space="0" w:color="000000"/>
              <w:left w:val="single" w:sz="4" w:space="0" w:color="000000"/>
              <w:bottom w:val="single" w:sz="4" w:space="0" w:color="000000"/>
              <w:right w:val="single" w:sz="4" w:space="0" w:color="000000"/>
            </w:tcBorders>
          </w:tcPr>
          <w:p w14:paraId="168A3CE9" w14:textId="77777777" w:rsidR="00F93DEC" w:rsidRDefault="00DC6878">
            <w:pPr>
              <w:widowControl w:val="0"/>
              <w:spacing w:line="240" w:lineRule="auto"/>
              <w:rPr>
                <w:lang w:eastAsia="pl-PL"/>
              </w:rPr>
            </w:pPr>
            <w:r>
              <w:rPr>
                <w:lang w:eastAsia="pl-PL"/>
              </w:rPr>
              <w:t>Nazwa drogi</w:t>
            </w:r>
          </w:p>
        </w:tc>
        <w:tc>
          <w:tcPr>
            <w:tcW w:w="1428" w:type="dxa"/>
            <w:tcBorders>
              <w:top w:val="single" w:sz="4" w:space="0" w:color="000000"/>
              <w:left w:val="single" w:sz="4" w:space="0" w:color="000000"/>
              <w:bottom w:val="single" w:sz="4" w:space="0" w:color="000000"/>
              <w:right w:val="single" w:sz="4" w:space="0" w:color="000000"/>
            </w:tcBorders>
          </w:tcPr>
          <w:p w14:paraId="504F7E0D" w14:textId="77777777" w:rsidR="00F93DEC" w:rsidRDefault="00DC6878">
            <w:pPr>
              <w:widowControl w:val="0"/>
              <w:spacing w:line="240" w:lineRule="auto"/>
              <w:rPr>
                <w:lang w:eastAsia="pl-PL"/>
              </w:rPr>
            </w:pPr>
            <w:r>
              <w:rPr>
                <w:lang w:eastAsia="pl-PL"/>
              </w:rPr>
              <w:t>Długość [m]</w:t>
            </w:r>
          </w:p>
        </w:tc>
        <w:tc>
          <w:tcPr>
            <w:tcW w:w="1546" w:type="dxa"/>
            <w:tcBorders>
              <w:top w:val="single" w:sz="4" w:space="0" w:color="000000"/>
              <w:left w:val="single" w:sz="4" w:space="0" w:color="000000"/>
              <w:bottom w:val="single" w:sz="4" w:space="0" w:color="000000"/>
              <w:right w:val="single" w:sz="4" w:space="0" w:color="000000"/>
            </w:tcBorders>
          </w:tcPr>
          <w:p w14:paraId="14A39689" w14:textId="77777777" w:rsidR="00F93DEC" w:rsidRDefault="00DC6878">
            <w:pPr>
              <w:widowControl w:val="0"/>
              <w:spacing w:line="240" w:lineRule="auto"/>
              <w:rPr>
                <w:lang w:eastAsia="pl-PL"/>
              </w:rPr>
            </w:pPr>
            <w:r>
              <w:rPr>
                <w:lang w:eastAsia="pl-PL"/>
              </w:rPr>
              <w:t>Stan techniczny</w:t>
            </w:r>
          </w:p>
        </w:tc>
        <w:tc>
          <w:tcPr>
            <w:tcW w:w="1562" w:type="dxa"/>
            <w:tcBorders>
              <w:top w:val="single" w:sz="4" w:space="0" w:color="000000"/>
              <w:left w:val="single" w:sz="4" w:space="0" w:color="000000"/>
              <w:bottom w:val="single" w:sz="4" w:space="0" w:color="000000"/>
              <w:right w:val="single" w:sz="4" w:space="0" w:color="000000"/>
            </w:tcBorders>
          </w:tcPr>
          <w:p w14:paraId="62D2C921" w14:textId="77777777" w:rsidR="00F93DEC" w:rsidRDefault="00DC6878">
            <w:pPr>
              <w:widowControl w:val="0"/>
              <w:spacing w:line="240" w:lineRule="auto"/>
              <w:rPr>
                <w:lang w:eastAsia="pl-PL"/>
              </w:rPr>
            </w:pPr>
            <w:r>
              <w:rPr>
                <w:lang w:eastAsia="pl-PL"/>
              </w:rPr>
              <w:t>Rodzaj zabezpieczeń akustycznych</w:t>
            </w:r>
          </w:p>
        </w:tc>
      </w:tr>
      <w:tr w:rsidR="00F93DEC" w14:paraId="15B69A0F" w14:textId="77777777" w:rsidTr="00F93DEC">
        <w:trPr>
          <w:cnfStyle w:val="000000100000" w:firstRow="0" w:lastRow="0" w:firstColumn="0" w:lastColumn="0" w:oddVBand="0" w:evenVBand="0" w:oddHBand="1" w:evenHBand="0" w:firstRowFirstColumn="0" w:firstRowLastColumn="0" w:lastRowFirstColumn="0" w:lastRowLastColumn="0"/>
        </w:trPr>
        <w:tc>
          <w:tcPr>
            <w:tcW w:w="529" w:type="dxa"/>
            <w:tcBorders>
              <w:top w:val="single" w:sz="4" w:space="0" w:color="000000"/>
              <w:left w:val="single" w:sz="4" w:space="0" w:color="000000"/>
              <w:bottom w:val="single" w:sz="4" w:space="0" w:color="000000"/>
              <w:right w:val="single" w:sz="4" w:space="0" w:color="000000"/>
            </w:tcBorders>
          </w:tcPr>
          <w:p w14:paraId="435C3329" w14:textId="77777777" w:rsidR="00F93DEC" w:rsidRDefault="00DC6878">
            <w:pPr>
              <w:widowControl w:val="0"/>
              <w:spacing w:line="240" w:lineRule="auto"/>
              <w:rPr>
                <w:lang w:eastAsia="pl-PL"/>
              </w:rPr>
            </w:pPr>
            <w:r>
              <w:rPr>
                <w:lang w:eastAsia="pl-PL"/>
              </w:rPr>
              <w:t>1</w:t>
            </w:r>
          </w:p>
        </w:tc>
        <w:tc>
          <w:tcPr>
            <w:tcW w:w="856" w:type="dxa"/>
            <w:tcBorders>
              <w:top w:val="single" w:sz="4" w:space="0" w:color="000000"/>
              <w:left w:val="single" w:sz="4" w:space="0" w:color="000000"/>
              <w:bottom w:val="single" w:sz="4" w:space="0" w:color="000000"/>
              <w:right w:val="single" w:sz="4" w:space="0" w:color="000000"/>
            </w:tcBorders>
          </w:tcPr>
          <w:p w14:paraId="43237CD1" w14:textId="77777777" w:rsidR="00F93DEC" w:rsidRDefault="00DC6878">
            <w:pPr>
              <w:widowControl w:val="0"/>
              <w:spacing w:line="240" w:lineRule="auto"/>
              <w:rPr>
                <w:lang w:eastAsia="pl-PL"/>
              </w:rPr>
            </w:pPr>
            <w:r>
              <w:rPr>
                <w:lang w:eastAsia="pl-PL"/>
              </w:rPr>
              <w:t>1908E</w:t>
            </w:r>
          </w:p>
        </w:tc>
        <w:tc>
          <w:tcPr>
            <w:tcW w:w="3150" w:type="dxa"/>
            <w:tcBorders>
              <w:top w:val="single" w:sz="4" w:space="0" w:color="000000"/>
              <w:left w:val="single" w:sz="4" w:space="0" w:color="000000"/>
              <w:bottom w:val="single" w:sz="4" w:space="0" w:color="000000"/>
              <w:right w:val="single" w:sz="4" w:space="0" w:color="000000"/>
            </w:tcBorders>
          </w:tcPr>
          <w:p w14:paraId="43783E5C" w14:textId="77777777" w:rsidR="00F93DEC" w:rsidRDefault="00DC6878">
            <w:pPr>
              <w:widowControl w:val="0"/>
              <w:spacing w:line="240" w:lineRule="auto"/>
              <w:rPr>
                <w:lang w:eastAsia="pl-PL"/>
              </w:rPr>
            </w:pPr>
            <w:r>
              <w:rPr>
                <w:lang w:eastAsia="pl-PL"/>
              </w:rPr>
              <w:t xml:space="preserve">Wieś </w:t>
            </w:r>
            <w:proofErr w:type="spellStart"/>
            <w:r>
              <w:rPr>
                <w:lang w:eastAsia="pl-PL"/>
              </w:rPr>
              <w:t>Szczercowaska</w:t>
            </w:r>
            <w:proofErr w:type="spellEnd"/>
            <w:r>
              <w:rPr>
                <w:lang w:eastAsia="pl-PL"/>
              </w:rPr>
              <w:t>-</w:t>
            </w:r>
            <w:proofErr w:type="spellStart"/>
            <w:r>
              <w:rPr>
                <w:lang w:eastAsia="pl-PL"/>
              </w:rPr>
              <w:t>Magdalenów</w:t>
            </w:r>
            <w:proofErr w:type="spellEnd"/>
            <w:r>
              <w:rPr>
                <w:lang w:eastAsia="pl-PL"/>
              </w:rPr>
              <w:t>-Kluki</w:t>
            </w:r>
          </w:p>
        </w:tc>
        <w:tc>
          <w:tcPr>
            <w:tcW w:w="1428" w:type="dxa"/>
            <w:tcBorders>
              <w:top w:val="single" w:sz="4" w:space="0" w:color="000000"/>
              <w:left w:val="single" w:sz="4" w:space="0" w:color="000000"/>
              <w:bottom w:val="single" w:sz="4" w:space="0" w:color="000000"/>
              <w:right w:val="single" w:sz="4" w:space="0" w:color="000000"/>
            </w:tcBorders>
          </w:tcPr>
          <w:p w14:paraId="76FD207E" w14:textId="77777777" w:rsidR="00F93DEC" w:rsidRDefault="00DC6878">
            <w:pPr>
              <w:widowControl w:val="0"/>
              <w:spacing w:line="240" w:lineRule="auto"/>
              <w:rPr>
                <w:lang w:eastAsia="pl-PL"/>
              </w:rPr>
            </w:pPr>
            <w:r>
              <w:rPr>
                <w:lang w:eastAsia="pl-PL"/>
              </w:rPr>
              <w:t>5419,1</w:t>
            </w:r>
          </w:p>
        </w:tc>
        <w:tc>
          <w:tcPr>
            <w:tcW w:w="1546" w:type="dxa"/>
            <w:tcBorders>
              <w:top w:val="single" w:sz="4" w:space="0" w:color="000000"/>
              <w:left w:val="single" w:sz="4" w:space="0" w:color="000000"/>
              <w:bottom w:val="single" w:sz="4" w:space="0" w:color="000000"/>
              <w:right w:val="single" w:sz="4" w:space="0" w:color="000000"/>
            </w:tcBorders>
          </w:tcPr>
          <w:p w14:paraId="67D47024" w14:textId="77777777" w:rsidR="00F93DEC" w:rsidRDefault="00DC6878">
            <w:pPr>
              <w:widowControl w:val="0"/>
              <w:spacing w:line="240" w:lineRule="auto"/>
              <w:rPr>
                <w:lang w:eastAsia="pl-PL"/>
              </w:rPr>
            </w:pPr>
            <w:r>
              <w:rPr>
                <w:lang w:eastAsia="pl-PL"/>
              </w:rPr>
              <w:t>zadowalający</w:t>
            </w:r>
          </w:p>
        </w:tc>
        <w:tc>
          <w:tcPr>
            <w:tcW w:w="1562" w:type="dxa"/>
            <w:tcBorders>
              <w:top w:val="single" w:sz="4" w:space="0" w:color="000000"/>
              <w:left w:val="single" w:sz="4" w:space="0" w:color="000000"/>
              <w:bottom w:val="single" w:sz="4" w:space="0" w:color="000000"/>
              <w:right w:val="single" w:sz="4" w:space="0" w:color="000000"/>
            </w:tcBorders>
          </w:tcPr>
          <w:p w14:paraId="5BDF0458" w14:textId="77777777" w:rsidR="00F93DEC" w:rsidRDefault="00DC6878">
            <w:pPr>
              <w:widowControl w:val="0"/>
              <w:spacing w:line="240" w:lineRule="auto"/>
              <w:rPr>
                <w:lang w:eastAsia="pl-PL"/>
              </w:rPr>
            </w:pPr>
            <w:r>
              <w:rPr>
                <w:lang w:eastAsia="pl-PL"/>
              </w:rPr>
              <w:t>brak</w:t>
            </w:r>
          </w:p>
        </w:tc>
      </w:tr>
      <w:tr w:rsidR="00F93DEC" w14:paraId="0E9D589A" w14:textId="77777777" w:rsidTr="00F93DEC">
        <w:trPr>
          <w:cnfStyle w:val="000000010000" w:firstRow="0" w:lastRow="0" w:firstColumn="0" w:lastColumn="0" w:oddVBand="0" w:evenVBand="0" w:oddHBand="0" w:evenHBand="1" w:firstRowFirstColumn="0" w:firstRowLastColumn="0" w:lastRowFirstColumn="0" w:lastRowLastColumn="0"/>
        </w:trPr>
        <w:tc>
          <w:tcPr>
            <w:tcW w:w="529" w:type="dxa"/>
            <w:tcBorders>
              <w:top w:val="single" w:sz="4" w:space="0" w:color="000000"/>
              <w:left w:val="single" w:sz="4" w:space="0" w:color="000000"/>
              <w:bottom w:val="single" w:sz="4" w:space="0" w:color="000000"/>
              <w:right w:val="single" w:sz="4" w:space="0" w:color="000000"/>
            </w:tcBorders>
          </w:tcPr>
          <w:p w14:paraId="1940EF1E" w14:textId="77777777" w:rsidR="00F93DEC" w:rsidRDefault="00DC6878">
            <w:pPr>
              <w:widowControl w:val="0"/>
              <w:spacing w:line="240" w:lineRule="auto"/>
              <w:rPr>
                <w:lang w:eastAsia="pl-PL"/>
              </w:rPr>
            </w:pPr>
            <w:r>
              <w:rPr>
                <w:lang w:eastAsia="pl-PL"/>
              </w:rPr>
              <w:t>2</w:t>
            </w:r>
          </w:p>
        </w:tc>
        <w:tc>
          <w:tcPr>
            <w:tcW w:w="856" w:type="dxa"/>
            <w:tcBorders>
              <w:top w:val="single" w:sz="4" w:space="0" w:color="000000"/>
              <w:left w:val="single" w:sz="4" w:space="0" w:color="000000"/>
              <w:bottom w:val="single" w:sz="4" w:space="0" w:color="000000"/>
              <w:right w:val="single" w:sz="4" w:space="0" w:color="000000"/>
            </w:tcBorders>
          </w:tcPr>
          <w:p w14:paraId="6B22182E" w14:textId="77777777" w:rsidR="00F93DEC" w:rsidRDefault="00DC6878">
            <w:pPr>
              <w:widowControl w:val="0"/>
              <w:spacing w:line="240" w:lineRule="auto"/>
              <w:rPr>
                <w:lang w:eastAsia="pl-PL"/>
              </w:rPr>
            </w:pPr>
            <w:r>
              <w:rPr>
                <w:lang w:eastAsia="pl-PL"/>
              </w:rPr>
              <w:t>1908E</w:t>
            </w:r>
          </w:p>
        </w:tc>
        <w:tc>
          <w:tcPr>
            <w:tcW w:w="3150" w:type="dxa"/>
            <w:tcBorders>
              <w:top w:val="single" w:sz="4" w:space="0" w:color="000000"/>
              <w:left w:val="single" w:sz="4" w:space="0" w:color="000000"/>
              <w:bottom w:val="single" w:sz="4" w:space="0" w:color="000000"/>
              <w:right w:val="single" w:sz="4" w:space="0" w:color="000000"/>
            </w:tcBorders>
          </w:tcPr>
          <w:p w14:paraId="16068517" w14:textId="77777777" w:rsidR="00F93DEC" w:rsidRDefault="00DC6878">
            <w:pPr>
              <w:widowControl w:val="0"/>
              <w:spacing w:line="240" w:lineRule="auto"/>
              <w:rPr>
                <w:lang w:eastAsia="pl-PL"/>
              </w:rPr>
            </w:pPr>
            <w:r>
              <w:rPr>
                <w:lang w:eastAsia="pl-PL"/>
              </w:rPr>
              <w:t>Lubiec-Parzno-Bełchatów</w:t>
            </w:r>
          </w:p>
        </w:tc>
        <w:tc>
          <w:tcPr>
            <w:tcW w:w="1428" w:type="dxa"/>
            <w:tcBorders>
              <w:top w:val="single" w:sz="4" w:space="0" w:color="000000"/>
              <w:left w:val="single" w:sz="4" w:space="0" w:color="000000"/>
              <w:bottom w:val="single" w:sz="4" w:space="0" w:color="000000"/>
              <w:right w:val="single" w:sz="4" w:space="0" w:color="000000"/>
            </w:tcBorders>
          </w:tcPr>
          <w:p w14:paraId="132C77E2" w14:textId="77777777" w:rsidR="00F93DEC" w:rsidRDefault="00DC6878">
            <w:pPr>
              <w:widowControl w:val="0"/>
              <w:spacing w:line="240" w:lineRule="auto"/>
              <w:rPr>
                <w:lang w:eastAsia="pl-PL"/>
              </w:rPr>
            </w:pPr>
            <w:r>
              <w:rPr>
                <w:lang w:eastAsia="pl-PL"/>
              </w:rPr>
              <w:t>7713,0</w:t>
            </w:r>
          </w:p>
        </w:tc>
        <w:tc>
          <w:tcPr>
            <w:tcW w:w="1546" w:type="dxa"/>
            <w:tcBorders>
              <w:top w:val="single" w:sz="4" w:space="0" w:color="000000"/>
              <w:left w:val="single" w:sz="4" w:space="0" w:color="000000"/>
              <w:bottom w:val="single" w:sz="4" w:space="0" w:color="000000"/>
              <w:right w:val="single" w:sz="4" w:space="0" w:color="000000"/>
            </w:tcBorders>
          </w:tcPr>
          <w:p w14:paraId="2BFFD93E" w14:textId="77777777" w:rsidR="00F93DEC" w:rsidRDefault="00DC6878">
            <w:pPr>
              <w:widowControl w:val="0"/>
              <w:spacing w:line="240" w:lineRule="auto"/>
              <w:rPr>
                <w:lang w:eastAsia="pl-PL"/>
              </w:rPr>
            </w:pPr>
            <w:r>
              <w:rPr>
                <w:lang w:eastAsia="pl-PL"/>
              </w:rPr>
              <w:t>zadowalający</w:t>
            </w:r>
          </w:p>
        </w:tc>
        <w:tc>
          <w:tcPr>
            <w:tcW w:w="1562" w:type="dxa"/>
            <w:tcBorders>
              <w:top w:val="single" w:sz="4" w:space="0" w:color="000000"/>
              <w:left w:val="single" w:sz="4" w:space="0" w:color="000000"/>
              <w:bottom w:val="single" w:sz="4" w:space="0" w:color="000000"/>
              <w:right w:val="single" w:sz="4" w:space="0" w:color="000000"/>
            </w:tcBorders>
          </w:tcPr>
          <w:p w14:paraId="113DE596" w14:textId="77777777" w:rsidR="00F93DEC" w:rsidRDefault="00DC6878">
            <w:pPr>
              <w:widowControl w:val="0"/>
              <w:spacing w:line="240" w:lineRule="auto"/>
              <w:rPr>
                <w:lang w:eastAsia="pl-PL"/>
              </w:rPr>
            </w:pPr>
            <w:r>
              <w:rPr>
                <w:lang w:eastAsia="pl-PL"/>
              </w:rPr>
              <w:t>brak</w:t>
            </w:r>
          </w:p>
        </w:tc>
      </w:tr>
      <w:tr w:rsidR="00F93DEC" w14:paraId="64F31549" w14:textId="77777777" w:rsidTr="00F93DEC">
        <w:trPr>
          <w:cnfStyle w:val="000000100000" w:firstRow="0" w:lastRow="0" w:firstColumn="0" w:lastColumn="0" w:oddVBand="0" w:evenVBand="0" w:oddHBand="1" w:evenHBand="0" w:firstRowFirstColumn="0" w:firstRowLastColumn="0" w:lastRowFirstColumn="0" w:lastRowLastColumn="0"/>
        </w:trPr>
        <w:tc>
          <w:tcPr>
            <w:tcW w:w="529" w:type="dxa"/>
            <w:tcBorders>
              <w:top w:val="single" w:sz="4" w:space="0" w:color="000000"/>
              <w:left w:val="single" w:sz="4" w:space="0" w:color="000000"/>
              <w:bottom w:val="single" w:sz="4" w:space="0" w:color="000000"/>
              <w:right w:val="single" w:sz="4" w:space="0" w:color="000000"/>
            </w:tcBorders>
          </w:tcPr>
          <w:p w14:paraId="455CCCC2" w14:textId="77777777" w:rsidR="00F93DEC" w:rsidRDefault="00DC6878">
            <w:pPr>
              <w:widowControl w:val="0"/>
              <w:spacing w:line="240" w:lineRule="auto"/>
              <w:rPr>
                <w:lang w:eastAsia="pl-PL"/>
              </w:rPr>
            </w:pPr>
            <w:r>
              <w:rPr>
                <w:lang w:eastAsia="pl-PL"/>
              </w:rPr>
              <w:t>3</w:t>
            </w:r>
          </w:p>
        </w:tc>
        <w:tc>
          <w:tcPr>
            <w:tcW w:w="856" w:type="dxa"/>
            <w:tcBorders>
              <w:top w:val="single" w:sz="4" w:space="0" w:color="000000"/>
              <w:left w:val="single" w:sz="4" w:space="0" w:color="000000"/>
              <w:bottom w:val="single" w:sz="4" w:space="0" w:color="000000"/>
              <w:right w:val="single" w:sz="4" w:space="0" w:color="000000"/>
            </w:tcBorders>
          </w:tcPr>
          <w:p w14:paraId="14280CE4" w14:textId="77777777" w:rsidR="00F93DEC" w:rsidRDefault="00DC6878">
            <w:pPr>
              <w:widowControl w:val="0"/>
              <w:spacing w:line="240" w:lineRule="auto"/>
              <w:rPr>
                <w:lang w:eastAsia="pl-PL"/>
              </w:rPr>
            </w:pPr>
            <w:r>
              <w:rPr>
                <w:lang w:eastAsia="pl-PL"/>
              </w:rPr>
              <w:t>1917E</w:t>
            </w:r>
          </w:p>
        </w:tc>
        <w:tc>
          <w:tcPr>
            <w:tcW w:w="3150" w:type="dxa"/>
            <w:tcBorders>
              <w:top w:val="single" w:sz="4" w:space="0" w:color="000000"/>
              <w:left w:val="single" w:sz="4" w:space="0" w:color="000000"/>
              <w:bottom w:val="single" w:sz="4" w:space="0" w:color="000000"/>
              <w:right w:val="single" w:sz="4" w:space="0" w:color="000000"/>
            </w:tcBorders>
          </w:tcPr>
          <w:p w14:paraId="5F833535" w14:textId="77777777" w:rsidR="00F93DEC" w:rsidRDefault="00DC6878">
            <w:pPr>
              <w:widowControl w:val="0"/>
              <w:spacing w:line="240" w:lineRule="auto"/>
              <w:rPr>
                <w:lang w:eastAsia="pl-PL"/>
              </w:rPr>
            </w:pPr>
            <w:r>
              <w:rPr>
                <w:lang w:eastAsia="pl-PL"/>
              </w:rPr>
              <w:t>Chabielice-</w:t>
            </w:r>
            <w:proofErr w:type="spellStart"/>
            <w:r>
              <w:rPr>
                <w:lang w:eastAsia="pl-PL"/>
              </w:rPr>
              <w:t>Trząs_Nowy</w:t>
            </w:r>
            <w:proofErr w:type="spellEnd"/>
            <w:r>
              <w:rPr>
                <w:lang w:eastAsia="pl-PL"/>
              </w:rPr>
              <w:t xml:space="preserve"> Świat</w:t>
            </w:r>
          </w:p>
        </w:tc>
        <w:tc>
          <w:tcPr>
            <w:tcW w:w="1428" w:type="dxa"/>
            <w:tcBorders>
              <w:top w:val="single" w:sz="4" w:space="0" w:color="000000"/>
              <w:left w:val="single" w:sz="4" w:space="0" w:color="000000"/>
              <w:bottom w:val="single" w:sz="4" w:space="0" w:color="000000"/>
              <w:right w:val="single" w:sz="4" w:space="0" w:color="000000"/>
            </w:tcBorders>
          </w:tcPr>
          <w:p w14:paraId="479D1CCD" w14:textId="77777777" w:rsidR="00F93DEC" w:rsidRDefault="00DC6878">
            <w:pPr>
              <w:widowControl w:val="0"/>
              <w:spacing w:line="240" w:lineRule="auto"/>
              <w:rPr>
                <w:lang w:eastAsia="pl-PL"/>
              </w:rPr>
            </w:pPr>
            <w:r>
              <w:rPr>
                <w:lang w:eastAsia="pl-PL"/>
              </w:rPr>
              <w:t>8643,7</w:t>
            </w:r>
          </w:p>
        </w:tc>
        <w:tc>
          <w:tcPr>
            <w:tcW w:w="1546" w:type="dxa"/>
            <w:tcBorders>
              <w:top w:val="single" w:sz="4" w:space="0" w:color="000000"/>
              <w:left w:val="single" w:sz="4" w:space="0" w:color="000000"/>
              <w:bottom w:val="single" w:sz="4" w:space="0" w:color="000000"/>
              <w:right w:val="single" w:sz="4" w:space="0" w:color="000000"/>
            </w:tcBorders>
          </w:tcPr>
          <w:p w14:paraId="7166C98C" w14:textId="77777777" w:rsidR="00F93DEC" w:rsidRDefault="00DC6878">
            <w:pPr>
              <w:widowControl w:val="0"/>
              <w:spacing w:line="240" w:lineRule="auto"/>
              <w:rPr>
                <w:lang w:eastAsia="pl-PL"/>
              </w:rPr>
            </w:pPr>
            <w:r>
              <w:rPr>
                <w:lang w:eastAsia="pl-PL"/>
              </w:rPr>
              <w:t>zadowalający</w:t>
            </w:r>
          </w:p>
        </w:tc>
        <w:tc>
          <w:tcPr>
            <w:tcW w:w="1562" w:type="dxa"/>
            <w:tcBorders>
              <w:top w:val="single" w:sz="4" w:space="0" w:color="000000"/>
              <w:left w:val="single" w:sz="4" w:space="0" w:color="000000"/>
              <w:bottom w:val="single" w:sz="4" w:space="0" w:color="000000"/>
              <w:right w:val="single" w:sz="4" w:space="0" w:color="000000"/>
            </w:tcBorders>
          </w:tcPr>
          <w:p w14:paraId="0F4F0157" w14:textId="77777777" w:rsidR="00F93DEC" w:rsidRDefault="00DC6878">
            <w:pPr>
              <w:widowControl w:val="0"/>
              <w:spacing w:line="240" w:lineRule="auto"/>
              <w:rPr>
                <w:lang w:eastAsia="pl-PL"/>
              </w:rPr>
            </w:pPr>
            <w:r>
              <w:rPr>
                <w:lang w:eastAsia="pl-PL"/>
              </w:rPr>
              <w:t>brak</w:t>
            </w:r>
          </w:p>
        </w:tc>
      </w:tr>
      <w:tr w:rsidR="00F93DEC" w14:paraId="4A8850CA" w14:textId="77777777" w:rsidTr="00F93DEC">
        <w:trPr>
          <w:cnfStyle w:val="000000010000" w:firstRow="0" w:lastRow="0" w:firstColumn="0" w:lastColumn="0" w:oddVBand="0" w:evenVBand="0" w:oddHBand="0" w:evenHBand="1" w:firstRowFirstColumn="0" w:firstRowLastColumn="0" w:lastRowFirstColumn="0" w:lastRowLastColumn="0"/>
        </w:trPr>
        <w:tc>
          <w:tcPr>
            <w:tcW w:w="529" w:type="dxa"/>
            <w:tcBorders>
              <w:top w:val="single" w:sz="4" w:space="0" w:color="000000"/>
              <w:left w:val="single" w:sz="4" w:space="0" w:color="000000"/>
              <w:bottom w:val="single" w:sz="4" w:space="0" w:color="000000"/>
              <w:right w:val="single" w:sz="4" w:space="0" w:color="000000"/>
            </w:tcBorders>
          </w:tcPr>
          <w:p w14:paraId="5C847194" w14:textId="77777777" w:rsidR="00F93DEC" w:rsidRDefault="00DC6878">
            <w:pPr>
              <w:widowControl w:val="0"/>
              <w:spacing w:line="240" w:lineRule="auto"/>
              <w:rPr>
                <w:lang w:eastAsia="pl-PL"/>
              </w:rPr>
            </w:pPr>
            <w:r>
              <w:rPr>
                <w:lang w:eastAsia="pl-PL"/>
              </w:rPr>
              <w:t>4</w:t>
            </w:r>
          </w:p>
        </w:tc>
        <w:tc>
          <w:tcPr>
            <w:tcW w:w="856" w:type="dxa"/>
            <w:tcBorders>
              <w:top w:val="single" w:sz="4" w:space="0" w:color="000000"/>
              <w:left w:val="single" w:sz="4" w:space="0" w:color="000000"/>
              <w:bottom w:val="single" w:sz="4" w:space="0" w:color="000000"/>
              <w:right w:val="single" w:sz="4" w:space="0" w:color="000000"/>
            </w:tcBorders>
          </w:tcPr>
          <w:p w14:paraId="60060F5C" w14:textId="77777777" w:rsidR="00F93DEC" w:rsidRDefault="00DC6878">
            <w:pPr>
              <w:widowControl w:val="0"/>
              <w:spacing w:line="240" w:lineRule="auto"/>
              <w:rPr>
                <w:lang w:eastAsia="pl-PL"/>
              </w:rPr>
            </w:pPr>
            <w:r>
              <w:rPr>
                <w:lang w:eastAsia="pl-PL"/>
              </w:rPr>
              <w:t>1919E</w:t>
            </w:r>
          </w:p>
        </w:tc>
        <w:tc>
          <w:tcPr>
            <w:tcW w:w="3150" w:type="dxa"/>
            <w:tcBorders>
              <w:top w:val="single" w:sz="4" w:space="0" w:color="000000"/>
              <w:left w:val="single" w:sz="4" w:space="0" w:color="000000"/>
              <w:bottom w:val="single" w:sz="4" w:space="0" w:color="000000"/>
              <w:right w:val="single" w:sz="4" w:space="0" w:color="000000"/>
            </w:tcBorders>
          </w:tcPr>
          <w:p w14:paraId="63881908" w14:textId="77777777" w:rsidR="00F93DEC" w:rsidRDefault="00DC6878">
            <w:pPr>
              <w:widowControl w:val="0"/>
              <w:spacing w:line="240" w:lineRule="auto"/>
              <w:rPr>
                <w:lang w:eastAsia="pl-PL"/>
              </w:rPr>
            </w:pPr>
            <w:r>
              <w:rPr>
                <w:lang w:eastAsia="pl-PL"/>
              </w:rPr>
              <w:t>Kaszewice-Kurnos-Bełchatów</w:t>
            </w:r>
          </w:p>
        </w:tc>
        <w:tc>
          <w:tcPr>
            <w:tcW w:w="1428" w:type="dxa"/>
            <w:tcBorders>
              <w:top w:val="single" w:sz="4" w:space="0" w:color="000000"/>
              <w:left w:val="single" w:sz="4" w:space="0" w:color="000000"/>
              <w:bottom w:val="single" w:sz="4" w:space="0" w:color="000000"/>
              <w:right w:val="single" w:sz="4" w:space="0" w:color="000000"/>
            </w:tcBorders>
          </w:tcPr>
          <w:p w14:paraId="77353539" w14:textId="77777777" w:rsidR="00F93DEC" w:rsidRDefault="00DC6878">
            <w:pPr>
              <w:widowControl w:val="0"/>
              <w:spacing w:line="240" w:lineRule="auto"/>
              <w:rPr>
                <w:lang w:eastAsia="pl-PL"/>
              </w:rPr>
            </w:pPr>
            <w:r>
              <w:rPr>
                <w:lang w:eastAsia="pl-PL"/>
              </w:rPr>
              <w:t>2065,5</w:t>
            </w:r>
          </w:p>
        </w:tc>
        <w:tc>
          <w:tcPr>
            <w:tcW w:w="1546" w:type="dxa"/>
            <w:tcBorders>
              <w:top w:val="single" w:sz="4" w:space="0" w:color="000000"/>
              <w:left w:val="single" w:sz="4" w:space="0" w:color="000000"/>
              <w:bottom w:val="single" w:sz="4" w:space="0" w:color="000000"/>
              <w:right w:val="single" w:sz="4" w:space="0" w:color="000000"/>
            </w:tcBorders>
          </w:tcPr>
          <w:p w14:paraId="4F47CC6F" w14:textId="77777777" w:rsidR="00F93DEC" w:rsidRDefault="00DC6878">
            <w:pPr>
              <w:widowControl w:val="0"/>
              <w:spacing w:line="240" w:lineRule="auto"/>
              <w:rPr>
                <w:lang w:eastAsia="pl-PL"/>
              </w:rPr>
            </w:pPr>
            <w:r>
              <w:rPr>
                <w:lang w:eastAsia="pl-PL"/>
              </w:rPr>
              <w:t>zadowalający</w:t>
            </w:r>
          </w:p>
        </w:tc>
        <w:tc>
          <w:tcPr>
            <w:tcW w:w="1562" w:type="dxa"/>
            <w:tcBorders>
              <w:top w:val="single" w:sz="4" w:space="0" w:color="000000"/>
              <w:left w:val="single" w:sz="4" w:space="0" w:color="000000"/>
              <w:bottom w:val="single" w:sz="4" w:space="0" w:color="000000"/>
              <w:right w:val="single" w:sz="4" w:space="0" w:color="000000"/>
            </w:tcBorders>
          </w:tcPr>
          <w:p w14:paraId="107A9A90" w14:textId="77777777" w:rsidR="00F93DEC" w:rsidRDefault="00DC6878">
            <w:pPr>
              <w:widowControl w:val="0"/>
              <w:spacing w:line="240" w:lineRule="auto"/>
              <w:rPr>
                <w:lang w:eastAsia="pl-PL"/>
              </w:rPr>
            </w:pPr>
            <w:r>
              <w:rPr>
                <w:lang w:eastAsia="pl-PL"/>
              </w:rPr>
              <w:t>brak</w:t>
            </w:r>
          </w:p>
        </w:tc>
      </w:tr>
      <w:tr w:rsidR="00F93DEC" w14:paraId="43BEA05E" w14:textId="77777777" w:rsidTr="00F93DEC">
        <w:trPr>
          <w:cnfStyle w:val="000000100000" w:firstRow="0" w:lastRow="0" w:firstColumn="0" w:lastColumn="0" w:oddVBand="0" w:evenVBand="0" w:oddHBand="1" w:evenHBand="0" w:firstRowFirstColumn="0" w:firstRowLastColumn="0" w:lastRowFirstColumn="0" w:lastRowLastColumn="0"/>
        </w:trPr>
        <w:tc>
          <w:tcPr>
            <w:tcW w:w="529" w:type="dxa"/>
            <w:tcBorders>
              <w:top w:val="single" w:sz="4" w:space="0" w:color="000000"/>
              <w:left w:val="single" w:sz="4" w:space="0" w:color="000000"/>
              <w:bottom w:val="single" w:sz="4" w:space="0" w:color="000000"/>
              <w:right w:val="single" w:sz="4" w:space="0" w:color="000000"/>
            </w:tcBorders>
          </w:tcPr>
          <w:p w14:paraId="6A904459" w14:textId="77777777" w:rsidR="00F93DEC" w:rsidRDefault="00DC6878">
            <w:pPr>
              <w:widowControl w:val="0"/>
              <w:spacing w:line="240" w:lineRule="auto"/>
              <w:rPr>
                <w:lang w:eastAsia="pl-PL"/>
              </w:rPr>
            </w:pPr>
            <w:r>
              <w:rPr>
                <w:lang w:eastAsia="pl-PL"/>
              </w:rPr>
              <w:t>5</w:t>
            </w:r>
          </w:p>
        </w:tc>
        <w:tc>
          <w:tcPr>
            <w:tcW w:w="856" w:type="dxa"/>
            <w:tcBorders>
              <w:top w:val="single" w:sz="4" w:space="0" w:color="000000"/>
              <w:left w:val="single" w:sz="4" w:space="0" w:color="000000"/>
              <w:bottom w:val="single" w:sz="4" w:space="0" w:color="000000"/>
              <w:right w:val="single" w:sz="4" w:space="0" w:color="000000"/>
            </w:tcBorders>
          </w:tcPr>
          <w:p w14:paraId="3B9B0AE9" w14:textId="77777777" w:rsidR="00F93DEC" w:rsidRDefault="00DC6878">
            <w:pPr>
              <w:widowControl w:val="0"/>
              <w:spacing w:line="240" w:lineRule="auto"/>
              <w:rPr>
                <w:lang w:eastAsia="pl-PL"/>
              </w:rPr>
            </w:pPr>
            <w:r>
              <w:rPr>
                <w:lang w:eastAsia="pl-PL"/>
              </w:rPr>
              <w:t>1902E</w:t>
            </w:r>
          </w:p>
        </w:tc>
        <w:tc>
          <w:tcPr>
            <w:tcW w:w="3150" w:type="dxa"/>
            <w:tcBorders>
              <w:top w:val="single" w:sz="4" w:space="0" w:color="000000"/>
              <w:left w:val="single" w:sz="4" w:space="0" w:color="000000"/>
              <w:bottom w:val="single" w:sz="4" w:space="0" w:color="000000"/>
              <w:right w:val="single" w:sz="4" w:space="0" w:color="000000"/>
            </w:tcBorders>
          </w:tcPr>
          <w:p w14:paraId="45FE5ACB" w14:textId="77777777" w:rsidR="00F93DEC" w:rsidRDefault="00DC6878">
            <w:pPr>
              <w:widowControl w:val="0"/>
              <w:spacing w:line="240" w:lineRule="auto"/>
              <w:rPr>
                <w:lang w:eastAsia="pl-PL"/>
              </w:rPr>
            </w:pPr>
            <w:r>
              <w:rPr>
                <w:lang w:eastAsia="pl-PL"/>
              </w:rPr>
              <w:t xml:space="preserve">Bełchatów-Janów </w:t>
            </w:r>
            <w:proofErr w:type="spellStart"/>
            <w:r>
              <w:rPr>
                <w:lang w:eastAsia="pl-PL"/>
              </w:rPr>
              <w:t>Nowy-Kluki</w:t>
            </w:r>
            <w:proofErr w:type="spellEnd"/>
          </w:p>
        </w:tc>
        <w:tc>
          <w:tcPr>
            <w:tcW w:w="1428" w:type="dxa"/>
            <w:tcBorders>
              <w:top w:val="single" w:sz="4" w:space="0" w:color="000000"/>
              <w:left w:val="single" w:sz="4" w:space="0" w:color="000000"/>
              <w:bottom w:val="single" w:sz="4" w:space="0" w:color="000000"/>
              <w:right w:val="single" w:sz="4" w:space="0" w:color="000000"/>
            </w:tcBorders>
          </w:tcPr>
          <w:p w14:paraId="49EE08E5" w14:textId="77777777" w:rsidR="00F93DEC" w:rsidRDefault="00DC6878">
            <w:pPr>
              <w:widowControl w:val="0"/>
              <w:spacing w:line="240" w:lineRule="auto"/>
              <w:rPr>
                <w:lang w:eastAsia="pl-PL"/>
              </w:rPr>
            </w:pPr>
            <w:r>
              <w:rPr>
                <w:lang w:eastAsia="pl-PL"/>
              </w:rPr>
              <w:t>9252,7</w:t>
            </w:r>
          </w:p>
        </w:tc>
        <w:tc>
          <w:tcPr>
            <w:tcW w:w="1546" w:type="dxa"/>
            <w:tcBorders>
              <w:top w:val="single" w:sz="4" w:space="0" w:color="000000"/>
              <w:left w:val="single" w:sz="4" w:space="0" w:color="000000"/>
              <w:bottom w:val="single" w:sz="4" w:space="0" w:color="000000"/>
              <w:right w:val="single" w:sz="4" w:space="0" w:color="000000"/>
            </w:tcBorders>
          </w:tcPr>
          <w:p w14:paraId="4BD8094A" w14:textId="77777777" w:rsidR="00F93DEC" w:rsidRDefault="00DC6878">
            <w:pPr>
              <w:widowControl w:val="0"/>
              <w:spacing w:line="240" w:lineRule="auto"/>
              <w:rPr>
                <w:lang w:eastAsia="pl-PL"/>
              </w:rPr>
            </w:pPr>
            <w:r>
              <w:rPr>
                <w:lang w:eastAsia="pl-PL"/>
              </w:rPr>
              <w:t>zadowalający</w:t>
            </w:r>
          </w:p>
        </w:tc>
        <w:tc>
          <w:tcPr>
            <w:tcW w:w="1562" w:type="dxa"/>
            <w:tcBorders>
              <w:top w:val="single" w:sz="4" w:space="0" w:color="000000"/>
              <w:left w:val="single" w:sz="4" w:space="0" w:color="000000"/>
              <w:bottom w:val="single" w:sz="4" w:space="0" w:color="000000"/>
              <w:right w:val="single" w:sz="4" w:space="0" w:color="000000"/>
            </w:tcBorders>
          </w:tcPr>
          <w:p w14:paraId="39E93C64" w14:textId="77777777" w:rsidR="00F93DEC" w:rsidRDefault="00DC6878">
            <w:pPr>
              <w:widowControl w:val="0"/>
              <w:spacing w:line="240" w:lineRule="auto"/>
              <w:rPr>
                <w:lang w:eastAsia="pl-PL"/>
              </w:rPr>
            </w:pPr>
            <w:r>
              <w:rPr>
                <w:lang w:eastAsia="pl-PL"/>
              </w:rPr>
              <w:t>brak</w:t>
            </w:r>
          </w:p>
        </w:tc>
      </w:tr>
      <w:tr w:rsidR="00F93DEC" w14:paraId="7CB78BF5" w14:textId="77777777" w:rsidTr="00F93DEC">
        <w:trPr>
          <w:cnfStyle w:val="000000010000" w:firstRow="0" w:lastRow="0" w:firstColumn="0" w:lastColumn="0" w:oddVBand="0" w:evenVBand="0" w:oddHBand="0" w:evenHBand="1" w:firstRowFirstColumn="0" w:firstRowLastColumn="0" w:lastRowFirstColumn="0" w:lastRowLastColumn="0"/>
        </w:trPr>
        <w:tc>
          <w:tcPr>
            <w:tcW w:w="529" w:type="dxa"/>
            <w:tcBorders>
              <w:top w:val="single" w:sz="4" w:space="0" w:color="000000"/>
              <w:left w:val="single" w:sz="4" w:space="0" w:color="000000"/>
              <w:bottom w:val="single" w:sz="4" w:space="0" w:color="000000"/>
              <w:right w:val="single" w:sz="4" w:space="0" w:color="000000"/>
            </w:tcBorders>
          </w:tcPr>
          <w:p w14:paraId="031B2067" w14:textId="77777777" w:rsidR="00F93DEC" w:rsidRDefault="00DC6878">
            <w:pPr>
              <w:widowControl w:val="0"/>
              <w:spacing w:line="240" w:lineRule="auto"/>
              <w:rPr>
                <w:lang w:eastAsia="pl-PL"/>
              </w:rPr>
            </w:pPr>
            <w:r>
              <w:rPr>
                <w:lang w:eastAsia="pl-PL"/>
              </w:rPr>
              <w:t>6</w:t>
            </w:r>
          </w:p>
        </w:tc>
        <w:tc>
          <w:tcPr>
            <w:tcW w:w="856" w:type="dxa"/>
            <w:tcBorders>
              <w:top w:val="single" w:sz="4" w:space="0" w:color="000000"/>
              <w:left w:val="single" w:sz="4" w:space="0" w:color="000000"/>
              <w:bottom w:val="single" w:sz="4" w:space="0" w:color="000000"/>
              <w:right w:val="single" w:sz="4" w:space="0" w:color="000000"/>
            </w:tcBorders>
          </w:tcPr>
          <w:p w14:paraId="42B6B243" w14:textId="77777777" w:rsidR="00F93DEC" w:rsidRDefault="00DC6878">
            <w:pPr>
              <w:widowControl w:val="0"/>
              <w:spacing w:line="240" w:lineRule="auto"/>
              <w:rPr>
                <w:lang w:eastAsia="pl-PL"/>
              </w:rPr>
            </w:pPr>
            <w:r>
              <w:rPr>
                <w:lang w:eastAsia="pl-PL"/>
              </w:rPr>
              <w:t>1910E</w:t>
            </w:r>
          </w:p>
        </w:tc>
        <w:tc>
          <w:tcPr>
            <w:tcW w:w="3150" w:type="dxa"/>
            <w:tcBorders>
              <w:top w:val="single" w:sz="4" w:space="0" w:color="000000"/>
              <w:left w:val="single" w:sz="4" w:space="0" w:color="000000"/>
              <w:bottom w:val="single" w:sz="4" w:space="0" w:color="000000"/>
              <w:right w:val="single" w:sz="4" w:space="0" w:color="000000"/>
            </w:tcBorders>
          </w:tcPr>
          <w:p w14:paraId="75E17993" w14:textId="77777777" w:rsidR="00F93DEC" w:rsidRDefault="00DC6878">
            <w:pPr>
              <w:widowControl w:val="0"/>
              <w:spacing w:line="240" w:lineRule="auto"/>
              <w:rPr>
                <w:lang w:eastAsia="pl-PL"/>
              </w:rPr>
            </w:pPr>
            <w:r>
              <w:rPr>
                <w:lang w:eastAsia="pl-PL"/>
              </w:rPr>
              <w:t>Parzno-Wola Mikorska</w:t>
            </w:r>
          </w:p>
        </w:tc>
        <w:tc>
          <w:tcPr>
            <w:tcW w:w="1428" w:type="dxa"/>
            <w:tcBorders>
              <w:top w:val="single" w:sz="4" w:space="0" w:color="000000"/>
              <w:left w:val="single" w:sz="4" w:space="0" w:color="000000"/>
              <w:bottom w:val="single" w:sz="4" w:space="0" w:color="000000"/>
              <w:right w:val="single" w:sz="4" w:space="0" w:color="000000"/>
            </w:tcBorders>
          </w:tcPr>
          <w:p w14:paraId="6601E6F3" w14:textId="77777777" w:rsidR="00F93DEC" w:rsidRDefault="00DC6878">
            <w:pPr>
              <w:widowControl w:val="0"/>
              <w:spacing w:line="240" w:lineRule="auto"/>
              <w:rPr>
                <w:lang w:eastAsia="pl-PL"/>
              </w:rPr>
            </w:pPr>
            <w:r>
              <w:rPr>
                <w:lang w:eastAsia="pl-PL"/>
              </w:rPr>
              <w:t>2760,2</w:t>
            </w:r>
          </w:p>
        </w:tc>
        <w:tc>
          <w:tcPr>
            <w:tcW w:w="1546" w:type="dxa"/>
            <w:tcBorders>
              <w:top w:val="single" w:sz="4" w:space="0" w:color="000000"/>
              <w:left w:val="single" w:sz="4" w:space="0" w:color="000000"/>
              <w:bottom w:val="single" w:sz="4" w:space="0" w:color="000000"/>
              <w:right w:val="single" w:sz="4" w:space="0" w:color="000000"/>
            </w:tcBorders>
          </w:tcPr>
          <w:p w14:paraId="7205DD81" w14:textId="77777777" w:rsidR="00F93DEC" w:rsidRDefault="00DC6878">
            <w:pPr>
              <w:widowControl w:val="0"/>
              <w:spacing w:line="240" w:lineRule="auto"/>
              <w:rPr>
                <w:lang w:eastAsia="pl-PL"/>
              </w:rPr>
            </w:pPr>
            <w:r>
              <w:rPr>
                <w:lang w:eastAsia="pl-PL"/>
              </w:rPr>
              <w:t>zadowalający</w:t>
            </w:r>
          </w:p>
        </w:tc>
        <w:tc>
          <w:tcPr>
            <w:tcW w:w="1562" w:type="dxa"/>
            <w:tcBorders>
              <w:top w:val="single" w:sz="4" w:space="0" w:color="000000"/>
              <w:left w:val="single" w:sz="4" w:space="0" w:color="000000"/>
              <w:bottom w:val="single" w:sz="4" w:space="0" w:color="000000"/>
              <w:right w:val="single" w:sz="4" w:space="0" w:color="000000"/>
            </w:tcBorders>
          </w:tcPr>
          <w:p w14:paraId="660F86E9" w14:textId="77777777" w:rsidR="00F93DEC" w:rsidRDefault="00DC6878">
            <w:pPr>
              <w:widowControl w:val="0"/>
              <w:spacing w:line="240" w:lineRule="auto"/>
              <w:rPr>
                <w:lang w:eastAsia="pl-PL"/>
              </w:rPr>
            </w:pPr>
            <w:r>
              <w:rPr>
                <w:lang w:eastAsia="pl-PL"/>
              </w:rPr>
              <w:t>brak</w:t>
            </w:r>
          </w:p>
        </w:tc>
      </w:tr>
      <w:tr w:rsidR="00F93DEC" w14:paraId="1387A5A7" w14:textId="77777777" w:rsidTr="00F93DEC">
        <w:trPr>
          <w:cnfStyle w:val="000000100000" w:firstRow="0" w:lastRow="0" w:firstColumn="0" w:lastColumn="0" w:oddVBand="0" w:evenVBand="0" w:oddHBand="1" w:evenHBand="0" w:firstRowFirstColumn="0" w:firstRowLastColumn="0" w:lastRowFirstColumn="0" w:lastRowLastColumn="0"/>
        </w:trPr>
        <w:tc>
          <w:tcPr>
            <w:tcW w:w="529" w:type="dxa"/>
            <w:tcBorders>
              <w:top w:val="single" w:sz="4" w:space="0" w:color="000000"/>
              <w:left w:val="single" w:sz="4" w:space="0" w:color="000000"/>
              <w:bottom w:val="single" w:sz="4" w:space="0" w:color="000000"/>
              <w:right w:val="single" w:sz="4" w:space="0" w:color="000000"/>
            </w:tcBorders>
          </w:tcPr>
          <w:p w14:paraId="288124C0" w14:textId="77777777" w:rsidR="00F93DEC" w:rsidRDefault="00DC6878">
            <w:pPr>
              <w:widowControl w:val="0"/>
              <w:spacing w:line="240" w:lineRule="auto"/>
              <w:rPr>
                <w:lang w:eastAsia="pl-PL"/>
              </w:rPr>
            </w:pPr>
            <w:r>
              <w:rPr>
                <w:lang w:eastAsia="pl-PL"/>
              </w:rPr>
              <w:t>7</w:t>
            </w:r>
          </w:p>
        </w:tc>
        <w:tc>
          <w:tcPr>
            <w:tcW w:w="856" w:type="dxa"/>
            <w:tcBorders>
              <w:top w:val="single" w:sz="4" w:space="0" w:color="000000"/>
              <w:left w:val="single" w:sz="4" w:space="0" w:color="000000"/>
              <w:bottom w:val="single" w:sz="4" w:space="0" w:color="000000"/>
              <w:right w:val="single" w:sz="4" w:space="0" w:color="000000"/>
            </w:tcBorders>
          </w:tcPr>
          <w:p w14:paraId="7D6B9F35" w14:textId="77777777" w:rsidR="00F93DEC" w:rsidRDefault="00DC6878">
            <w:pPr>
              <w:widowControl w:val="0"/>
              <w:spacing w:line="240" w:lineRule="auto"/>
              <w:rPr>
                <w:lang w:eastAsia="pl-PL"/>
              </w:rPr>
            </w:pPr>
            <w:r>
              <w:rPr>
                <w:lang w:eastAsia="pl-PL"/>
              </w:rPr>
              <w:t>1920E</w:t>
            </w:r>
          </w:p>
        </w:tc>
        <w:tc>
          <w:tcPr>
            <w:tcW w:w="3150" w:type="dxa"/>
            <w:tcBorders>
              <w:top w:val="single" w:sz="4" w:space="0" w:color="000000"/>
              <w:left w:val="single" w:sz="4" w:space="0" w:color="000000"/>
              <w:bottom w:val="single" w:sz="4" w:space="0" w:color="000000"/>
              <w:right w:val="single" w:sz="4" w:space="0" w:color="000000"/>
            </w:tcBorders>
          </w:tcPr>
          <w:p w14:paraId="24C79CB5" w14:textId="77777777" w:rsidR="00F93DEC" w:rsidRDefault="00DC6878">
            <w:pPr>
              <w:widowControl w:val="0"/>
              <w:spacing w:line="240" w:lineRule="auto"/>
              <w:rPr>
                <w:lang w:eastAsia="pl-PL"/>
              </w:rPr>
            </w:pPr>
            <w:r>
              <w:rPr>
                <w:lang w:eastAsia="pl-PL"/>
              </w:rPr>
              <w:t>Kluki-Parzno-Zelów</w:t>
            </w:r>
          </w:p>
        </w:tc>
        <w:tc>
          <w:tcPr>
            <w:tcW w:w="1428" w:type="dxa"/>
            <w:tcBorders>
              <w:top w:val="single" w:sz="4" w:space="0" w:color="000000"/>
              <w:left w:val="single" w:sz="4" w:space="0" w:color="000000"/>
              <w:bottom w:val="single" w:sz="4" w:space="0" w:color="000000"/>
              <w:right w:val="single" w:sz="4" w:space="0" w:color="000000"/>
            </w:tcBorders>
          </w:tcPr>
          <w:p w14:paraId="18D38753" w14:textId="77777777" w:rsidR="00F93DEC" w:rsidRDefault="00DC6878">
            <w:pPr>
              <w:widowControl w:val="0"/>
              <w:spacing w:line="240" w:lineRule="auto"/>
              <w:rPr>
                <w:lang w:eastAsia="pl-PL"/>
              </w:rPr>
            </w:pPr>
            <w:r>
              <w:rPr>
                <w:lang w:eastAsia="pl-PL"/>
              </w:rPr>
              <w:t>5664,4</w:t>
            </w:r>
          </w:p>
        </w:tc>
        <w:tc>
          <w:tcPr>
            <w:tcW w:w="1546" w:type="dxa"/>
            <w:tcBorders>
              <w:top w:val="single" w:sz="4" w:space="0" w:color="000000"/>
              <w:left w:val="single" w:sz="4" w:space="0" w:color="000000"/>
              <w:bottom w:val="single" w:sz="4" w:space="0" w:color="000000"/>
              <w:right w:val="single" w:sz="4" w:space="0" w:color="000000"/>
            </w:tcBorders>
          </w:tcPr>
          <w:p w14:paraId="05FB3E24" w14:textId="77777777" w:rsidR="00F93DEC" w:rsidRDefault="00DC6878">
            <w:pPr>
              <w:widowControl w:val="0"/>
              <w:spacing w:line="240" w:lineRule="auto"/>
              <w:rPr>
                <w:lang w:eastAsia="pl-PL"/>
              </w:rPr>
            </w:pPr>
            <w:r>
              <w:rPr>
                <w:lang w:eastAsia="pl-PL"/>
              </w:rPr>
              <w:t>Bardzo dobry</w:t>
            </w:r>
          </w:p>
        </w:tc>
        <w:tc>
          <w:tcPr>
            <w:tcW w:w="1562" w:type="dxa"/>
            <w:tcBorders>
              <w:top w:val="single" w:sz="4" w:space="0" w:color="000000"/>
              <w:left w:val="single" w:sz="4" w:space="0" w:color="000000"/>
              <w:bottom w:val="single" w:sz="4" w:space="0" w:color="000000"/>
              <w:right w:val="single" w:sz="4" w:space="0" w:color="000000"/>
            </w:tcBorders>
          </w:tcPr>
          <w:p w14:paraId="128BAD65" w14:textId="77777777" w:rsidR="00F93DEC" w:rsidRDefault="00DC6878">
            <w:pPr>
              <w:widowControl w:val="0"/>
              <w:spacing w:line="240" w:lineRule="auto"/>
              <w:rPr>
                <w:lang w:eastAsia="pl-PL"/>
              </w:rPr>
            </w:pPr>
            <w:r>
              <w:rPr>
                <w:lang w:eastAsia="pl-PL"/>
              </w:rPr>
              <w:t>brak</w:t>
            </w:r>
          </w:p>
        </w:tc>
      </w:tr>
      <w:tr w:rsidR="00F93DEC" w14:paraId="0ED907B4" w14:textId="77777777" w:rsidTr="00F93DEC">
        <w:trPr>
          <w:cnfStyle w:val="000000010000" w:firstRow="0" w:lastRow="0" w:firstColumn="0" w:lastColumn="0" w:oddVBand="0" w:evenVBand="0" w:oddHBand="0" w:evenHBand="1" w:firstRowFirstColumn="0" w:firstRowLastColumn="0" w:lastRowFirstColumn="0" w:lastRowLastColumn="0"/>
        </w:trPr>
        <w:tc>
          <w:tcPr>
            <w:tcW w:w="529" w:type="dxa"/>
            <w:tcBorders>
              <w:top w:val="single" w:sz="4" w:space="0" w:color="000000"/>
              <w:left w:val="single" w:sz="4" w:space="0" w:color="000000"/>
              <w:bottom w:val="single" w:sz="4" w:space="0" w:color="000000"/>
              <w:right w:val="single" w:sz="4" w:space="0" w:color="000000"/>
            </w:tcBorders>
          </w:tcPr>
          <w:p w14:paraId="55EAC6B7" w14:textId="77777777" w:rsidR="00F93DEC" w:rsidRDefault="00DC6878">
            <w:pPr>
              <w:widowControl w:val="0"/>
              <w:spacing w:line="240" w:lineRule="auto"/>
              <w:rPr>
                <w:lang w:eastAsia="pl-PL"/>
              </w:rPr>
            </w:pPr>
            <w:r>
              <w:rPr>
                <w:lang w:eastAsia="pl-PL"/>
              </w:rPr>
              <w:t>8</w:t>
            </w:r>
          </w:p>
        </w:tc>
        <w:tc>
          <w:tcPr>
            <w:tcW w:w="856" w:type="dxa"/>
            <w:tcBorders>
              <w:top w:val="single" w:sz="4" w:space="0" w:color="000000"/>
              <w:left w:val="single" w:sz="4" w:space="0" w:color="000000"/>
              <w:bottom w:val="single" w:sz="4" w:space="0" w:color="000000"/>
              <w:right w:val="single" w:sz="4" w:space="0" w:color="000000"/>
            </w:tcBorders>
          </w:tcPr>
          <w:p w14:paraId="2AD64C86" w14:textId="77777777" w:rsidR="00F93DEC" w:rsidRDefault="00DC6878">
            <w:pPr>
              <w:widowControl w:val="0"/>
              <w:spacing w:line="240" w:lineRule="auto"/>
              <w:rPr>
                <w:lang w:eastAsia="pl-PL"/>
              </w:rPr>
            </w:pPr>
            <w:r>
              <w:rPr>
                <w:lang w:eastAsia="pl-PL"/>
              </w:rPr>
              <w:t>1920E</w:t>
            </w:r>
          </w:p>
        </w:tc>
        <w:tc>
          <w:tcPr>
            <w:tcW w:w="3150" w:type="dxa"/>
            <w:tcBorders>
              <w:top w:val="single" w:sz="4" w:space="0" w:color="000000"/>
              <w:left w:val="single" w:sz="4" w:space="0" w:color="000000"/>
              <w:bottom w:val="single" w:sz="4" w:space="0" w:color="000000"/>
              <w:right w:val="single" w:sz="4" w:space="0" w:color="000000"/>
            </w:tcBorders>
          </w:tcPr>
          <w:p w14:paraId="7A4275AF" w14:textId="77777777" w:rsidR="00F93DEC" w:rsidRDefault="00DC6878">
            <w:pPr>
              <w:widowControl w:val="0"/>
              <w:spacing w:line="240" w:lineRule="auto"/>
              <w:rPr>
                <w:lang w:eastAsia="pl-PL"/>
              </w:rPr>
            </w:pPr>
            <w:r>
              <w:rPr>
                <w:lang w:eastAsia="pl-PL"/>
              </w:rPr>
              <w:t>Parzno-</w:t>
            </w:r>
            <w:proofErr w:type="spellStart"/>
            <w:r>
              <w:rPr>
                <w:lang w:eastAsia="pl-PL"/>
              </w:rPr>
              <w:t>gr.gminy</w:t>
            </w:r>
            <w:proofErr w:type="spellEnd"/>
          </w:p>
        </w:tc>
        <w:tc>
          <w:tcPr>
            <w:tcW w:w="1428" w:type="dxa"/>
            <w:tcBorders>
              <w:top w:val="single" w:sz="4" w:space="0" w:color="000000"/>
              <w:left w:val="single" w:sz="4" w:space="0" w:color="000000"/>
              <w:bottom w:val="single" w:sz="4" w:space="0" w:color="000000"/>
              <w:right w:val="single" w:sz="4" w:space="0" w:color="000000"/>
            </w:tcBorders>
          </w:tcPr>
          <w:p w14:paraId="62A9C5F0" w14:textId="77777777" w:rsidR="00F93DEC" w:rsidRDefault="00DC6878">
            <w:pPr>
              <w:widowControl w:val="0"/>
              <w:spacing w:line="240" w:lineRule="auto"/>
              <w:rPr>
                <w:lang w:eastAsia="pl-PL"/>
              </w:rPr>
            </w:pPr>
            <w:r>
              <w:rPr>
                <w:lang w:eastAsia="pl-PL"/>
              </w:rPr>
              <w:t>4103,0</w:t>
            </w:r>
          </w:p>
        </w:tc>
        <w:tc>
          <w:tcPr>
            <w:tcW w:w="1546" w:type="dxa"/>
            <w:tcBorders>
              <w:top w:val="single" w:sz="4" w:space="0" w:color="000000"/>
              <w:left w:val="single" w:sz="4" w:space="0" w:color="000000"/>
              <w:bottom w:val="single" w:sz="4" w:space="0" w:color="000000"/>
              <w:right w:val="single" w:sz="4" w:space="0" w:color="000000"/>
            </w:tcBorders>
          </w:tcPr>
          <w:p w14:paraId="261B82B2" w14:textId="77777777" w:rsidR="00F93DEC" w:rsidRDefault="00DC6878">
            <w:pPr>
              <w:widowControl w:val="0"/>
              <w:spacing w:line="240" w:lineRule="auto"/>
              <w:rPr>
                <w:lang w:eastAsia="pl-PL"/>
              </w:rPr>
            </w:pPr>
            <w:r>
              <w:rPr>
                <w:lang w:eastAsia="pl-PL"/>
              </w:rPr>
              <w:t>zadowalający</w:t>
            </w:r>
          </w:p>
        </w:tc>
        <w:tc>
          <w:tcPr>
            <w:tcW w:w="1562" w:type="dxa"/>
            <w:tcBorders>
              <w:top w:val="single" w:sz="4" w:space="0" w:color="000000"/>
              <w:left w:val="single" w:sz="4" w:space="0" w:color="000000"/>
              <w:bottom w:val="single" w:sz="4" w:space="0" w:color="000000"/>
              <w:right w:val="single" w:sz="4" w:space="0" w:color="000000"/>
            </w:tcBorders>
          </w:tcPr>
          <w:p w14:paraId="0871BFD5" w14:textId="77777777" w:rsidR="00F93DEC" w:rsidRDefault="00DC6878">
            <w:pPr>
              <w:widowControl w:val="0"/>
              <w:spacing w:line="240" w:lineRule="auto"/>
              <w:rPr>
                <w:lang w:eastAsia="pl-PL"/>
              </w:rPr>
            </w:pPr>
            <w:r>
              <w:rPr>
                <w:lang w:eastAsia="pl-PL"/>
              </w:rPr>
              <w:t>brak</w:t>
            </w:r>
          </w:p>
        </w:tc>
      </w:tr>
    </w:tbl>
    <w:p w14:paraId="37093625" w14:textId="77777777" w:rsidR="00F93DEC" w:rsidRDefault="00DC6878">
      <w:pPr>
        <w:jc w:val="center"/>
        <w:rPr>
          <w:lang w:eastAsia="pl-PL"/>
        </w:rPr>
      </w:pPr>
      <w:r>
        <w:rPr>
          <w:lang w:eastAsia="pl-PL"/>
        </w:rPr>
        <w:t>Źródło: zarząd Dróg Powiatowych Bełchatów</w:t>
      </w:r>
    </w:p>
    <w:p w14:paraId="776EF44B" w14:textId="77777777" w:rsidR="00F93DEC" w:rsidRDefault="00F93DEC">
      <w:pPr>
        <w:jc w:val="both"/>
        <w:rPr>
          <w:rFonts w:cs="Arial"/>
          <w:color w:val="auto"/>
          <w:szCs w:val="24"/>
        </w:rPr>
      </w:pPr>
    </w:p>
    <w:p w14:paraId="769ECCB1" w14:textId="77777777" w:rsidR="00F93DEC" w:rsidRDefault="00DC6878">
      <w:pPr>
        <w:jc w:val="both"/>
        <w:rPr>
          <w:rFonts w:cs="Arial"/>
          <w:color w:val="auto"/>
          <w:szCs w:val="24"/>
        </w:rPr>
      </w:pPr>
      <w:r>
        <w:rPr>
          <w:rFonts w:cs="Arial"/>
          <w:color w:val="auto"/>
          <w:szCs w:val="24"/>
        </w:rPr>
        <w:t>Głównymi zanieczyszczeniami emitowanymi w związku z ruchem samochodowym są:</w:t>
      </w:r>
    </w:p>
    <w:p w14:paraId="451F8E6C" w14:textId="77777777" w:rsidR="00F93DEC" w:rsidRDefault="00DC6878">
      <w:pPr>
        <w:numPr>
          <w:ilvl w:val="0"/>
          <w:numId w:val="6"/>
        </w:numPr>
        <w:contextualSpacing/>
        <w:jc w:val="both"/>
        <w:rPr>
          <w:rFonts w:cs="Arial"/>
          <w:color w:val="auto"/>
          <w:szCs w:val="24"/>
        </w:rPr>
      </w:pPr>
      <w:r>
        <w:rPr>
          <w:rFonts w:cs="Arial"/>
          <w:color w:val="auto"/>
          <w:szCs w:val="24"/>
        </w:rPr>
        <w:t>tlenek i dwutlenek węgla,</w:t>
      </w:r>
    </w:p>
    <w:p w14:paraId="66A7A344" w14:textId="77777777" w:rsidR="00F93DEC" w:rsidRDefault="00DC6878">
      <w:pPr>
        <w:numPr>
          <w:ilvl w:val="0"/>
          <w:numId w:val="6"/>
        </w:numPr>
        <w:contextualSpacing/>
        <w:jc w:val="both"/>
        <w:rPr>
          <w:rFonts w:cs="Arial"/>
          <w:color w:val="auto"/>
          <w:szCs w:val="24"/>
        </w:rPr>
      </w:pPr>
      <w:r>
        <w:rPr>
          <w:rFonts w:cs="Arial"/>
          <w:color w:val="auto"/>
          <w:szCs w:val="24"/>
        </w:rPr>
        <w:t>węglowodory,</w:t>
      </w:r>
    </w:p>
    <w:p w14:paraId="482F6655" w14:textId="77777777" w:rsidR="00F93DEC" w:rsidRDefault="00DC6878">
      <w:pPr>
        <w:numPr>
          <w:ilvl w:val="0"/>
          <w:numId w:val="6"/>
        </w:numPr>
        <w:contextualSpacing/>
        <w:jc w:val="both"/>
        <w:rPr>
          <w:rFonts w:cs="Arial"/>
          <w:color w:val="auto"/>
          <w:szCs w:val="24"/>
        </w:rPr>
      </w:pPr>
      <w:r>
        <w:rPr>
          <w:rFonts w:cs="Arial"/>
          <w:color w:val="auto"/>
          <w:szCs w:val="24"/>
        </w:rPr>
        <w:t>tlenki azotu,</w:t>
      </w:r>
    </w:p>
    <w:p w14:paraId="5D75A3AB" w14:textId="77777777" w:rsidR="00F93DEC" w:rsidRDefault="00DC6878">
      <w:pPr>
        <w:numPr>
          <w:ilvl w:val="0"/>
          <w:numId w:val="6"/>
        </w:numPr>
        <w:contextualSpacing/>
        <w:jc w:val="both"/>
        <w:rPr>
          <w:rFonts w:cs="Arial"/>
          <w:color w:val="auto"/>
          <w:szCs w:val="24"/>
        </w:rPr>
      </w:pPr>
      <w:r>
        <w:rPr>
          <w:rFonts w:cs="Arial"/>
          <w:color w:val="auto"/>
          <w:szCs w:val="24"/>
        </w:rPr>
        <w:t>pyły zawierające metale ciężkie,</w:t>
      </w:r>
    </w:p>
    <w:p w14:paraId="0514BA54" w14:textId="77777777" w:rsidR="00F93DEC" w:rsidRDefault="00DC6878">
      <w:pPr>
        <w:numPr>
          <w:ilvl w:val="0"/>
          <w:numId w:val="6"/>
        </w:numPr>
        <w:contextualSpacing/>
        <w:jc w:val="both"/>
        <w:rPr>
          <w:rFonts w:cs="Arial"/>
          <w:color w:val="auto"/>
          <w:szCs w:val="24"/>
        </w:rPr>
      </w:pPr>
      <w:r>
        <w:rPr>
          <w:rFonts w:cs="Arial"/>
          <w:color w:val="auto"/>
          <w:szCs w:val="24"/>
        </w:rPr>
        <w:t>pyły ze ścierania się nawierzchni dróg i opon samochodowych.</w:t>
      </w:r>
    </w:p>
    <w:p w14:paraId="073CEEE1" w14:textId="0E53D584" w:rsidR="00F93DEC" w:rsidRDefault="00F93DEC">
      <w:pPr>
        <w:jc w:val="center"/>
        <w:rPr>
          <w:rFonts w:cs="Arial"/>
          <w:color w:val="auto"/>
        </w:rPr>
      </w:pPr>
    </w:p>
    <w:p w14:paraId="4132EC04" w14:textId="77777777" w:rsidR="00ED3CD0" w:rsidRDefault="00ED3CD0">
      <w:pPr>
        <w:jc w:val="center"/>
        <w:rPr>
          <w:rFonts w:cs="Arial"/>
          <w:color w:val="auto"/>
        </w:rPr>
      </w:pPr>
    </w:p>
    <w:p w14:paraId="47A4D05B" w14:textId="77777777" w:rsidR="00F93DEC" w:rsidRDefault="00DC6878">
      <w:pPr>
        <w:ind w:firstLine="360"/>
        <w:jc w:val="both"/>
        <w:rPr>
          <w:rFonts w:cs="Arial"/>
          <w:color w:val="auto"/>
          <w:szCs w:val="24"/>
        </w:rPr>
      </w:pPr>
      <w:r>
        <w:rPr>
          <w:rFonts w:cs="Arial"/>
          <w:color w:val="auto"/>
          <w:szCs w:val="24"/>
        </w:rPr>
        <w:lastRenderedPageBreak/>
        <w:t>Dla stanu powietrza atmosferycznego istotne znaczenie ma emisja NO</w:t>
      </w:r>
      <w:r>
        <w:rPr>
          <w:rFonts w:cs="Arial"/>
          <w:color w:val="auto"/>
          <w:szCs w:val="24"/>
          <w:vertAlign w:val="subscript"/>
        </w:rPr>
        <w:t>x</w:t>
      </w:r>
      <w:r>
        <w:rPr>
          <w:rFonts w:cs="Arial"/>
          <w:color w:val="auto"/>
          <w:szCs w:val="24"/>
        </w:rPr>
        <w:t xml:space="preserve"> oraz metali ciężkich. Duże znaczenie ma również tzw. emisja wtórna z powierzchni dróg, która zależy </w:t>
      </w:r>
      <w:r>
        <w:rPr>
          <w:rFonts w:cs="Arial"/>
          <w:color w:val="auto"/>
          <w:szCs w:val="24"/>
        </w:rPr>
        <w:br/>
        <w:t xml:space="preserve">w dużej mierze od warunków meteorologicznych. Komunikacja jest również źródłem emisji benzenu, benzo(a)pirenu oraz innych związków organicznych. Na wielkość tych zanieczyszczeń wpływa stan techniczny samochodów, stopień zużycia substancji katalitycznych oraz jakość stosowanych paliw. Gwałtowny rozwój transportu, przejawiający się wzrostem ilości samochodów na drogach oraz aktualny stan infrastruktury dróg spowodował, iż transport może być uciążliwy dla środowiska naturalnego. </w:t>
      </w:r>
    </w:p>
    <w:p w14:paraId="18DA09C1" w14:textId="77777777" w:rsidR="00F93DEC" w:rsidRDefault="00F93DEC">
      <w:pPr>
        <w:jc w:val="both"/>
        <w:rPr>
          <w:rFonts w:cs="Arial"/>
          <w:color w:val="auto"/>
          <w:szCs w:val="24"/>
        </w:rPr>
      </w:pPr>
    </w:p>
    <w:p w14:paraId="7FB4EAA8" w14:textId="77777777" w:rsidR="00F93DEC" w:rsidRDefault="00DC6878">
      <w:pPr>
        <w:ind w:firstLine="360"/>
        <w:jc w:val="both"/>
        <w:rPr>
          <w:rFonts w:cs="Arial"/>
          <w:color w:val="auto"/>
          <w:szCs w:val="24"/>
        </w:rPr>
      </w:pPr>
      <w:r>
        <w:rPr>
          <w:rFonts w:cs="Arial"/>
          <w:color w:val="auto"/>
          <w:szCs w:val="24"/>
        </w:rPr>
        <w:t>W przypadku substancji toksycznych emitowanych przez silniki pojazdów do atmosfery,  źródła te trudno zinwentaryzować pod kątem emisji zanieczyszczeń, gdyż zwykle nie ma dla nich materiałów sprawozdawczych. Na podstawie znanych wartości średniego składu paliwa, szacowany przeciętny skład spalin silnikowych jest następujący:</w:t>
      </w:r>
    </w:p>
    <w:p w14:paraId="2EE8EAD8" w14:textId="77777777" w:rsidR="00F93DEC" w:rsidRDefault="00F93DEC">
      <w:pPr>
        <w:ind w:firstLine="360"/>
        <w:jc w:val="both"/>
        <w:rPr>
          <w:rFonts w:cs="Arial"/>
          <w:color w:val="auto"/>
          <w:sz w:val="20"/>
          <w:szCs w:val="20"/>
        </w:rPr>
      </w:pPr>
    </w:p>
    <w:p w14:paraId="38863DC1" w14:textId="4BA4E627" w:rsidR="00F93DEC" w:rsidRDefault="00DC6878">
      <w:pPr>
        <w:spacing w:line="240" w:lineRule="auto"/>
        <w:rPr>
          <w:rFonts w:eastAsiaTheme="minorEastAsia" w:cs="Arial"/>
          <w:b/>
          <w:bCs/>
          <w:color w:val="auto"/>
          <w:sz w:val="20"/>
          <w:szCs w:val="20"/>
          <w:lang w:eastAsia="pl-PL"/>
        </w:rPr>
      </w:pPr>
      <w:bookmarkStart w:id="156" w:name="_Toc104533118"/>
      <w:r>
        <w:rPr>
          <w:rFonts w:eastAsiaTheme="minorEastAsia" w:cs="Arial"/>
          <w:b/>
          <w:bCs/>
          <w:color w:val="auto"/>
          <w:sz w:val="20"/>
          <w:szCs w:val="20"/>
          <w:lang w:eastAsia="pl-PL"/>
        </w:rPr>
        <w:t xml:space="preserve">Tabela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Tabela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9</w:t>
      </w:r>
      <w:r w:rsidR="00274A8B">
        <w:rPr>
          <w:rFonts w:cs="Arial"/>
          <w:b/>
          <w:bCs/>
          <w:color w:val="auto"/>
          <w:sz w:val="20"/>
          <w:szCs w:val="20"/>
          <w:lang w:eastAsia="pl-PL"/>
        </w:rPr>
        <w:fldChar w:fldCharType="end"/>
      </w:r>
      <w:r>
        <w:rPr>
          <w:rFonts w:eastAsiaTheme="minorEastAsia" w:cs="Arial"/>
          <w:b/>
          <w:bCs/>
          <w:color w:val="auto"/>
          <w:sz w:val="20"/>
          <w:szCs w:val="20"/>
          <w:lang w:eastAsia="pl-PL"/>
        </w:rPr>
        <w:t>. Przeciętny skład spalin silnikowych (w % objętościowo).</w:t>
      </w:r>
      <w:bookmarkEnd w:id="156"/>
    </w:p>
    <w:tbl>
      <w:tblPr>
        <w:tblStyle w:val="Styl11"/>
        <w:tblW w:w="9072" w:type="dxa"/>
        <w:tblLayout w:type="fixed"/>
        <w:tblLook w:val="0000" w:firstRow="0" w:lastRow="0" w:firstColumn="0" w:lastColumn="0" w:noHBand="0" w:noVBand="0"/>
      </w:tblPr>
      <w:tblGrid>
        <w:gridCol w:w="2269"/>
        <w:gridCol w:w="2499"/>
        <w:gridCol w:w="2528"/>
        <w:gridCol w:w="1776"/>
      </w:tblGrid>
      <w:tr w:rsidR="00F93DEC" w14:paraId="7783F9D6" w14:textId="77777777" w:rsidTr="00F93DEC">
        <w:trPr>
          <w:cnfStyle w:val="000000100000" w:firstRow="0" w:lastRow="0" w:firstColumn="0" w:lastColumn="0" w:oddVBand="0" w:evenVBand="0" w:oddHBand="1" w:evenHBand="0" w:firstRowFirstColumn="0" w:firstRowLastColumn="0" w:lastRowFirstColumn="0" w:lastRowLastColumn="0"/>
        </w:trPr>
        <w:tc>
          <w:tcPr>
            <w:tcW w:w="2268" w:type="dxa"/>
            <w:tcBorders>
              <w:top w:val="single" w:sz="4" w:space="0" w:color="000000"/>
              <w:left w:val="single" w:sz="4" w:space="0" w:color="000000"/>
              <w:bottom w:val="single" w:sz="4" w:space="0" w:color="000000"/>
              <w:right w:val="single" w:sz="4" w:space="0" w:color="000000"/>
            </w:tcBorders>
            <w:shd w:val="clear" w:color="auto" w:fill="9BBB59" w:themeFill="accent3"/>
          </w:tcPr>
          <w:p w14:paraId="10FBF46D" w14:textId="77777777" w:rsidR="00F93DEC" w:rsidRDefault="00DC6878">
            <w:pPr>
              <w:widowControl w:val="0"/>
              <w:spacing w:line="240" w:lineRule="auto"/>
              <w:jc w:val="center"/>
              <w:rPr>
                <w:rFonts w:cs="Arial"/>
                <w:b/>
                <w:color w:val="auto"/>
                <w:sz w:val="20"/>
                <w:szCs w:val="20"/>
              </w:rPr>
            </w:pPr>
            <w:r>
              <w:rPr>
                <w:rFonts w:cs="Arial"/>
                <w:b/>
                <w:color w:val="auto"/>
                <w:sz w:val="20"/>
                <w:szCs w:val="20"/>
              </w:rPr>
              <w:t>Składnik</w:t>
            </w:r>
          </w:p>
        </w:tc>
        <w:tc>
          <w:tcPr>
            <w:tcW w:w="2499" w:type="dxa"/>
            <w:tcBorders>
              <w:top w:val="single" w:sz="4" w:space="0" w:color="000000"/>
              <w:left w:val="single" w:sz="4" w:space="0" w:color="000000"/>
              <w:bottom w:val="single" w:sz="4" w:space="0" w:color="000000"/>
              <w:right w:val="single" w:sz="4" w:space="0" w:color="000000"/>
            </w:tcBorders>
            <w:shd w:val="clear" w:color="auto" w:fill="9BBB59" w:themeFill="accent3"/>
          </w:tcPr>
          <w:p w14:paraId="2CDCAEE0" w14:textId="77777777" w:rsidR="00F93DEC" w:rsidRDefault="00DC6878">
            <w:pPr>
              <w:widowControl w:val="0"/>
              <w:spacing w:line="240" w:lineRule="auto"/>
              <w:jc w:val="center"/>
              <w:rPr>
                <w:rFonts w:cs="Arial"/>
                <w:b/>
                <w:color w:val="auto"/>
                <w:sz w:val="20"/>
                <w:szCs w:val="20"/>
              </w:rPr>
            </w:pPr>
            <w:r>
              <w:rPr>
                <w:rFonts w:cs="Arial"/>
                <w:b/>
                <w:color w:val="auto"/>
                <w:sz w:val="20"/>
                <w:szCs w:val="20"/>
              </w:rPr>
              <w:t>Silniki benzynowe</w:t>
            </w:r>
          </w:p>
        </w:tc>
        <w:tc>
          <w:tcPr>
            <w:tcW w:w="2528" w:type="dxa"/>
            <w:tcBorders>
              <w:top w:val="single" w:sz="4" w:space="0" w:color="000000"/>
              <w:left w:val="single" w:sz="4" w:space="0" w:color="000000"/>
              <w:bottom w:val="single" w:sz="4" w:space="0" w:color="000000"/>
              <w:right w:val="single" w:sz="4" w:space="0" w:color="000000"/>
            </w:tcBorders>
            <w:shd w:val="clear" w:color="auto" w:fill="9BBB59" w:themeFill="accent3"/>
          </w:tcPr>
          <w:p w14:paraId="292D8079" w14:textId="77777777" w:rsidR="00F93DEC" w:rsidRDefault="00DC6878">
            <w:pPr>
              <w:widowControl w:val="0"/>
              <w:spacing w:line="240" w:lineRule="auto"/>
              <w:jc w:val="center"/>
              <w:rPr>
                <w:rFonts w:cs="Arial"/>
                <w:b/>
                <w:color w:val="auto"/>
                <w:sz w:val="20"/>
                <w:szCs w:val="20"/>
              </w:rPr>
            </w:pPr>
            <w:r>
              <w:rPr>
                <w:rFonts w:cs="Arial"/>
                <w:b/>
                <w:color w:val="auto"/>
                <w:sz w:val="20"/>
                <w:szCs w:val="20"/>
              </w:rPr>
              <w:t>Silniki wysokoprężne</w:t>
            </w:r>
          </w:p>
        </w:tc>
        <w:tc>
          <w:tcPr>
            <w:tcW w:w="1776" w:type="dxa"/>
            <w:tcBorders>
              <w:top w:val="single" w:sz="4" w:space="0" w:color="000000"/>
              <w:left w:val="single" w:sz="4" w:space="0" w:color="000000"/>
              <w:bottom w:val="single" w:sz="4" w:space="0" w:color="000000"/>
              <w:right w:val="single" w:sz="4" w:space="0" w:color="000000"/>
            </w:tcBorders>
            <w:shd w:val="clear" w:color="auto" w:fill="9BBB59" w:themeFill="accent3"/>
          </w:tcPr>
          <w:p w14:paraId="51A6652B" w14:textId="77777777" w:rsidR="00F93DEC" w:rsidRDefault="00DC6878">
            <w:pPr>
              <w:widowControl w:val="0"/>
              <w:spacing w:line="240" w:lineRule="auto"/>
              <w:jc w:val="center"/>
              <w:rPr>
                <w:rFonts w:cs="Arial"/>
                <w:b/>
                <w:color w:val="auto"/>
                <w:sz w:val="20"/>
                <w:szCs w:val="20"/>
              </w:rPr>
            </w:pPr>
            <w:r>
              <w:rPr>
                <w:rFonts w:cs="Arial"/>
                <w:b/>
                <w:color w:val="auto"/>
                <w:sz w:val="20"/>
                <w:szCs w:val="20"/>
              </w:rPr>
              <w:t>Uwagi</w:t>
            </w:r>
          </w:p>
        </w:tc>
      </w:tr>
      <w:tr w:rsidR="00F93DEC" w14:paraId="1B7880CD" w14:textId="77777777" w:rsidTr="00F93DEC">
        <w:trPr>
          <w:cnfStyle w:val="000000010000" w:firstRow="0" w:lastRow="0" w:firstColumn="0" w:lastColumn="0" w:oddVBand="0" w:evenVBand="0" w:oddHBand="0" w:evenHBand="1" w:firstRowFirstColumn="0" w:firstRowLastColumn="0" w:lastRowFirstColumn="0" w:lastRowLastColumn="0"/>
        </w:trPr>
        <w:tc>
          <w:tcPr>
            <w:tcW w:w="2268" w:type="dxa"/>
            <w:tcBorders>
              <w:top w:val="single" w:sz="4" w:space="0" w:color="000000"/>
              <w:left w:val="single" w:sz="4" w:space="0" w:color="000000"/>
              <w:bottom w:val="single" w:sz="4" w:space="0" w:color="000000"/>
              <w:right w:val="single" w:sz="4" w:space="0" w:color="000000"/>
            </w:tcBorders>
          </w:tcPr>
          <w:p w14:paraId="1D147111" w14:textId="77777777" w:rsidR="00F93DEC" w:rsidRDefault="00DC6878">
            <w:pPr>
              <w:widowControl w:val="0"/>
              <w:spacing w:line="240" w:lineRule="auto"/>
              <w:jc w:val="center"/>
              <w:rPr>
                <w:rFonts w:cs="Arial"/>
                <w:b/>
                <w:color w:val="auto"/>
                <w:sz w:val="20"/>
                <w:szCs w:val="20"/>
              </w:rPr>
            </w:pPr>
            <w:r>
              <w:rPr>
                <w:rFonts w:cs="Arial"/>
                <w:b/>
                <w:color w:val="auto"/>
                <w:sz w:val="20"/>
                <w:szCs w:val="20"/>
              </w:rPr>
              <w:t>Azot</w:t>
            </w:r>
          </w:p>
        </w:tc>
        <w:tc>
          <w:tcPr>
            <w:tcW w:w="2499" w:type="dxa"/>
            <w:tcBorders>
              <w:top w:val="single" w:sz="4" w:space="0" w:color="000000"/>
              <w:left w:val="single" w:sz="4" w:space="0" w:color="000000"/>
              <w:bottom w:val="single" w:sz="4" w:space="0" w:color="000000"/>
              <w:right w:val="single" w:sz="4" w:space="0" w:color="000000"/>
            </w:tcBorders>
          </w:tcPr>
          <w:p w14:paraId="3442696D" w14:textId="77777777" w:rsidR="00F93DEC" w:rsidRDefault="00DC6878">
            <w:pPr>
              <w:widowControl w:val="0"/>
              <w:spacing w:line="240" w:lineRule="auto"/>
              <w:jc w:val="center"/>
              <w:rPr>
                <w:rFonts w:cs="Arial"/>
                <w:color w:val="auto"/>
                <w:sz w:val="20"/>
                <w:szCs w:val="20"/>
              </w:rPr>
            </w:pPr>
            <w:r>
              <w:rPr>
                <w:rFonts w:cs="Arial"/>
                <w:color w:val="auto"/>
                <w:sz w:val="20"/>
                <w:szCs w:val="20"/>
              </w:rPr>
              <w:t>24 – 77</w:t>
            </w:r>
          </w:p>
        </w:tc>
        <w:tc>
          <w:tcPr>
            <w:tcW w:w="2528" w:type="dxa"/>
            <w:tcBorders>
              <w:top w:val="single" w:sz="4" w:space="0" w:color="000000"/>
              <w:left w:val="single" w:sz="4" w:space="0" w:color="000000"/>
              <w:bottom w:val="single" w:sz="4" w:space="0" w:color="000000"/>
              <w:right w:val="single" w:sz="4" w:space="0" w:color="000000"/>
            </w:tcBorders>
          </w:tcPr>
          <w:p w14:paraId="72D342AD" w14:textId="77777777" w:rsidR="00F93DEC" w:rsidRDefault="00DC6878">
            <w:pPr>
              <w:widowControl w:val="0"/>
              <w:spacing w:line="240" w:lineRule="auto"/>
              <w:jc w:val="center"/>
              <w:rPr>
                <w:rFonts w:cs="Arial"/>
                <w:color w:val="auto"/>
                <w:sz w:val="20"/>
                <w:szCs w:val="20"/>
              </w:rPr>
            </w:pPr>
            <w:r>
              <w:rPr>
                <w:rFonts w:cs="Arial"/>
                <w:color w:val="auto"/>
                <w:sz w:val="20"/>
                <w:szCs w:val="20"/>
              </w:rPr>
              <w:t>76 – 78</w:t>
            </w:r>
          </w:p>
        </w:tc>
        <w:tc>
          <w:tcPr>
            <w:tcW w:w="1776" w:type="dxa"/>
            <w:tcBorders>
              <w:top w:val="single" w:sz="4" w:space="0" w:color="000000"/>
              <w:left w:val="single" w:sz="4" w:space="0" w:color="000000"/>
              <w:bottom w:val="single" w:sz="4" w:space="0" w:color="000000"/>
              <w:right w:val="single" w:sz="4" w:space="0" w:color="000000"/>
            </w:tcBorders>
          </w:tcPr>
          <w:p w14:paraId="2DB1DD03" w14:textId="77777777" w:rsidR="00F93DEC" w:rsidRDefault="00DC6878">
            <w:pPr>
              <w:widowControl w:val="0"/>
              <w:spacing w:line="240" w:lineRule="auto"/>
              <w:jc w:val="center"/>
              <w:rPr>
                <w:rFonts w:cs="Arial"/>
                <w:color w:val="auto"/>
                <w:sz w:val="20"/>
                <w:szCs w:val="20"/>
              </w:rPr>
            </w:pPr>
            <w:r>
              <w:rPr>
                <w:rFonts w:cs="Arial"/>
                <w:color w:val="auto"/>
                <w:sz w:val="20"/>
                <w:szCs w:val="20"/>
              </w:rPr>
              <w:t>nietoksyczny</w:t>
            </w:r>
          </w:p>
        </w:tc>
      </w:tr>
      <w:tr w:rsidR="00F93DEC" w14:paraId="5D81207C" w14:textId="77777777" w:rsidTr="00F93DEC">
        <w:trPr>
          <w:cnfStyle w:val="000000100000" w:firstRow="0" w:lastRow="0" w:firstColumn="0" w:lastColumn="0" w:oddVBand="0" w:evenVBand="0" w:oddHBand="1" w:evenHBand="0" w:firstRowFirstColumn="0" w:firstRowLastColumn="0" w:lastRowFirstColumn="0" w:lastRowLastColumn="0"/>
        </w:trPr>
        <w:tc>
          <w:tcPr>
            <w:tcW w:w="2268" w:type="dxa"/>
            <w:tcBorders>
              <w:top w:val="single" w:sz="4" w:space="0" w:color="000000"/>
              <w:left w:val="single" w:sz="4" w:space="0" w:color="000000"/>
              <w:bottom w:val="single" w:sz="4" w:space="0" w:color="000000"/>
              <w:right w:val="single" w:sz="4" w:space="0" w:color="000000"/>
            </w:tcBorders>
          </w:tcPr>
          <w:p w14:paraId="78F20199" w14:textId="77777777" w:rsidR="00F93DEC" w:rsidRDefault="00DC6878">
            <w:pPr>
              <w:widowControl w:val="0"/>
              <w:spacing w:line="240" w:lineRule="auto"/>
              <w:jc w:val="center"/>
              <w:rPr>
                <w:rFonts w:cs="Arial"/>
                <w:b/>
                <w:color w:val="auto"/>
                <w:sz w:val="20"/>
                <w:szCs w:val="20"/>
              </w:rPr>
            </w:pPr>
            <w:r>
              <w:rPr>
                <w:rFonts w:cs="Arial"/>
                <w:b/>
                <w:color w:val="auto"/>
                <w:sz w:val="20"/>
                <w:szCs w:val="20"/>
              </w:rPr>
              <w:t>Tlen</w:t>
            </w:r>
          </w:p>
        </w:tc>
        <w:tc>
          <w:tcPr>
            <w:tcW w:w="2499" w:type="dxa"/>
            <w:tcBorders>
              <w:top w:val="single" w:sz="4" w:space="0" w:color="000000"/>
              <w:left w:val="single" w:sz="4" w:space="0" w:color="000000"/>
              <w:bottom w:val="single" w:sz="4" w:space="0" w:color="000000"/>
              <w:right w:val="single" w:sz="4" w:space="0" w:color="000000"/>
            </w:tcBorders>
          </w:tcPr>
          <w:p w14:paraId="77345592" w14:textId="77777777" w:rsidR="00F93DEC" w:rsidRDefault="00DC6878">
            <w:pPr>
              <w:widowControl w:val="0"/>
              <w:spacing w:line="240" w:lineRule="auto"/>
              <w:jc w:val="center"/>
              <w:rPr>
                <w:rFonts w:cs="Arial"/>
                <w:color w:val="auto"/>
                <w:sz w:val="20"/>
                <w:szCs w:val="20"/>
              </w:rPr>
            </w:pPr>
            <w:r>
              <w:rPr>
                <w:rFonts w:cs="Arial"/>
                <w:color w:val="auto"/>
                <w:sz w:val="20"/>
                <w:szCs w:val="20"/>
              </w:rPr>
              <w:t>0,3 – 8</w:t>
            </w:r>
          </w:p>
        </w:tc>
        <w:tc>
          <w:tcPr>
            <w:tcW w:w="2528" w:type="dxa"/>
            <w:tcBorders>
              <w:top w:val="single" w:sz="4" w:space="0" w:color="000000"/>
              <w:left w:val="single" w:sz="4" w:space="0" w:color="000000"/>
              <w:bottom w:val="single" w:sz="4" w:space="0" w:color="000000"/>
              <w:right w:val="single" w:sz="4" w:space="0" w:color="000000"/>
            </w:tcBorders>
          </w:tcPr>
          <w:p w14:paraId="2DC3C025" w14:textId="77777777" w:rsidR="00F93DEC" w:rsidRDefault="00DC6878">
            <w:pPr>
              <w:widowControl w:val="0"/>
              <w:spacing w:line="240" w:lineRule="auto"/>
              <w:jc w:val="center"/>
              <w:rPr>
                <w:rFonts w:cs="Arial"/>
                <w:color w:val="auto"/>
                <w:sz w:val="20"/>
                <w:szCs w:val="20"/>
              </w:rPr>
            </w:pPr>
            <w:r>
              <w:rPr>
                <w:rFonts w:cs="Arial"/>
                <w:color w:val="auto"/>
                <w:sz w:val="20"/>
                <w:szCs w:val="20"/>
              </w:rPr>
              <w:t>2 – 18</w:t>
            </w:r>
          </w:p>
        </w:tc>
        <w:tc>
          <w:tcPr>
            <w:tcW w:w="1776" w:type="dxa"/>
            <w:tcBorders>
              <w:top w:val="single" w:sz="4" w:space="0" w:color="000000"/>
              <w:left w:val="single" w:sz="4" w:space="0" w:color="000000"/>
              <w:bottom w:val="single" w:sz="4" w:space="0" w:color="000000"/>
              <w:right w:val="single" w:sz="4" w:space="0" w:color="000000"/>
            </w:tcBorders>
          </w:tcPr>
          <w:p w14:paraId="49AF19E4" w14:textId="77777777" w:rsidR="00F93DEC" w:rsidRDefault="00DC6878">
            <w:pPr>
              <w:widowControl w:val="0"/>
              <w:spacing w:line="240" w:lineRule="auto"/>
              <w:jc w:val="center"/>
              <w:rPr>
                <w:rFonts w:cs="Arial"/>
                <w:color w:val="auto"/>
                <w:sz w:val="20"/>
                <w:szCs w:val="20"/>
              </w:rPr>
            </w:pPr>
            <w:r>
              <w:rPr>
                <w:rFonts w:cs="Arial"/>
                <w:color w:val="auto"/>
                <w:sz w:val="20"/>
                <w:szCs w:val="20"/>
              </w:rPr>
              <w:t>nietoksyczny</w:t>
            </w:r>
          </w:p>
        </w:tc>
      </w:tr>
      <w:tr w:rsidR="00F93DEC" w14:paraId="564E14CC" w14:textId="77777777" w:rsidTr="00F93DEC">
        <w:trPr>
          <w:cnfStyle w:val="000000010000" w:firstRow="0" w:lastRow="0" w:firstColumn="0" w:lastColumn="0" w:oddVBand="0" w:evenVBand="0" w:oddHBand="0" w:evenHBand="1" w:firstRowFirstColumn="0" w:firstRowLastColumn="0" w:lastRowFirstColumn="0" w:lastRowLastColumn="0"/>
        </w:trPr>
        <w:tc>
          <w:tcPr>
            <w:tcW w:w="2268" w:type="dxa"/>
            <w:tcBorders>
              <w:top w:val="single" w:sz="4" w:space="0" w:color="000000"/>
              <w:left w:val="single" w:sz="4" w:space="0" w:color="000000"/>
              <w:bottom w:val="single" w:sz="4" w:space="0" w:color="000000"/>
              <w:right w:val="single" w:sz="4" w:space="0" w:color="000000"/>
            </w:tcBorders>
          </w:tcPr>
          <w:p w14:paraId="3DC81B06" w14:textId="77777777" w:rsidR="00F93DEC" w:rsidRDefault="00DC6878">
            <w:pPr>
              <w:widowControl w:val="0"/>
              <w:spacing w:line="240" w:lineRule="auto"/>
              <w:jc w:val="center"/>
              <w:rPr>
                <w:rFonts w:cs="Arial"/>
                <w:b/>
                <w:color w:val="auto"/>
                <w:sz w:val="20"/>
                <w:szCs w:val="20"/>
              </w:rPr>
            </w:pPr>
            <w:r>
              <w:rPr>
                <w:rFonts w:cs="Arial"/>
                <w:b/>
                <w:color w:val="auto"/>
                <w:sz w:val="20"/>
                <w:szCs w:val="20"/>
              </w:rPr>
              <w:t>Para wodna</w:t>
            </w:r>
          </w:p>
        </w:tc>
        <w:tc>
          <w:tcPr>
            <w:tcW w:w="2499" w:type="dxa"/>
            <w:tcBorders>
              <w:top w:val="single" w:sz="4" w:space="0" w:color="000000"/>
              <w:left w:val="single" w:sz="4" w:space="0" w:color="000000"/>
              <w:bottom w:val="single" w:sz="4" w:space="0" w:color="000000"/>
              <w:right w:val="single" w:sz="4" w:space="0" w:color="000000"/>
            </w:tcBorders>
          </w:tcPr>
          <w:p w14:paraId="40C19730" w14:textId="77777777" w:rsidR="00F93DEC" w:rsidRDefault="00DC6878">
            <w:pPr>
              <w:widowControl w:val="0"/>
              <w:spacing w:line="240" w:lineRule="auto"/>
              <w:jc w:val="center"/>
              <w:rPr>
                <w:rFonts w:cs="Arial"/>
                <w:color w:val="auto"/>
                <w:sz w:val="20"/>
                <w:szCs w:val="20"/>
              </w:rPr>
            </w:pPr>
            <w:r>
              <w:rPr>
                <w:rFonts w:cs="Arial"/>
                <w:color w:val="auto"/>
                <w:sz w:val="20"/>
                <w:szCs w:val="20"/>
              </w:rPr>
              <w:t>3,0 – 5,5</w:t>
            </w:r>
          </w:p>
        </w:tc>
        <w:tc>
          <w:tcPr>
            <w:tcW w:w="2528" w:type="dxa"/>
            <w:tcBorders>
              <w:top w:val="single" w:sz="4" w:space="0" w:color="000000"/>
              <w:left w:val="single" w:sz="4" w:space="0" w:color="000000"/>
              <w:bottom w:val="single" w:sz="4" w:space="0" w:color="000000"/>
              <w:right w:val="single" w:sz="4" w:space="0" w:color="000000"/>
            </w:tcBorders>
          </w:tcPr>
          <w:p w14:paraId="5DD1D664" w14:textId="77777777" w:rsidR="00F93DEC" w:rsidRDefault="00DC6878">
            <w:pPr>
              <w:widowControl w:val="0"/>
              <w:spacing w:line="240" w:lineRule="auto"/>
              <w:jc w:val="center"/>
              <w:rPr>
                <w:rFonts w:cs="Arial"/>
                <w:color w:val="auto"/>
                <w:sz w:val="20"/>
                <w:szCs w:val="20"/>
              </w:rPr>
            </w:pPr>
            <w:r>
              <w:rPr>
                <w:rFonts w:cs="Arial"/>
                <w:color w:val="auto"/>
                <w:sz w:val="20"/>
                <w:szCs w:val="20"/>
              </w:rPr>
              <w:t>0,5 – 4</w:t>
            </w:r>
          </w:p>
        </w:tc>
        <w:tc>
          <w:tcPr>
            <w:tcW w:w="1776" w:type="dxa"/>
            <w:tcBorders>
              <w:top w:val="single" w:sz="4" w:space="0" w:color="000000"/>
              <w:left w:val="single" w:sz="4" w:space="0" w:color="000000"/>
              <w:bottom w:val="single" w:sz="4" w:space="0" w:color="000000"/>
              <w:right w:val="single" w:sz="4" w:space="0" w:color="000000"/>
            </w:tcBorders>
          </w:tcPr>
          <w:p w14:paraId="561A9EE2" w14:textId="77777777" w:rsidR="00F93DEC" w:rsidRDefault="00DC6878">
            <w:pPr>
              <w:widowControl w:val="0"/>
              <w:spacing w:line="240" w:lineRule="auto"/>
              <w:jc w:val="center"/>
              <w:rPr>
                <w:rFonts w:cs="Arial"/>
                <w:color w:val="auto"/>
                <w:sz w:val="20"/>
                <w:szCs w:val="20"/>
              </w:rPr>
            </w:pPr>
            <w:r>
              <w:rPr>
                <w:rFonts w:cs="Arial"/>
                <w:color w:val="auto"/>
                <w:sz w:val="20"/>
                <w:szCs w:val="20"/>
              </w:rPr>
              <w:t>nietoksyczny</w:t>
            </w:r>
          </w:p>
        </w:tc>
      </w:tr>
      <w:tr w:rsidR="00F93DEC" w14:paraId="2BBCC69C" w14:textId="77777777" w:rsidTr="00F93DEC">
        <w:trPr>
          <w:cnfStyle w:val="000000100000" w:firstRow="0" w:lastRow="0" w:firstColumn="0" w:lastColumn="0" w:oddVBand="0" w:evenVBand="0" w:oddHBand="1" w:evenHBand="0" w:firstRowFirstColumn="0" w:firstRowLastColumn="0" w:lastRowFirstColumn="0" w:lastRowLastColumn="0"/>
        </w:trPr>
        <w:tc>
          <w:tcPr>
            <w:tcW w:w="2268" w:type="dxa"/>
            <w:tcBorders>
              <w:top w:val="single" w:sz="4" w:space="0" w:color="000000"/>
              <w:left w:val="single" w:sz="4" w:space="0" w:color="000000"/>
              <w:bottom w:val="single" w:sz="4" w:space="0" w:color="000000"/>
              <w:right w:val="single" w:sz="4" w:space="0" w:color="000000"/>
            </w:tcBorders>
          </w:tcPr>
          <w:p w14:paraId="0C80C801" w14:textId="77777777" w:rsidR="00F93DEC" w:rsidRDefault="00DC6878">
            <w:pPr>
              <w:widowControl w:val="0"/>
              <w:spacing w:line="240" w:lineRule="auto"/>
              <w:jc w:val="center"/>
              <w:rPr>
                <w:rFonts w:cs="Arial"/>
                <w:b/>
                <w:color w:val="auto"/>
                <w:sz w:val="20"/>
                <w:szCs w:val="20"/>
              </w:rPr>
            </w:pPr>
            <w:r>
              <w:rPr>
                <w:rFonts w:cs="Arial"/>
                <w:b/>
                <w:color w:val="auto"/>
                <w:sz w:val="20"/>
                <w:szCs w:val="20"/>
              </w:rPr>
              <w:t>Dwutlenek węgla</w:t>
            </w:r>
          </w:p>
        </w:tc>
        <w:tc>
          <w:tcPr>
            <w:tcW w:w="2499" w:type="dxa"/>
            <w:tcBorders>
              <w:top w:val="single" w:sz="4" w:space="0" w:color="000000"/>
              <w:left w:val="single" w:sz="4" w:space="0" w:color="000000"/>
              <w:bottom w:val="single" w:sz="4" w:space="0" w:color="000000"/>
              <w:right w:val="single" w:sz="4" w:space="0" w:color="000000"/>
            </w:tcBorders>
          </w:tcPr>
          <w:p w14:paraId="43858570" w14:textId="77777777" w:rsidR="00F93DEC" w:rsidRDefault="00DC6878">
            <w:pPr>
              <w:widowControl w:val="0"/>
              <w:spacing w:line="240" w:lineRule="auto"/>
              <w:jc w:val="center"/>
              <w:rPr>
                <w:rFonts w:cs="Arial"/>
                <w:color w:val="auto"/>
                <w:sz w:val="20"/>
                <w:szCs w:val="20"/>
              </w:rPr>
            </w:pPr>
            <w:r>
              <w:rPr>
                <w:rFonts w:cs="Arial"/>
                <w:color w:val="auto"/>
                <w:sz w:val="20"/>
                <w:szCs w:val="20"/>
              </w:rPr>
              <w:t>5,0 – 12</w:t>
            </w:r>
          </w:p>
        </w:tc>
        <w:tc>
          <w:tcPr>
            <w:tcW w:w="2528" w:type="dxa"/>
            <w:tcBorders>
              <w:top w:val="single" w:sz="4" w:space="0" w:color="000000"/>
              <w:left w:val="single" w:sz="4" w:space="0" w:color="000000"/>
              <w:bottom w:val="single" w:sz="4" w:space="0" w:color="000000"/>
              <w:right w:val="single" w:sz="4" w:space="0" w:color="000000"/>
            </w:tcBorders>
          </w:tcPr>
          <w:p w14:paraId="745CE091" w14:textId="77777777" w:rsidR="00F93DEC" w:rsidRDefault="00DC6878">
            <w:pPr>
              <w:widowControl w:val="0"/>
              <w:spacing w:line="240" w:lineRule="auto"/>
              <w:jc w:val="center"/>
              <w:rPr>
                <w:rFonts w:cs="Arial"/>
                <w:color w:val="auto"/>
                <w:sz w:val="20"/>
                <w:szCs w:val="20"/>
              </w:rPr>
            </w:pPr>
            <w:r>
              <w:rPr>
                <w:rFonts w:cs="Arial"/>
                <w:color w:val="auto"/>
                <w:sz w:val="20"/>
                <w:szCs w:val="20"/>
              </w:rPr>
              <w:t>1 – 10</w:t>
            </w:r>
          </w:p>
        </w:tc>
        <w:tc>
          <w:tcPr>
            <w:tcW w:w="1776" w:type="dxa"/>
            <w:tcBorders>
              <w:top w:val="single" w:sz="4" w:space="0" w:color="000000"/>
              <w:left w:val="single" w:sz="4" w:space="0" w:color="000000"/>
              <w:bottom w:val="single" w:sz="4" w:space="0" w:color="000000"/>
              <w:right w:val="single" w:sz="4" w:space="0" w:color="000000"/>
            </w:tcBorders>
          </w:tcPr>
          <w:p w14:paraId="2A201470" w14:textId="77777777" w:rsidR="00F93DEC" w:rsidRDefault="00DC6878">
            <w:pPr>
              <w:widowControl w:val="0"/>
              <w:spacing w:line="240" w:lineRule="auto"/>
              <w:jc w:val="center"/>
              <w:rPr>
                <w:rFonts w:cs="Arial"/>
                <w:color w:val="auto"/>
                <w:sz w:val="20"/>
                <w:szCs w:val="20"/>
              </w:rPr>
            </w:pPr>
            <w:r>
              <w:rPr>
                <w:rFonts w:cs="Arial"/>
                <w:color w:val="auto"/>
                <w:sz w:val="20"/>
                <w:szCs w:val="20"/>
              </w:rPr>
              <w:t>nietoksyczny</w:t>
            </w:r>
          </w:p>
        </w:tc>
      </w:tr>
      <w:tr w:rsidR="00F93DEC" w14:paraId="111F2DD8" w14:textId="77777777" w:rsidTr="00F93DEC">
        <w:trPr>
          <w:cnfStyle w:val="000000010000" w:firstRow="0" w:lastRow="0" w:firstColumn="0" w:lastColumn="0" w:oddVBand="0" w:evenVBand="0" w:oddHBand="0" w:evenHBand="1" w:firstRowFirstColumn="0" w:firstRowLastColumn="0" w:lastRowFirstColumn="0" w:lastRowLastColumn="0"/>
        </w:trPr>
        <w:tc>
          <w:tcPr>
            <w:tcW w:w="2268" w:type="dxa"/>
            <w:tcBorders>
              <w:top w:val="single" w:sz="4" w:space="0" w:color="000000"/>
              <w:left w:val="single" w:sz="4" w:space="0" w:color="000000"/>
              <w:bottom w:val="single" w:sz="4" w:space="0" w:color="000000"/>
              <w:right w:val="single" w:sz="4" w:space="0" w:color="000000"/>
            </w:tcBorders>
          </w:tcPr>
          <w:p w14:paraId="041C11D0" w14:textId="77777777" w:rsidR="00F93DEC" w:rsidRDefault="00DC6878">
            <w:pPr>
              <w:widowControl w:val="0"/>
              <w:spacing w:line="240" w:lineRule="auto"/>
              <w:jc w:val="center"/>
              <w:rPr>
                <w:rFonts w:cs="Arial"/>
                <w:b/>
                <w:color w:val="auto"/>
                <w:sz w:val="20"/>
                <w:szCs w:val="20"/>
              </w:rPr>
            </w:pPr>
            <w:r>
              <w:rPr>
                <w:rFonts w:cs="Arial"/>
                <w:b/>
                <w:color w:val="auto"/>
                <w:sz w:val="20"/>
                <w:szCs w:val="20"/>
              </w:rPr>
              <w:t>Tlenek węgla</w:t>
            </w:r>
          </w:p>
        </w:tc>
        <w:tc>
          <w:tcPr>
            <w:tcW w:w="2499" w:type="dxa"/>
            <w:tcBorders>
              <w:top w:val="single" w:sz="4" w:space="0" w:color="000000"/>
              <w:left w:val="single" w:sz="4" w:space="0" w:color="000000"/>
              <w:bottom w:val="single" w:sz="4" w:space="0" w:color="000000"/>
              <w:right w:val="single" w:sz="4" w:space="0" w:color="000000"/>
            </w:tcBorders>
          </w:tcPr>
          <w:p w14:paraId="43E40273" w14:textId="77777777" w:rsidR="00F93DEC" w:rsidRDefault="00DC6878">
            <w:pPr>
              <w:widowControl w:val="0"/>
              <w:spacing w:line="240" w:lineRule="auto"/>
              <w:jc w:val="center"/>
              <w:rPr>
                <w:rFonts w:cs="Arial"/>
                <w:color w:val="auto"/>
                <w:sz w:val="20"/>
                <w:szCs w:val="20"/>
              </w:rPr>
            </w:pPr>
            <w:r>
              <w:rPr>
                <w:rFonts w:cs="Arial"/>
                <w:color w:val="auto"/>
                <w:sz w:val="20"/>
                <w:szCs w:val="20"/>
              </w:rPr>
              <w:t>0,5 – 10</w:t>
            </w:r>
          </w:p>
        </w:tc>
        <w:tc>
          <w:tcPr>
            <w:tcW w:w="2528" w:type="dxa"/>
            <w:tcBorders>
              <w:top w:val="single" w:sz="4" w:space="0" w:color="000000"/>
              <w:left w:val="single" w:sz="4" w:space="0" w:color="000000"/>
              <w:bottom w:val="single" w:sz="4" w:space="0" w:color="000000"/>
              <w:right w:val="single" w:sz="4" w:space="0" w:color="000000"/>
            </w:tcBorders>
          </w:tcPr>
          <w:p w14:paraId="1D3EBDDC" w14:textId="77777777" w:rsidR="00F93DEC" w:rsidRDefault="00DC6878">
            <w:pPr>
              <w:widowControl w:val="0"/>
              <w:spacing w:line="240" w:lineRule="auto"/>
              <w:jc w:val="center"/>
              <w:rPr>
                <w:rFonts w:cs="Arial"/>
                <w:color w:val="auto"/>
                <w:sz w:val="20"/>
                <w:szCs w:val="20"/>
              </w:rPr>
            </w:pPr>
            <w:r>
              <w:rPr>
                <w:rFonts w:cs="Arial"/>
                <w:color w:val="auto"/>
                <w:sz w:val="20"/>
                <w:szCs w:val="20"/>
              </w:rPr>
              <w:t>0,01 – 0,5</w:t>
            </w:r>
          </w:p>
        </w:tc>
        <w:tc>
          <w:tcPr>
            <w:tcW w:w="1776" w:type="dxa"/>
            <w:tcBorders>
              <w:top w:val="single" w:sz="4" w:space="0" w:color="000000"/>
              <w:left w:val="single" w:sz="4" w:space="0" w:color="000000"/>
              <w:bottom w:val="single" w:sz="4" w:space="0" w:color="000000"/>
              <w:right w:val="single" w:sz="4" w:space="0" w:color="000000"/>
            </w:tcBorders>
          </w:tcPr>
          <w:p w14:paraId="0B0670B9" w14:textId="77777777" w:rsidR="00F93DEC" w:rsidRDefault="00DC6878">
            <w:pPr>
              <w:widowControl w:val="0"/>
              <w:spacing w:line="240" w:lineRule="auto"/>
              <w:jc w:val="center"/>
              <w:rPr>
                <w:rFonts w:cs="Arial"/>
                <w:color w:val="auto"/>
                <w:sz w:val="20"/>
                <w:szCs w:val="20"/>
              </w:rPr>
            </w:pPr>
            <w:r>
              <w:rPr>
                <w:rFonts w:cs="Arial"/>
                <w:color w:val="auto"/>
                <w:sz w:val="20"/>
                <w:szCs w:val="20"/>
              </w:rPr>
              <w:t>toksyczny</w:t>
            </w:r>
          </w:p>
        </w:tc>
      </w:tr>
      <w:tr w:rsidR="00F93DEC" w14:paraId="1E32B460" w14:textId="77777777" w:rsidTr="00F93DEC">
        <w:trPr>
          <w:cnfStyle w:val="000000100000" w:firstRow="0" w:lastRow="0" w:firstColumn="0" w:lastColumn="0" w:oddVBand="0" w:evenVBand="0" w:oddHBand="1" w:evenHBand="0" w:firstRowFirstColumn="0" w:firstRowLastColumn="0" w:lastRowFirstColumn="0" w:lastRowLastColumn="0"/>
        </w:trPr>
        <w:tc>
          <w:tcPr>
            <w:tcW w:w="2268" w:type="dxa"/>
            <w:tcBorders>
              <w:top w:val="single" w:sz="4" w:space="0" w:color="000000"/>
              <w:left w:val="single" w:sz="4" w:space="0" w:color="000000"/>
              <w:bottom w:val="single" w:sz="4" w:space="0" w:color="000000"/>
              <w:right w:val="single" w:sz="4" w:space="0" w:color="000000"/>
            </w:tcBorders>
          </w:tcPr>
          <w:p w14:paraId="742E79A1" w14:textId="77777777" w:rsidR="00F93DEC" w:rsidRDefault="00DC6878">
            <w:pPr>
              <w:widowControl w:val="0"/>
              <w:spacing w:line="240" w:lineRule="auto"/>
              <w:jc w:val="center"/>
              <w:rPr>
                <w:rFonts w:cs="Arial"/>
                <w:b/>
                <w:color w:val="auto"/>
                <w:sz w:val="20"/>
                <w:szCs w:val="20"/>
              </w:rPr>
            </w:pPr>
            <w:r>
              <w:rPr>
                <w:rFonts w:cs="Arial"/>
                <w:b/>
                <w:color w:val="auto"/>
                <w:sz w:val="20"/>
                <w:szCs w:val="20"/>
              </w:rPr>
              <w:t>Tlenki azotu</w:t>
            </w:r>
          </w:p>
        </w:tc>
        <w:tc>
          <w:tcPr>
            <w:tcW w:w="2499" w:type="dxa"/>
            <w:tcBorders>
              <w:top w:val="single" w:sz="4" w:space="0" w:color="000000"/>
              <w:left w:val="single" w:sz="4" w:space="0" w:color="000000"/>
              <w:bottom w:val="single" w:sz="4" w:space="0" w:color="000000"/>
              <w:right w:val="single" w:sz="4" w:space="0" w:color="000000"/>
            </w:tcBorders>
          </w:tcPr>
          <w:p w14:paraId="35FCFE3D" w14:textId="77777777" w:rsidR="00F93DEC" w:rsidRDefault="00DC6878">
            <w:pPr>
              <w:widowControl w:val="0"/>
              <w:spacing w:line="240" w:lineRule="auto"/>
              <w:jc w:val="center"/>
              <w:rPr>
                <w:rFonts w:cs="Arial"/>
                <w:color w:val="auto"/>
                <w:sz w:val="20"/>
                <w:szCs w:val="20"/>
              </w:rPr>
            </w:pPr>
            <w:r>
              <w:rPr>
                <w:rFonts w:cs="Arial"/>
                <w:color w:val="auto"/>
                <w:sz w:val="20"/>
                <w:szCs w:val="20"/>
              </w:rPr>
              <w:t>0,0 – 0,8</w:t>
            </w:r>
          </w:p>
        </w:tc>
        <w:tc>
          <w:tcPr>
            <w:tcW w:w="2528" w:type="dxa"/>
            <w:tcBorders>
              <w:top w:val="single" w:sz="4" w:space="0" w:color="000000"/>
              <w:left w:val="single" w:sz="4" w:space="0" w:color="000000"/>
              <w:bottom w:val="single" w:sz="4" w:space="0" w:color="000000"/>
              <w:right w:val="single" w:sz="4" w:space="0" w:color="000000"/>
            </w:tcBorders>
          </w:tcPr>
          <w:p w14:paraId="45B2419A" w14:textId="77777777" w:rsidR="00F93DEC" w:rsidRDefault="00DC6878">
            <w:pPr>
              <w:widowControl w:val="0"/>
              <w:spacing w:line="240" w:lineRule="auto"/>
              <w:jc w:val="center"/>
              <w:rPr>
                <w:rFonts w:cs="Arial"/>
                <w:color w:val="auto"/>
                <w:sz w:val="20"/>
                <w:szCs w:val="20"/>
              </w:rPr>
            </w:pPr>
            <w:r>
              <w:rPr>
                <w:rFonts w:cs="Arial"/>
                <w:color w:val="auto"/>
                <w:sz w:val="20"/>
                <w:szCs w:val="20"/>
              </w:rPr>
              <w:t>0,0002 – 0,5</w:t>
            </w:r>
          </w:p>
        </w:tc>
        <w:tc>
          <w:tcPr>
            <w:tcW w:w="1776" w:type="dxa"/>
            <w:tcBorders>
              <w:top w:val="single" w:sz="4" w:space="0" w:color="000000"/>
              <w:left w:val="single" w:sz="4" w:space="0" w:color="000000"/>
              <w:bottom w:val="single" w:sz="4" w:space="0" w:color="000000"/>
              <w:right w:val="single" w:sz="4" w:space="0" w:color="000000"/>
            </w:tcBorders>
          </w:tcPr>
          <w:p w14:paraId="628B89CF" w14:textId="77777777" w:rsidR="00F93DEC" w:rsidRDefault="00DC6878">
            <w:pPr>
              <w:widowControl w:val="0"/>
              <w:spacing w:line="240" w:lineRule="auto"/>
              <w:jc w:val="center"/>
              <w:rPr>
                <w:rFonts w:cs="Arial"/>
                <w:color w:val="auto"/>
                <w:sz w:val="20"/>
                <w:szCs w:val="20"/>
              </w:rPr>
            </w:pPr>
            <w:r>
              <w:rPr>
                <w:rFonts w:cs="Arial"/>
                <w:color w:val="auto"/>
                <w:sz w:val="20"/>
                <w:szCs w:val="20"/>
              </w:rPr>
              <w:t>toksyczny</w:t>
            </w:r>
          </w:p>
        </w:tc>
      </w:tr>
      <w:tr w:rsidR="00F93DEC" w14:paraId="329BE3AF" w14:textId="77777777" w:rsidTr="00F93DEC">
        <w:trPr>
          <w:cnfStyle w:val="000000010000" w:firstRow="0" w:lastRow="0" w:firstColumn="0" w:lastColumn="0" w:oddVBand="0" w:evenVBand="0" w:oddHBand="0" w:evenHBand="1" w:firstRowFirstColumn="0" w:firstRowLastColumn="0" w:lastRowFirstColumn="0" w:lastRowLastColumn="0"/>
        </w:trPr>
        <w:tc>
          <w:tcPr>
            <w:tcW w:w="2268" w:type="dxa"/>
            <w:tcBorders>
              <w:top w:val="single" w:sz="4" w:space="0" w:color="000000"/>
              <w:left w:val="single" w:sz="4" w:space="0" w:color="000000"/>
              <w:bottom w:val="single" w:sz="4" w:space="0" w:color="000000"/>
              <w:right w:val="single" w:sz="4" w:space="0" w:color="000000"/>
            </w:tcBorders>
          </w:tcPr>
          <w:p w14:paraId="1A3E891D" w14:textId="77777777" w:rsidR="00F93DEC" w:rsidRDefault="00DC6878">
            <w:pPr>
              <w:widowControl w:val="0"/>
              <w:spacing w:line="240" w:lineRule="auto"/>
              <w:jc w:val="center"/>
              <w:rPr>
                <w:rFonts w:cs="Arial"/>
                <w:b/>
                <w:color w:val="auto"/>
                <w:sz w:val="20"/>
                <w:szCs w:val="20"/>
              </w:rPr>
            </w:pPr>
            <w:r>
              <w:rPr>
                <w:rFonts w:cs="Arial"/>
                <w:b/>
                <w:color w:val="auto"/>
                <w:sz w:val="20"/>
                <w:szCs w:val="20"/>
              </w:rPr>
              <w:t>Węglowodory</w:t>
            </w:r>
          </w:p>
        </w:tc>
        <w:tc>
          <w:tcPr>
            <w:tcW w:w="2499" w:type="dxa"/>
            <w:tcBorders>
              <w:top w:val="single" w:sz="4" w:space="0" w:color="000000"/>
              <w:left w:val="single" w:sz="4" w:space="0" w:color="000000"/>
              <w:bottom w:val="single" w:sz="4" w:space="0" w:color="000000"/>
              <w:right w:val="single" w:sz="4" w:space="0" w:color="000000"/>
            </w:tcBorders>
          </w:tcPr>
          <w:p w14:paraId="6C1EE6E3" w14:textId="77777777" w:rsidR="00F93DEC" w:rsidRDefault="00DC6878">
            <w:pPr>
              <w:widowControl w:val="0"/>
              <w:spacing w:line="240" w:lineRule="auto"/>
              <w:jc w:val="center"/>
              <w:rPr>
                <w:rFonts w:cs="Arial"/>
                <w:color w:val="auto"/>
                <w:sz w:val="20"/>
                <w:szCs w:val="20"/>
              </w:rPr>
            </w:pPr>
            <w:r>
              <w:rPr>
                <w:rFonts w:cs="Arial"/>
                <w:color w:val="auto"/>
                <w:sz w:val="20"/>
                <w:szCs w:val="20"/>
              </w:rPr>
              <w:t>0,2 – 3</w:t>
            </w:r>
          </w:p>
        </w:tc>
        <w:tc>
          <w:tcPr>
            <w:tcW w:w="2528" w:type="dxa"/>
            <w:tcBorders>
              <w:top w:val="single" w:sz="4" w:space="0" w:color="000000"/>
              <w:left w:val="single" w:sz="4" w:space="0" w:color="000000"/>
              <w:bottom w:val="single" w:sz="4" w:space="0" w:color="000000"/>
              <w:right w:val="single" w:sz="4" w:space="0" w:color="000000"/>
            </w:tcBorders>
          </w:tcPr>
          <w:p w14:paraId="788C8BFF" w14:textId="77777777" w:rsidR="00F93DEC" w:rsidRDefault="00DC6878">
            <w:pPr>
              <w:widowControl w:val="0"/>
              <w:spacing w:line="240" w:lineRule="auto"/>
              <w:jc w:val="center"/>
              <w:rPr>
                <w:rFonts w:cs="Arial"/>
                <w:color w:val="auto"/>
                <w:sz w:val="20"/>
                <w:szCs w:val="20"/>
              </w:rPr>
            </w:pPr>
            <w:r>
              <w:rPr>
                <w:rFonts w:cs="Arial"/>
                <w:color w:val="auto"/>
                <w:sz w:val="20"/>
                <w:szCs w:val="20"/>
              </w:rPr>
              <w:t>0,009 – 0,5</w:t>
            </w:r>
          </w:p>
        </w:tc>
        <w:tc>
          <w:tcPr>
            <w:tcW w:w="1776" w:type="dxa"/>
            <w:tcBorders>
              <w:top w:val="single" w:sz="4" w:space="0" w:color="000000"/>
              <w:left w:val="single" w:sz="4" w:space="0" w:color="000000"/>
              <w:bottom w:val="single" w:sz="4" w:space="0" w:color="000000"/>
              <w:right w:val="single" w:sz="4" w:space="0" w:color="000000"/>
            </w:tcBorders>
          </w:tcPr>
          <w:p w14:paraId="42E3A774" w14:textId="77777777" w:rsidR="00F93DEC" w:rsidRDefault="00DC6878">
            <w:pPr>
              <w:widowControl w:val="0"/>
              <w:spacing w:line="240" w:lineRule="auto"/>
              <w:jc w:val="center"/>
              <w:rPr>
                <w:rFonts w:cs="Arial"/>
                <w:color w:val="auto"/>
                <w:sz w:val="20"/>
                <w:szCs w:val="20"/>
              </w:rPr>
            </w:pPr>
            <w:r>
              <w:rPr>
                <w:rFonts w:cs="Arial"/>
                <w:color w:val="auto"/>
                <w:sz w:val="20"/>
                <w:szCs w:val="20"/>
              </w:rPr>
              <w:t>toksyczny</w:t>
            </w:r>
          </w:p>
        </w:tc>
      </w:tr>
      <w:tr w:rsidR="00F93DEC" w14:paraId="7D579F7D" w14:textId="77777777" w:rsidTr="00F93DEC">
        <w:trPr>
          <w:cnfStyle w:val="000000100000" w:firstRow="0" w:lastRow="0" w:firstColumn="0" w:lastColumn="0" w:oddVBand="0" w:evenVBand="0" w:oddHBand="1" w:evenHBand="0" w:firstRowFirstColumn="0" w:firstRowLastColumn="0" w:lastRowFirstColumn="0" w:lastRowLastColumn="0"/>
        </w:trPr>
        <w:tc>
          <w:tcPr>
            <w:tcW w:w="2268" w:type="dxa"/>
            <w:tcBorders>
              <w:top w:val="single" w:sz="4" w:space="0" w:color="000000"/>
              <w:left w:val="single" w:sz="4" w:space="0" w:color="000000"/>
              <w:bottom w:val="single" w:sz="4" w:space="0" w:color="000000"/>
              <w:right w:val="single" w:sz="4" w:space="0" w:color="000000"/>
            </w:tcBorders>
          </w:tcPr>
          <w:p w14:paraId="217A828C" w14:textId="77777777" w:rsidR="00F93DEC" w:rsidRDefault="00DC6878">
            <w:pPr>
              <w:widowControl w:val="0"/>
              <w:spacing w:line="240" w:lineRule="auto"/>
              <w:jc w:val="center"/>
              <w:rPr>
                <w:rFonts w:cs="Arial"/>
                <w:b/>
                <w:color w:val="auto"/>
                <w:sz w:val="20"/>
                <w:szCs w:val="20"/>
              </w:rPr>
            </w:pPr>
            <w:r>
              <w:rPr>
                <w:rFonts w:cs="Arial"/>
                <w:b/>
                <w:color w:val="auto"/>
                <w:sz w:val="20"/>
                <w:szCs w:val="20"/>
              </w:rPr>
              <w:t>Sadza</w:t>
            </w:r>
          </w:p>
        </w:tc>
        <w:tc>
          <w:tcPr>
            <w:tcW w:w="2499" w:type="dxa"/>
            <w:tcBorders>
              <w:top w:val="single" w:sz="4" w:space="0" w:color="000000"/>
              <w:left w:val="single" w:sz="4" w:space="0" w:color="000000"/>
              <w:bottom w:val="single" w:sz="4" w:space="0" w:color="000000"/>
              <w:right w:val="single" w:sz="4" w:space="0" w:color="000000"/>
            </w:tcBorders>
          </w:tcPr>
          <w:p w14:paraId="73EF03C2" w14:textId="77777777" w:rsidR="00F93DEC" w:rsidRDefault="00DC6878">
            <w:pPr>
              <w:widowControl w:val="0"/>
              <w:spacing w:line="240" w:lineRule="auto"/>
              <w:jc w:val="center"/>
              <w:rPr>
                <w:rFonts w:cs="Arial"/>
                <w:color w:val="auto"/>
                <w:sz w:val="20"/>
                <w:szCs w:val="20"/>
              </w:rPr>
            </w:pPr>
            <w:r>
              <w:rPr>
                <w:rFonts w:cs="Arial"/>
                <w:color w:val="auto"/>
                <w:sz w:val="20"/>
                <w:szCs w:val="20"/>
              </w:rPr>
              <w:t>0,0 – 0,04</w:t>
            </w:r>
          </w:p>
        </w:tc>
        <w:tc>
          <w:tcPr>
            <w:tcW w:w="2528" w:type="dxa"/>
            <w:tcBorders>
              <w:top w:val="single" w:sz="4" w:space="0" w:color="000000"/>
              <w:left w:val="single" w:sz="4" w:space="0" w:color="000000"/>
              <w:bottom w:val="single" w:sz="4" w:space="0" w:color="000000"/>
              <w:right w:val="single" w:sz="4" w:space="0" w:color="000000"/>
            </w:tcBorders>
          </w:tcPr>
          <w:p w14:paraId="33700D95" w14:textId="77777777" w:rsidR="00F93DEC" w:rsidRDefault="00DC6878">
            <w:pPr>
              <w:widowControl w:val="0"/>
              <w:spacing w:line="240" w:lineRule="auto"/>
              <w:jc w:val="center"/>
              <w:rPr>
                <w:rFonts w:cs="Arial"/>
                <w:color w:val="auto"/>
                <w:sz w:val="20"/>
                <w:szCs w:val="20"/>
              </w:rPr>
            </w:pPr>
            <w:r>
              <w:rPr>
                <w:rFonts w:cs="Arial"/>
                <w:color w:val="auto"/>
                <w:sz w:val="20"/>
                <w:szCs w:val="20"/>
              </w:rPr>
              <w:t>0,01 – 1,1</w:t>
            </w:r>
          </w:p>
        </w:tc>
        <w:tc>
          <w:tcPr>
            <w:tcW w:w="1776" w:type="dxa"/>
            <w:tcBorders>
              <w:top w:val="single" w:sz="4" w:space="0" w:color="000000"/>
              <w:left w:val="single" w:sz="4" w:space="0" w:color="000000"/>
              <w:bottom w:val="single" w:sz="4" w:space="0" w:color="000000"/>
              <w:right w:val="single" w:sz="4" w:space="0" w:color="000000"/>
            </w:tcBorders>
          </w:tcPr>
          <w:p w14:paraId="6CC5DA61" w14:textId="77777777" w:rsidR="00F93DEC" w:rsidRDefault="00DC6878">
            <w:pPr>
              <w:widowControl w:val="0"/>
              <w:spacing w:line="240" w:lineRule="auto"/>
              <w:jc w:val="center"/>
              <w:rPr>
                <w:rFonts w:cs="Arial"/>
                <w:color w:val="auto"/>
                <w:sz w:val="20"/>
                <w:szCs w:val="20"/>
              </w:rPr>
            </w:pPr>
            <w:r>
              <w:rPr>
                <w:rFonts w:cs="Arial"/>
                <w:color w:val="auto"/>
                <w:sz w:val="20"/>
                <w:szCs w:val="20"/>
              </w:rPr>
              <w:t>toksyczny</w:t>
            </w:r>
          </w:p>
        </w:tc>
      </w:tr>
      <w:tr w:rsidR="00F93DEC" w14:paraId="0097FB76" w14:textId="77777777" w:rsidTr="00F93DEC">
        <w:trPr>
          <w:cnfStyle w:val="000000010000" w:firstRow="0" w:lastRow="0" w:firstColumn="0" w:lastColumn="0" w:oddVBand="0" w:evenVBand="0" w:oddHBand="0" w:evenHBand="1" w:firstRowFirstColumn="0" w:firstRowLastColumn="0" w:lastRowFirstColumn="0" w:lastRowLastColumn="0"/>
        </w:trPr>
        <w:tc>
          <w:tcPr>
            <w:tcW w:w="2268" w:type="dxa"/>
            <w:tcBorders>
              <w:top w:val="single" w:sz="4" w:space="0" w:color="000000"/>
              <w:left w:val="single" w:sz="4" w:space="0" w:color="000000"/>
              <w:bottom w:val="single" w:sz="4" w:space="0" w:color="000000"/>
              <w:right w:val="single" w:sz="4" w:space="0" w:color="000000"/>
            </w:tcBorders>
          </w:tcPr>
          <w:p w14:paraId="258E801D" w14:textId="77777777" w:rsidR="00F93DEC" w:rsidRDefault="00DC6878">
            <w:pPr>
              <w:widowControl w:val="0"/>
              <w:spacing w:line="240" w:lineRule="auto"/>
              <w:jc w:val="center"/>
              <w:rPr>
                <w:rFonts w:cs="Arial"/>
                <w:b/>
                <w:color w:val="auto"/>
                <w:sz w:val="20"/>
                <w:szCs w:val="20"/>
              </w:rPr>
            </w:pPr>
            <w:r>
              <w:rPr>
                <w:rFonts w:cs="Arial"/>
                <w:b/>
                <w:color w:val="auto"/>
                <w:sz w:val="20"/>
                <w:szCs w:val="20"/>
              </w:rPr>
              <w:t>Aldehydy</w:t>
            </w:r>
          </w:p>
        </w:tc>
        <w:tc>
          <w:tcPr>
            <w:tcW w:w="2499" w:type="dxa"/>
            <w:tcBorders>
              <w:top w:val="single" w:sz="4" w:space="0" w:color="000000"/>
              <w:left w:val="single" w:sz="4" w:space="0" w:color="000000"/>
              <w:bottom w:val="single" w:sz="4" w:space="0" w:color="000000"/>
              <w:right w:val="single" w:sz="4" w:space="0" w:color="000000"/>
            </w:tcBorders>
          </w:tcPr>
          <w:p w14:paraId="66D59C32" w14:textId="77777777" w:rsidR="00F93DEC" w:rsidRDefault="00DC6878">
            <w:pPr>
              <w:widowControl w:val="0"/>
              <w:spacing w:line="240" w:lineRule="auto"/>
              <w:jc w:val="center"/>
              <w:rPr>
                <w:rFonts w:cs="Arial"/>
                <w:color w:val="auto"/>
                <w:sz w:val="20"/>
                <w:szCs w:val="20"/>
              </w:rPr>
            </w:pPr>
            <w:r>
              <w:rPr>
                <w:rFonts w:cs="Arial"/>
                <w:color w:val="auto"/>
                <w:sz w:val="20"/>
                <w:szCs w:val="20"/>
              </w:rPr>
              <w:t>0,0 – 0,2</w:t>
            </w:r>
          </w:p>
        </w:tc>
        <w:tc>
          <w:tcPr>
            <w:tcW w:w="2528" w:type="dxa"/>
            <w:tcBorders>
              <w:top w:val="single" w:sz="4" w:space="0" w:color="000000"/>
              <w:left w:val="single" w:sz="4" w:space="0" w:color="000000"/>
              <w:bottom w:val="single" w:sz="4" w:space="0" w:color="000000"/>
              <w:right w:val="single" w:sz="4" w:space="0" w:color="000000"/>
            </w:tcBorders>
          </w:tcPr>
          <w:p w14:paraId="2BD604D4" w14:textId="77777777" w:rsidR="00F93DEC" w:rsidRDefault="00DC6878">
            <w:pPr>
              <w:widowControl w:val="0"/>
              <w:spacing w:line="240" w:lineRule="auto"/>
              <w:jc w:val="center"/>
              <w:rPr>
                <w:rFonts w:cs="Arial"/>
                <w:color w:val="auto"/>
                <w:sz w:val="20"/>
                <w:szCs w:val="20"/>
              </w:rPr>
            </w:pPr>
            <w:r>
              <w:rPr>
                <w:rFonts w:cs="Arial"/>
                <w:color w:val="auto"/>
                <w:sz w:val="20"/>
                <w:szCs w:val="20"/>
              </w:rPr>
              <w:t>0,001 – 0,009</w:t>
            </w:r>
          </w:p>
        </w:tc>
        <w:tc>
          <w:tcPr>
            <w:tcW w:w="1776" w:type="dxa"/>
            <w:tcBorders>
              <w:top w:val="single" w:sz="4" w:space="0" w:color="000000"/>
              <w:left w:val="single" w:sz="4" w:space="0" w:color="000000"/>
              <w:bottom w:val="single" w:sz="4" w:space="0" w:color="000000"/>
              <w:right w:val="single" w:sz="4" w:space="0" w:color="000000"/>
            </w:tcBorders>
          </w:tcPr>
          <w:p w14:paraId="4C840A9D" w14:textId="77777777" w:rsidR="00F93DEC" w:rsidRDefault="00DC6878">
            <w:pPr>
              <w:widowControl w:val="0"/>
              <w:spacing w:line="240" w:lineRule="auto"/>
              <w:jc w:val="center"/>
              <w:rPr>
                <w:rFonts w:cs="Arial"/>
                <w:color w:val="auto"/>
                <w:sz w:val="20"/>
                <w:szCs w:val="20"/>
              </w:rPr>
            </w:pPr>
            <w:r>
              <w:rPr>
                <w:rFonts w:cs="Arial"/>
                <w:color w:val="auto"/>
                <w:sz w:val="20"/>
                <w:szCs w:val="20"/>
              </w:rPr>
              <w:t>toksyczny</w:t>
            </w:r>
          </w:p>
        </w:tc>
      </w:tr>
    </w:tbl>
    <w:p w14:paraId="619689D9" w14:textId="77777777" w:rsidR="00F93DEC" w:rsidRDefault="00DC6878">
      <w:pPr>
        <w:jc w:val="center"/>
        <w:rPr>
          <w:rFonts w:cs="Arial"/>
          <w:color w:val="auto"/>
          <w:sz w:val="20"/>
          <w:szCs w:val="20"/>
        </w:rPr>
      </w:pPr>
      <w:r>
        <w:rPr>
          <w:rFonts w:cs="Arial"/>
          <w:color w:val="auto"/>
          <w:sz w:val="20"/>
          <w:szCs w:val="20"/>
        </w:rPr>
        <w:t>źródło: J. Jakubowski „Motoryzacja a środowisko”.</w:t>
      </w:r>
    </w:p>
    <w:p w14:paraId="67333B93" w14:textId="77777777" w:rsidR="00F93DEC" w:rsidRDefault="00F93DEC">
      <w:pPr>
        <w:jc w:val="center"/>
        <w:rPr>
          <w:rFonts w:cs="Arial"/>
          <w:color w:val="auto"/>
        </w:rPr>
      </w:pPr>
    </w:p>
    <w:p w14:paraId="3381515E" w14:textId="77777777" w:rsidR="00F93DEC" w:rsidRDefault="00DC6878">
      <w:pPr>
        <w:ind w:firstLine="708"/>
        <w:jc w:val="both"/>
        <w:rPr>
          <w:rFonts w:cs="Arial"/>
          <w:color w:val="auto"/>
          <w:szCs w:val="24"/>
        </w:rPr>
      </w:pPr>
      <w:r>
        <w:rPr>
          <w:rFonts w:cs="Arial"/>
          <w:color w:val="auto"/>
          <w:szCs w:val="24"/>
        </w:rPr>
        <w:t>Na skutek powszechnej elektryfikacji, emisje do powietrza związane z ruchem kolejowym mają znaczenie marginalne. Należą do nich jedynie emisje zanieczyszczeń pyłowych związanych z ruchem pociągów oraz niewielkie emisje z lokomotyw spalinowych używanych głownie na bocznicach kolejowych.</w:t>
      </w:r>
    </w:p>
    <w:p w14:paraId="031B4A42" w14:textId="77777777" w:rsidR="00F93DEC" w:rsidRDefault="00F93DEC">
      <w:pPr>
        <w:ind w:firstLine="708"/>
        <w:jc w:val="both"/>
        <w:rPr>
          <w:rFonts w:cs="Arial"/>
          <w:color w:val="auto"/>
          <w:szCs w:val="24"/>
        </w:rPr>
      </w:pPr>
    </w:p>
    <w:p w14:paraId="48FC87EA" w14:textId="77777777" w:rsidR="00F93DEC" w:rsidRDefault="00DC6878">
      <w:pPr>
        <w:rPr>
          <w:rFonts w:cs="Arial"/>
          <w:b/>
          <w:color w:val="auto"/>
          <w:u w:val="single"/>
        </w:rPr>
      </w:pPr>
      <w:r>
        <w:rPr>
          <w:rFonts w:cs="Arial"/>
          <w:b/>
          <w:color w:val="auto"/>
          <w:u w:val="single"/>
        </w:rPr>
        <w:t>Emisja przemysłowa</w:t>
      </w:r>
    </w:p>
    <w:p w14:paraId="1AF6EFDC" w14:textId="77777777" w:rsidR="00F93DEC" w:rsidRDefault="00DC6878">
      <w:pPr>
        <w:ind w:firstLine="708"/>
        <w:jc w:val="both"/>
        <w:rPr>
          <w:color w:val="auto"/>
        </w:rPr>
      </w:pPr>
      <w:r>
        <w:rPr>
          <w:color w:val="auto"/>
        </w:rPr>
        <w:t>Zgodnie z informacjami z dnia 17.05.2022 7 r. udostępnionymi przez Starostwo Powiatowe w Bełchatowie, na terenie Gminy Kluki nie znajdują się zakłady posiadające pozwolenie na wytwarzanie gazów i pyłów do powietrza</w:t>
      </w:r>
    </w:p>
    <w:p w14:paraId="0E5C78DB" w14:textId="77777777" w:rsidR="00F93DEC" w:rsidRDefault="00F93DEC">
      <w:pPr>
        <w:jc w:val="both"/>
        <w:rPr>
          <w:color w:val="auto"/>
        </w:rPr>
      </w:pPr>
    </w:p>
    <w:p w14:paraId="0C952A4D" w14:textId="77777777" w:rsidR="00F93DEC" w:rsidRDefault="00DC6878">
      <w:pPr>
        <w:rPr>
          <w:rFonts w:cs="Arial"/>
          <w:b/>
          <w:color w:val="auto"/>
          <w:u w:val="single"/>
        </w:rPr>
      </w:pPr>
      <w:r>
        <w:rPr>
          <w:rFonts w:cs="Arial"/>
          <w:b/>
          <w:color w:val="auto"/>
          <w:u w:val="single"/>
        </w:rPr>
        <w:t>Emisja niezorganizowana</w:t>
      </w:r>
    </w:p>
    <w:p w14:paraId="51847D0D" w14:textId="77777777" w:rsidR="00F93DEC" w:rsidRDefault="00DC6878">
      <w:pPr>
        <w:ind w:firstLine="709"/>
        <w:jc w:val="both"/>
        <w:rPr>
          <w:rFonts w:cs="Arial"/>
          <w:color w:val="auto"/>
          <w:szCs w:val="24"/>
        </w:rPr>
      </w:pPr>
      <w:r>
        <w:rPr>
          <w:rFonts w:cs="Arial"/>
          <w:color w:val="auto"/>
          <w:szCs w:val="24"/>
        </w:rPr>
        <w:t>Do niezorganizowanych źródeł emisji można zaliczyć np. wypalanie traw czy emisję lotnych związków organicznych związanych z lakierowaniem.</w:t>
      </w:r>
    </w:p>
    <w:p w14:paraId="62BE3496" w14:textId="77777777" w:rsidR="00F93DEC" w:rsidRDefault="00F93DEC">
      <w:pPr>
        <w:jc w:val="both"/>
        <w:rPr>
          <w:rFonts w:cs="Arial"/>
          <w:color w:val="auto"/>
          <w:szCs w:val="24"/>
        </w:rPr>
      </w:pPr>
    </w:p>
    <w:p w14:paraId="35F448AB" w14:textId="77777777" w:rsidR="00F93DEC" w:rsidRDefault="00DC6878">
      <w:pPr>
        <w:keepNext/>
        <w:keepLines/>
        <w:outlineLvl w:val="2"/>
        <w:rPr>
          <w:rFonts w:eastAsiaTheme="majorEastAsia" w:cs="Arial"/>
          <w:b/>
          <w:bCs/>
          <w:color w:val="auto"/>
          <w:sz w:val="24"/>
        </w:rPr>
      </w:pPr>
      <w:bookmarkStart w:id="157" w:name="_Toc1635980"/>
      <w:bookmarkStart w:id="158" w:name="_Toc405554665"/>
      <w:bookmarkStart w:id="159" w:name="_Toc404941374"/>
      <w:bookmarkStart w:id="160" w:name="_Toc376425368"/>
      <w:bookmarkStart w:id="161" w:name="_Toc350419119"/>
      <w:bookmarkStart w:id="162" w:name="_Toc104295414"/>
      <w:r>
        <w:rPr>
          <w:rFonts w:eastAsiaTheme="majorEastAsia" w:cs="Arial"/>
          <w:b/>
          <w:bCs/>
          <w:color w:val="auto"/>
          <w:sz w:val="24"/>
        </w:rPr>
        <w:t>6.1.2 Jakość powietrza</w:t>
      </w:r>
      <w:bookmarkEnd w:id="157"/>
      <w:bookmarkEnd w:id="158"/>
      <w:bookmarkEnd w:id="159"/>
      <w:bookmarkEnd w:id="160"/>
      <w:bookmarkEnd w:id="161"/>
      <w:bookmarkEnd w:id="162"/>
    </w:p>
    <w:p w14:paraId="6496AE86" w14:textId="2901BE56" w:rsidR="00ED3CD0" w:rsidRDefault="00DC6878">
      <w:pPr>
        <w:ind w:firstLine="709"/>
        <w:jc w:val="both"/>
        <w:rPr>
          <w:rFonts w:cs="Arial"/>
          <w:color w:val="auto"/>
        </w:rPr>
      </w:pPr>
      <w:r>
        <w:rPr>
          <w:rFonts w:cs="Arial"/>
          <w:color w:val="auto"/>
        </w:rPr>
        <w:t xml:space="preserve">Zgodnie z art. 25 ust. 2 ustawy z dnia 27 kwietnia 2001 r. Prawo ochrony środowiska </w:t>
      </w:r>
      <w:r>
        <w:rPr>
          <w:rFonts w:cs="Arial"/>
          <w:color w:val="auto"/>
        </w:rPr>
        <w:br/>
        <w:t>(</w:t>
      </w:r>
      <w:r w:rsidR="00ED3CD0" w:rsidRPr="00ED3CD0">
        <w:rPr>
          <w:rFonts w:cs="Arial"/>
          <w:color w:val="auto"/>
        </w:rPr>
        <w:t>Dz.U. 2021 poz. 1973</w:t>
      </w:r>
      <w:r>
        <w:rPr>
          <w:rFonts w:cs="Arial"/>
          <w:color w:val="auto"/>
        </w:rPr>
        <w:t xml:space="preserve">), Państwowy Monitoring Środowiska stanowi systemem pomiarów, ocen i prognoz stanu środowiska oraz gromadzenia, przetwarzania i rozpowszechniania informacji o środowisku. Podstawowym celem monitoringu jakości powietrza jest uzyskanie informacji o poziomach stężeń substancji w powietrzu oraz wyników ocen jakości powietrza. </w:t>
      </w:r>
    </w:p>
    <w:p w14:paraId="4CC9970C" w14:textId="42EFA1BD" w:rsidR="00ED3CD0" w:rsidRDefault="00ED3CD0" w:rsidP="00ED3CD0">
      <w:pPr>
        <w:jc w:val="both"/>
        <w:rPr>
          <w:rFonts w:cs="Arial"/>
          <w:color w:val="auto"/>
        </w:rPr>
      </w:pPr>
    </w:p>
    <w:p w14:paraId="7E1CA7D9" w14:textId="77777777" w:rsidR="00ED3CD0" w:rsidRDefault="00ED3CD0" w:rsidP="00ED3CD0">
      <w:pPr>
        <w:jc w:val="both"/>
        <w:rPr>
          <w:rFonts w:cs="Arial"/>
          <w:color w:val="auto"/>
        </w:rPr>
      </w:pPr>
    </w:p>
    <w:p w14:paraId="62E47DAC" w14:textId="77777777" w:rsidR="00ED3CD0" w:rsidRDefault="00ED3CD0" w:rsidP="00ED3CD0">
      <w:pPr>
        <w:jc w:val="both"/>
        <w:rPr>
          <w:rFonts w:cs="Arial"/>
          <w:color w:val="auto"/>
        </w:rPr>
      </w:pPr>
    </w:p>
    <w:p w14:paraId="77948A5B" w14:textId="6CB47B20" w:rsidR="00F93DEC" w:rsidRDefault="00DC6878" w:rsidP="00ED3CD0">
      <w:pPr>
        <w:jc w:val="both"/>
        <w:rPr>
          <w:rFonts w:cs="Arial"/>
          <w:color w:val="auto"/>
          <w:szCs w:val="24"/>
        </w:rPr>
      </w:pPr>
      <w:r>
        <w:rPr>
          <w:rFonts w:cs="Arial"/>
          <w:color w:val="auto"/>
          <w:szCs w:val="24"/>
        </w:rPr>
        <w:lastRenderedPageBreak/>
        <w:t>W celu oceny jakości powietrza na terenie województwa łódzkiego wyznaczono 2 strefy:</w:t>
      </w:r>
    </w:p>
    <w:p w14:paraId="188CB4C8" w14:textId="77777777" w:rsidR="00F93DEC" w:rsidRDefault="00DC6878">
      <w:pPr>
        <w:numPr>
          <w:ilvl w:val="0"/>
          <w:numId w:val="113"/>
        </w:numPr>
        <w:jc w:val="both"/>
        <w:rPr>
          <w:rFonts w:cs="Arial"/>
          <w:color w:val="auto"/>
          <w:szCs w:val="24"/>
        </w:rPr>
      </w:pPr>
      <w:r>
        <w:rPr>
          <w:rFonts w:cs="Arial"/>
          <w:color w:val="auto"/>
          <w:szCs w:val="24"/>
        </w:rPr>
        <w:t>Aglomeracja Łódzka (kod strefy: PL1001);</w:t>
      </w:r>
    </w:p>
    <w:p w14:paraId="69000989" w14:textId="72B623D8" w:rsidR="00F93DEC" w:rsidRDefault="00DC6878">
      <w:pPr>
        <w:numPr>
          <w:ilvl w:val="0"/>
          <w:numId w:val="113"/>
        </w:numPr>
        <w:jc w:val="both"/>
        <w:rPr>
          <w:rFonts w:cs="Arial"/>
          <w:color w:val="auto"/>
          <w:szCs w:val="24"/>
        </w:rPr>
      </w:pPr>
      <w:r>
        <w:rPr>
          <w:rFonts w:cs="Arial"/>
          <w:color w:val="auto"/>
          <w:szCs w:val="24"/>
        </w:rPr>
        <w:t>strefa łódzka (kod strefy: PL1002).</w:t>
      </w:r>
    </w:p>
    <w:p w14:paraId="508A190B" w14:textId="77777777" w:rsidR="00ED3CD0" w:rsidRDefault="00ED3CD0" w:rsidP="00ED3CD0">
      <w:pPr>
        <w:ind w:left="720"/>
        <w:jc w:val="both"/>
        <w:rPr>
          <w:rFonts w:cs="Arial"/>
          <w:color w:val="auto"/>
          <w:szCs w:val="24"/>
        </w:rPr>
      </w:pPr>
    </w:p>
    <w:p w14:paraId="417AC568" w14:textId="4B04AE53" w:rsidR="00F93DEC" w:rsidRDefault="00DC6878">
      <w:pPr>
        <w:jc w:val="center"/>
        <w:rPr>
          <w:rFonts w:eastAsiaTheme="minorEastAsia" w:cs="Arial"/>
          <w:b/>
          <w:bCs/>
          <w:color w:val="auto"/>
          <w:sz w:val="20"/>
          <w:szCs w:val="20"/>
          <w:lang w:eastAsia="pl-PL"/>
        </w:rPr>
      </w:pPr>
      <w:bookmarkStart w:id="163" w:name="_Toc434322030"/>
      <w:bookmarkStart w:id="164" w:name="_Toc405554667"/>
      <w:bookmarkStart w:id="165" w:name="_Toc404941377"/>
      <w:bookmarkEnd w:id="163"/>
      <w:bookmarkEnd w:id="164"/>
      <w:bookmarkEnd w:id="165"/>
      <w:r>
        <w:rPr>
          <w:noProof/>
          <w:lang w:val="en-GB" w:eastAsia="en-GB"/>
        </w:rPr>
        <w:drawing>
          <wp:inline distT="0" distB="0" distL="0" distR="0" wp14:anchorId="55EBF1DD" wp14:editId="57AA856C">
            <wp:extent cx="5760720" cy="4075430"/>
            <wp:effectExtent l="0" t="0" r="0" b="0"/>
            <wp:docPr id="16" name="Obraz 54" descr="C:\Users\Natalka\Dropbox\Bierzace\POS Kluki\mapki\5. stref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54" descr="C:\Users\Natalka\Dropbox\Bierzace\POS Kluki\mapki\5. strefy.png"/>
                    <pic:cNvPicPr>
                      <a:picLocks noChangeAspect="1" noChangeArrowheads="1"/>
                    </pic:cNvPicPr>
                  </pic:nvPicPr>
                  <pic:blipFill>
                    <a:blip r:embed="rId27"/>
                    <a:stretch>
                      <a:fillRect/>
                    </a:stretch>
                  </pic:blipFill>
                  <pic:spPr bwMode="auto">
                    <a:xfrm>
                      <a:off x="0" y="0"/>
                      <a:ext cx="5760720" cy="4075430"/>
                    </a:xfrm>
                    <a:prstGeom prst="rect">
                      <a:avLst/>
                    </a:prstGeom>
                  </pic:spPr>
                </pic:pic>
              </a:graphicData>
            </a:graphic>
          </wp:inline>
        </w:drawing>
      </w:r>
      <w:bookmarkStart w:id="166" w:name="_Toc104295850"/>
      <w:r>
        <w:rPr>
          <w:rFonts w:eastAsiaTheme="minorEastAsia" w:cs="Arial"/>
          <w:b/>
          <w:bCs/>
          <w:color w:val="auto"/>
          <w:sz w:val="20"/>
          <w:szCs w:val="20"/>
          <w:lang w:eastAsia="pl-PL"/>
        </w:rPr>
        <w:t xml:space="preserve">Rysunek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Rysunek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13</w:t>
      </w:r>
      <w:r w:rsidR="00274A8B">
        <w:rPr>
          <w:rFonts w:cs="Arial"/>
          <w:b/>
          <w:bCs/>
          <w:color w:val="auto"/>
          <w:sz w:val="20"/>
          <w:szCs w:val="20"/>
          <w:lang w:eastAsia="pl-PL"/>
        </w:rPr>
        <w:fldChar w:fldCharType="end"/>
      </w:r>
      <w:r>
        <w:rPr>
          <w:rFonts w:eastAsiaTheme="minorEastAsia" w:cs="Arial"/>
          <w:b/>
          <w:bCs/>
          <w:color w:val="auto"/>
          <w:sz w:val="20"/>
          <w:szCs w:val="20"/>
          <w:lang w:eastAsia="pl-PL"/>
        </w:rPr>
        <w:t>. Położenie gminy Kluki w strefie łódzkiej</w:t>
      </w:r>
      <w:bookmarkEnd w:id="166"/>
    </w:p>
    <w:p w14:paraId="1DF3EB31" w14:textId="77777777" w:rsidR="00F93DEC" w:rsidRDefault="00DC6878">
      <w:pPr>
        <w:jc w:val="center"/>
        <w:rPr>
          <w:rFonts w:cs="Arial"/>
          <w:color w:val="auto"/>
          <w:sz w:val="20"/>
          <w:szCs w:val="20"/>
        </w:rPr>
      </w:pPr>
      <w:r>
        <w:rPr>
          <w:rFonts w:cs="Arial"/>
          <w:iCs/>
          <w:color w:val="auto"/>
          <w:sz w:val="20"/>
          <w:szCs w:val="20"/>
        </w:rPr>
        <w:t xml:space="preserve">źródło: </w:t>
      </w:r>
      <w:r>
        <w:rPr>
          <w:rFonts w:cs="Arial"/>
          <w:i/>
          <w:color w:val="auto"/>
          <w:sz w:val="20"/>
          <w:szCs w:val="20"/>
        </w:rPr>
        <w:t>Ocena jakości powietrza w województwie łódzkim w</w:t>
      </w:r>
      <w:r>
        <w:rPr>
          <w:rFonts w:cs="Arial"/>
          <w:color w:val="auto"/>
          <w:sz w:val="20"/>
          <w:szCs w:val="20"/>
        </w:rPr>
        <w:t xml:space="preserve"> 2020 r</w:t>
      </w:r>
      <w:r>
        <w:rPr>
          <w:rFonts w:cs="Arial"/>
          <w:i/>
          <w:color w:val="auto"/>
          <w:sz w:val="20"/>
          <w:szCs w:val="20"/>
        </w:rPr>
        <w:t xml:space="preserve">. </w:t>
      </w:r>
      <w:r>
        <w:rPr>
          <w:rFonts w:cs="Arial"/>
          <w:color w:val="auto"/>
          <w:sz w:val="20"/>
          <w:szCs w:val="20"/>
        </w:rPr>
        <w:t>opracowanie własne</w:t>
      </w:r>
    </w:p>
    <w:p w14:paraId="31928A6C" w14:textId="77777777" w:rsidR="00F93DEC" w:rsidRDefault="00F93DEC">
      <w:pPr>
        <w:jc w:val="center"/>
        <w:rPr>
          <w:rFonts w:cs="Arial"/>
          <w:i/>
          <w:color w:val="auto"/>
          <w:sz w:val="20"/>
          <w:szCs w:val="20"/>
        </w:rPr>
      </w:pPr>
    </w:p>
    <w:p w14:paraId="5DD51FFC" w14:textId="2C6820E5" w:rsidR="00F93DEC" w:rsidRDefault="00DC6878">
      <w:pPr>
        <w:ind w:firstLine="709"/>
        <w:jc w:val="both"/>
        <w:rPr>
          <w:rFonts w:cs="Arial"/>
          <w:color w:val="auto"/>
        </w:rPr>
      </w:pPr>
      <w:r>
        <w:rPr>
          <w:rFonts w:cs="Arial"/>
          <w:color w:val="auto"/>
        </w:rPr>
        <w:t>Wynik oceny strefy łódzkiej za rok 202</w:t>
      </w:r>
      <w:r w:rsidR="00ED3CD0">
        <w:rPr>
          <w:rFonts w:cs="Arial"/>
          <w:color w:val="auto"/>
        </w:rPr>
        <w:t>1</w:t>
      </w:r>
      <w:r>
        <w:rPr>
          <w:rFonts w:cs="Arial"/>
          <w:color w:val="auto"/>
        </w:rPr>
        <w:t>, w której położona jest Gmina Kluki, wskazuje, że dotrzymane są poziomy dopuszczalne lub poziomy docelowe substancji w</w:t>
      </w:r>
      <w:r w:rsidR="00ED3CD0">
        <w:rPr>
          <w:rFonts w:cs="Arial"/>
          <w:color w:val="auto"/>
        </w:rPr>
        <w:t> </w:t>
      </w:r>
      <w:r>
        <w:rPr>
          <w:rFonts w:cs="Arial"/>
          <w:color w:val="auto"/>
        </w:rPr>
        <w:t>powietrzu (klasa A) ustanowione ze względu na ochronę zdrowia dla następujących zanieczyszczeń:</w:t>
      </w:r>
    </w:p>
    <w:p w14:paraId="5438DCB7" w14:textId="77777777" w:rsidR="00F93DEC" w:rsidRDefault="00DC6878">
      <w:pPr>
        <w:numPr>
          <w:ilvl w:val="0"/>
          <w:numId w:val="7"/>
        </w:numPr>
        <w:jc w:val="both"/>
        <w:rPr>
          <w:rFonts w:cs="Arial"/>
          <w:color w:val="auto"/>
        </w:rPr>
      </w:pPr>
      <w:r>
        <w:rPr>
          <w:rFonts w:cs="Arial"/>
          <w:color w:val="auto"/>
        </w:rPr>
        <w:t>dwutlenku azotu,</w:t>
      </w:r>
    </w:p>
    <w:p w14:paraId="24782DFA" w14:textId="77777777" w:rsidR="00F93DEC" w:rsidRDefault="00DC6878">
      <w:pPr>
        <w:numPr>
          <w:ilvl w:val="0"/>
          <w:numId w:val="7"/>
        </w:numPr>
        <w:jc w:val="both"/>
        <w:rPr>
          <w:rFonts w:cs="Arial"/>
          <w:color w:val="auto"/>
        </w:rPr>
      </w:pPr>
      <w:r>
        <w:rPr>
          <w:rFonts w:cs="Arial"/>
          <w:color w:val="auto"/>
        </w:rPr>
        <w:t>dwutlenku siarki,</w:t>
      </w:r>
    </w:p>
    <w:p w14:paraId="31888CF7" w14:textId="77777777" w:rsidR="00F93DEC" w:rsidRDefault="00DC6878">
      <w:pPr>
        <w:numPr>
          <w:ilvl w:val="0"/>
          <w:numId w:val="7"/>
        </w:numPr>
        <w:jc w:val="both"/>
        <w:rPr>
          <w:rFonts w:cs="Arial"/>
          <w:color w:val="auto"/>
        </w:rPr>
      </w:pPr>
      <w:r>
        <w:rPr>
          <w:rFonts w:cs="Arial"/>
          <w:color w:val="auto"/>
        </w:rPr>
        <w:t>ozonu</w:t>
      </w:r>
    </w:p>
    <w:p w14:paraId="5E949B99" w14:textId="77777777" w:rsidR="00F93DEC" w:rsidRDefault="00DC6878">
      <w:pPr>
        <w:numPr>
          <w:ilvl w:val="0"/>
          <w:numId w:val="7"/>
        </w:numPr>
        <w:jc w:val="both"/>
        <w:rPr>
          <w:rFonts w:cs="Arial"/>
          <w:color w:val="auto"/>
        </w:rPr>
      </w:pPr>
      <w:r>
        <w:rPr>
          <w:rFonts w:cs="Arial"/>
          <w:color w:val="auto"/>
        </w:rPr>
        <w:t>tlenku węgla,</w:t>
      </w:r>
    </w:p>
    <w:p w14:paraId="06221B72" w14:textId="77777777" w:rsidR="00F93DEC" w:rsidRDefault="00DC6878">
      <w:pPr>
        <w:numPr>
          <w:ilvl w:val="0"/>
          <w:numId w:val="7"/>
        </w:numPr>
        <w:jc w:val="both"/>
        <w:rPr>
          <w:rFonts w:cs="Arial"/>
          <w:color w:val="auto"/>
        </w:rPr>
      </w:pPr>
      <w:r>
        <w:rPr>
          <w:rFonts w:cs="Arial"/>
          <w:color w:val="auto"/>
        </w:rPr>
        <w:t>ołowiu, kadmu, niklu, benzenu, arsenu w pyle zawieszonym PM10.</w:t>
      </w:r>
    </w:p>
    <w:p w14:paraId="6583963D" w14:textId="77777777" w:rsidR="00F93DEC" w:rsidRDefault="00DC6878">
      <w:pPr>
        <w:numPr>
          <w:ilvl w:val="0"/>
          <w:numId w:val="7"/>
        </w:numPr>
        <w:jc w:val="both"/>
        <w:rPr>
          <w:rFonts w:cs="Arial"/>
          <w:color w:val="auto"/>
        </w:rPr>
      </w:pPr>
      <w:r>
        <w:rPr>
          <w:rFonts w:cs="Arial"/>
          <w:color w:val="auto"/>
        </w:rPr>
        <w:t>pyłu PM10,</w:t>
      </w:r>
    </w:p>
    <w:p w14:paraId="04279A59" w14:textId="77777777" w:rsidR="00F93DEC" w:rsidRDefault="00DC6878">
      <w:pPr>
        <w:numPr>
          <w:ilvl w:val="0"/>
          <w:numId w:val="7"/>
        </w:numPr>
        <w:jc w:val="both"/>
        <w:rPr>
          <w:rFonts w:cs="Arial"/>
          <w:color w:val="auto"/>
        </w:rPr>
      </w:pPr>
      <w:r>
        <w:rPr>
          <w:rFonts w:cs="Arial"/>
          <w:color w:val="auto"/>
        </w:rPr>
        <w:t>pyłu PM2,5,</w:t>
      </w:r>
    </w:p>
    <w:p w14:paraId="7E59094B" w14:textId="77777777" w:rsidR="00F93DEC" w:rsidRDefault="00F93DEC">
      <w:pPr>
        <w:ind w:left="720"/>
        <w:jc w:val="both"/>
        <w:rPr>
          <w:rFonts w:cs="Arial"/>
          <w:color w:val="auto"/>
        </w:rPr>
      </w:pPr>
    </w:p>
    <w:p w14:paraId="2F8D89DF" w14:textId="77777777" w:rsidR="00F93DEC" w:rsidRDefault="00DC6878">
      <w:pPr>
        <w:jc w:val="both"/>
        <w:rPr>
          <w:rFonts w:cs="Arial"/>
          <w:color w:val="auto"/>
        </w:rPr>
      </w:pPr>
      <w:r>
        <w:rPr>
          <w:rFonts w:cs="Arial"/>
          <w:color w:val="auto"/>
        </w:rPr>
        <w:t>Przekroczone natomiast zostały dopuszczalne poziomy dla:</w:t>
      </w:r>
    </w:p>
    <w:p w14:paraId="63EF02E1" w14:textId="77777777" w:rsidR="00F93DEC" w:rsidRDefault="00DC6878">
      <w:pPr>
        <w:numPr>
          <w:ilvl w:val="0"/>
          <w:numId w:val="7"/>
        </w:numPr>
        <w:jc w:val="both"/>
        <w:rPr>
          <w:rFonts w:cs="Arial"/>
          <w:color w:val="auto"/>
        </w:rPr>
      </w:pPr>
      <w:bookmarkStart w:id="167" w:name="_Toc516657244"/>
      <w:bookmarkStart w:id="168" w:name="_Toc514141817"/>
      <w:bookmarkStart w:id="169" w:name="_Toc513035997"/>
      <w:bookmarkStart w:id="170" w:name="_Toc451770417"/>
      <w:r>
        <w:rPr>
          <w:rFonts w:cs="Arial"/>
          <w:color w:val="auto"/>
        </w:rPr>
        <w:t>dla ozonu – poziom celu długoterminowego, strefa uzyskały klasę D2.</w:t>
      </w:r>
    </w:p>
    <w:p w14:paraId="634E6DE5" w14:textId="59951EBB" w:rsidR="00F93DEC" w:rsidRDefault="00DC6878">
      <w:pPr>
        <w:numPr>
          <w:ilvl w:val="0"/>
          <w:numId w:val="7"/>
        </w:numPr>
        <w:jc w:val="both"/>
        <w:rPr>
          <w:rFonts w:cs="Arial"/>
          <w:color w:val="auto"/>
        </w:rPr>
      </w:pPr>
      <w:r>
        <w:rPr>
          <w:rFonts w:cs="Arial"/>
          <w:color w:val="auto"/>
        </w:rPr>
        <w:t>benzo(a)pirenu,</w:t>
      </w:r>
    </w:p>
    <w:p w14:paraId="0CCAD705" w14:textId="19DDBAE6" w:rsidR="00ED3CD0" w:rsidRDefault="00ED3CD0" w:rsidP="00ED3CD0">
      <w:pPr>
        <w:jc w:val="both"/>
        <w:rPr>
          <w:rFonts w:cs="Arial"/>
          <w:color w:val="auto"/>
        </w:rPr>
      </w:pPr>
    </w:p>
    <w:p w14:paraId="454C0418" w14:textId="77777777" w:rsidR="00ED3CD0" w:rsidRDefault="00ED3CD0">
      <w:pPr>
        <w:spacing w:line="240" w:lineRule="auto"/>
        <w:rPr>
          <w:rFonts w:eastAsia="Times New Roman" w:cs="Arial"/>
          <w:b/>
          <w:bCs/>
          <w:color w:val="auto"/>
          <w:sz w:val="20"/>
          <w:szCs w:val="18"/>
          <w:lang w:eastAsia="pl-PL"/>
        </w:rPr>
      </w:pPr>
      <w:r>
        <w:rPr>
          <w:rFonts w:eastAsia="Times New Roman" w:cs="Arial"/>
          <w:b/>
          <w:bCs/>
          <w:color w:val="auto"/>
          <w:sz w:val="20"/>
          <w:szCs w:val="18"/>
          <w:lang w:eastAsia="pl-PL"/>
        </w:rPr>
        <w:br w:type="page"/>
      </w:r>
    </w:p>
    <w:p w14:paraId="52DAC335" w14:textId="23B814C2" w:rsidR="00F93DEC" w:rsidRDefault="00DC6878">
      <w:pPr>
        <w:rPr>
          <w:rFonts w:eastAsia="Times New Roman" w:cs="Arial"/>
          <w:b/>
          <w:bCs/>
          <w:color w:val="auto"/>
          <w:sz w:val="20"/>
          <w:szCs w:val="18"/>
          <w:lang w:eastAsia="pl-PL"/>
        </w:rPr>
      </w:pPr>
      <w:bookmarkStart w:id="171" w:name="_Toc104533119"/>
      <w:r>
        <w:rPr>
          <w:rFonts w:eastAsia="Times New Roman" w:cs="Arial"/>
          <w:b/>
          <w:bCs/>
          <w:color w:val="auto"/>
          <w:sz w:val="20"/>
          <w:szCs w:val="18"/>
          <w:lang w:eastAsia="pl-PL"/>
        </w:rPr>
        <w:lastRenderedPageBreak/>
        <w:t xml:space="preserve">Tabela </w:t>
      </w:r>
      <w:r w:rsidR="00274A8B">
        <w:rPr>
          <w:rFonts w:eastAsia="Times New Roman" w:cs="Arial"/>
          <w:b/>
          <w:bCs/>
          <w:color w:val="auto"/>
          <w:sz w:val="20"/>
          <w:szCs w:val="18"/>
          <w:lang w:eastAsia="pl-PL"/>
        </w:rPr>
        <w:fldChar w:fldCharType="begin"/>
      </w:r>
      <w:r>
        <w:rPr>
          <w:rFonts w:eastAsia="Times New Roman" w:cs="Arial"/>
          <w:b/>
          <w:bCs/>
          <w:color w:val="auto"/>
          <w:sz w:val="20"/>
          <w:szCs w:val="18"/>
          <w:lang w:eastAsia="pl-PL"/>
        </w:rPr>
        <w:instrText xml:space="preserve"> SEQ Tabela \* ARABIC </w:instrText>
      </w:r>
      <w:r w:rsidR="00274A8B">
        <w:rPr>
          <w:rFonts w:eastAsia="Times New Roman" w:cs="Arial"/>
          <w:b/>
          <w:bCs/>
          <w:color w:val="auto"/>
          <w:sz w:val="20"/>
          <w:szCs w:val="18"/>
          <w:lang w:eastAsia="pl-PL"/>
        </w:rPr>
        <w:fldChar w:fldCharType="separate"/>
      </w:r>
      <w:r w:rsidR="00EC2BD4">
        <w:rPr>
          <w:rFonts w:eastAsia="Times New Roman" w:cs="Arial"/>
          <w:b/>
          <w:bCs/>
          <w:noProof/>
          <w:color w:val="auto"/>
          <w:sz w:val="20"/>
          <w:szCs w:val="18"/>
          <w:lang w:eastAsia="pl-PL"/>
        </w:rPr>
        <w:t>10</w:t>
      </w:r>
      <w:r w:rsidR="00274A8B">
        <w:rPr>
          <w:rFonts w:eastAsia="Times New Roman" w:cs="Arial"/>
          <w:b/>
          <w:bCs/>
          <w:color w:val="auto"/>
          <w:sz w:val="20"/>
          <w:szCs w:val="18"/>
          <w:lang w:eastAsia="pl-PL"/>
        </w:rPr>
        <w:fldChar w:fldCharType="end"/>
      </w:r>
      <w:r>
        <w:rPr>
          <w:rFonts w:eastAsia="Times New Roman" w:cs="Arial"/>
          <w:b/>
          <w:bCs/>
          <w:color w:val="auto"/>
          <w:sz w:val="20"/>
          <w:szCs w:val="18"/>
          <w:lang w:eastAsia="pl-PL"/>
        </w:rPr>
        <w:t>. Klasyfikacja stref zanieczyszczeń powietrza.</w:t>
      </w:r>
      <w:bookmarkEnd w:id="167"/>
      <w:bookmarkEnd w:id="168"/>
      <w:bookmarkEnd w:id="169"/>
      <w:bookmarkEnd w:id="170"/>
      <w:bookmarkEnd w:id="171"/>
    </w:p>
    <w:tbl>
      <w:tblPr>
        <w:tblW w:w="9072" w:type="dxa"/>
        <w:jc w:val="center"/>
        <w:tblLayout w:type="fixed"/>
        <w:tblLook w:val="04A0" w:firstRow="1" w:lastRow="0" w:firstColumn="1" w:lastColumn="0" w:noHBand="0" w:noVBand="1"/>
      </w:tblPr>
      <w:tblGrid>
        <w:gridCol w:w="2102"/>
        <w:gridCol w:w="2355"/>
        <w:gridCol w:w="1353"/>
        <w:gridCol w:w="3262"/>
      </w:tblGrid>
      <w:tr w:rsidR="00F93DEC" w14:paraId="62E47070" w14:textId="77777777">
        <w:trPr>
          <w:tblHeader/>
          <w:jc w:val="center"/>
        </w:trPr>
        <w:tc>
          <w:tcPr>
            <w:tcW w:w="2101"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2D7F9A01"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Poziom stężeń</w:t>
            </w:r>
          </w:p>
        </w:tc>
        <w:tc>
          <w:tcPr>
            <w:tcW w:w="2355"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1343D25C"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Zanieczyszczenie</w:t>
            </w:r>
          </w:p>
        </w:tc>
        <w:tc>
          <w:tcPr>
            <w:tcW w:w="1353"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2BE9DD87"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Klasa strefy</w:t>
            </w:r>
          </w:p>
        </w:tc>
        <w:tc>
          <w:tcPr>
            <w:tcW w:w="3262"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45E4502C"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Wymagane działania</w:t>
            </w:r>
          </w:p>
        </w:tc>
      </w:tr>
      <w:tr w:rsidR="00F93DEC" w14:paraId="3AB44BE9" w14:textId="77777777">
        <w:trPr>
          <w:tblHeader/>
          <w:jc w:val="center"/>
        </w:trPr>
        <w:tc>
          <w:tcPr>
            <w:tcW w:w="9071" w:type="dxa"/>
            <w:gridSpan w:val="4"/>
            <w:tcBorders>
              <w:top w:val="single" w:sz="4" w:space="0" w:color="000000"/>
              <w:left w:val="single" w:sz="4" w:space="0" w:color="000000"/>
              <w:bottom w:val="single" w:sz="4" w:space="0" w:color="000000"/>
              <w:right w:val="single" w:sz="4" w:space="0" w:color="000000"/>
            </w:tcBorders>
            <w:shd w:val="clear" w:color="auto" w:fill="D6E3BC" w:themeFill="accent3" w:themeFillTint="66"/>
          </w:tcPr>
          <w:p w14:paraId="70BA6B53"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określony jest poziom dopuszczalny i poziom krytyczny</w:t>
            </w:r>
          </w:p>
        </w:tc>
      </w:tr>
      <w:tr w:rsidR="00F93DEC" w14:paraId="5E774035" w14:textId="77777777">
        <w:trPr>
          <w:trHeight w:val="2176"/>
          <w:jc w:val="center"/>
        </w:trPr>
        <w:tc>
          <w:tcPr>
            <w:tcW w:w="2101" w:type="dxa"/>
            <w:tcBorders>
              <w:top w:val="single" w:sz="4" w:space="0" w:color="000000"/>
              <w:left w:val="single" w:sz="4" w:space="0" w:color="000000"/>
              <w:bottom w:val="single" w:sz="4" w:space="0" w:color="000000"/>
              <w:right w:val="single" w:sz="4" w:space="0" w:color="000000"/>
            </w:tcBorders>
            <w:vAlign w:val="center"/>
          </w:tcPr>
          <w:p w14:paraId="31D0EDC1"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nie przekracza poziomu dopuszczalnego lub poziomu krytycznego</w:t>
            </w:r>
          </w:p>
        </w:tc>
        <w:tc>
          <w:tcPr>
            <w:tcW w:w="2355" w:type="dxa"/>
            <w:vMerge w:val="restart"/>
            <w:tcBorders>
              <w:top w:val="single" w:sz="4" w:space="0" w:color="000000"/>
              <w:left w:val="single" w:sz="4" w:space="0" w:color="000000"/>
              <w:bottom w:val="single" w:sz="4" w:space="0" w:color="000000"/>
              <w:right w:val="single" w:sz="4" w:space="0" w:color="000000"/>
            </w:tcBorders>
            <w:vAlign w:val="center"/>
          </w:tcPr>
          <w:p w14:paraId="373DE339"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dwutlenek siarki</w:t>
            </w:r>
          </w:p>
          <w:p w14:paraId="5C42E0F1"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dwutlenek azotu</w:t>
            </w:r>
          </w:p>
          <w:p w14:paraId="0CBC5239"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tlenki azotu</w:t>
            </w:r>
          </w:p>
          <w:p w14:paraId="2FAB11ED"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tlenek węgla</w:t>
            </w:r>
          </w:p>
          <w:p w14:paraId="50DB73EF"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benzen</w:t>
            </w:r>
          </w:p>
          <w:p w14:paraId="0DFB7291"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pył PM10</w:t>
            </w:r>
          </w:p>
          <w:p w14:paraId="0266D6E2"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pył PM2,5</w:t>
            </w:r>
          </w:p>
          <w:p w14:paraId="3E4E440A"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ołów (PM10)</w:t>
            </w:r>
          </w:p>
          <w:p w14:paraId="5B95065B" w14:textId="77777777" w:rsidR="00F93DEC" w:rsidRDefault="00F93DEC">
            <w:pPr>
              <w:widowControl w:val="0"/>
              <w:spacing w:before="40" w:after="40" w:line="240" w:lineRule="auto"/>
              <w:jc w:val="center"/>
              <w:rPr>
                <w:rFonts w:cs="Arial"/>
                <w:color w:val="auto"/>
                <w:sz w:val="20"/>
                <w:szCs w:val="20"/>
              </w:rPr>
            </w:pPr>
          </w:p>
        </w:tc>
        <w:tc>
          <w:tcPr>
            <w:tcW w:w="1353"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7F21AFEA"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A</w:t>
            </w:r>
          </w:p>
        </w:tc>
        <w:tc>
          <w:tcPr>
            <w:tcW w:w="3262"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4A66A290"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utrzymanie stężeń zanieczyszczenia poniżej poziomu dopuszczalnego oraz próba utrzymania najlepszej jakości powietrza zgodnej ze zrównoważonym rozwojem</w:t>
            </w:r>
          </w:p>
        </w:tc>
      </w:tr>
      <w:tr w:rsidR="00F93DEC" w14:paraId="0F14D108" w14:textId="77777777">
        <w:trPr>
          <w:jc w:val="center"/>
        </w:trPr>
        <w:tc>
          <w:tcPr>
            <w:tcW w:w="2101" w:type="dxa"/>
            <w:tcBorders>
              <w:top w:val="single" w:sz="4" w:space="0" w:color="000000"/>
              <w:left w:val="single" w:sz="4" w:space="0" w:color="000000"/>
              <w:bottom w:val="single" w:sz="4" w:space="0" w:color="000000"/>
              <w:right w:val="single" w:sz="4" w:space="0" w:color="000000"/>
            </w:tcBorders>
            <w:vAlign w:val="center"/>
          </w:tcPr>
          <w:p w14:paraId="1FE71F8D"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powyżej poziomu dopuszczalnego lub poziomu krytycznego</w:t>
            </w:r>
          </w:p>
        </w:tc>
        <w:tc>
          <w:tcPr>
            <w:tcW w:w="2355" w:type="dxa"/>
            <w:vMerge/>
            <w:tcBorders>
              <w:top w:val="single" w:sz="4" w:space="0" w:color="000000"/>
              <w:left w:val="single" w:sz="4" w:space="0" w:color="000000"/>
              <w:bottom w:val="single" w:sz="4" w:space="0" w:color="000000"/>
              <w:right w:val="single" w:sz="4" w:space="0" w:color="000000"/>
            </w:tcBorders>
            <w:vAlign w:val="center"/>
          </w:tcPr>
          <w:p w14:paraId="00B22617" w14:textId="77777777" w:rsidR="00F93DEC" w:rsidRDefault="00F93DEC">
            <w:pPr>
              <w:widowControl w:val="0"/>
              <w:tabs>
                <w:tab w:val="left" w:pos="1182"/>
              </w:tabs>
              <w:spacing w:before="40" w:after="40" w:line="240" w:lineRule="auto"/>
              <w:jc w:val="center"/>
              <w:rPr>
                <w:rFonts w:cs="Arial"/>
                <w:color w:val="auto"/>
                <w:sz w:val="20"/>
                <w:szCs w:val="20"/>
                <w:lang w:eastAsia="pl-PL"/>
              </w:rPr>
            </w:pPr>
          </w:p>
        </w:tc>
        <w:tc>
          <w:tcPr>
            <w:tcW w:w="1353"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D6BE6DE"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C</w:t>
            </w:r>
          </w:p>
        </w:tc>
        <w:tc>
          <w:tcPr>
            <w:tcW w:w="3262"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F84BA6D"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 określenie obszarów przekroczeń poziomów dopuszczalnych,</w:t>
            </w:r>
          </w:p>
          <w:p w14:paraId="61F0BC7D"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 opracowanie POP w celu osiągnięcia odpowiednich poziomów dopuszczalnych substancji w powietrzu (jeśli POP nie był uprzednio opracowany),</w:t>
            </w:r>
          </w:p>
          <w:p w14:paraId="6B7BFFE4"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 kontrolowanie stężeń zanieczyszczenia na obszarach przekroczeń i prowadzenie działań mających na celu obniżenie stężeń przynajmniej do poziomów dopuszczalnych</w:t>
            </w:r>
          </w:p>
        </w:tc>
      </w:tr>
      <w:tr w:rsidR="00F93DEC" w14:paraId="2441A4A7" w14:textId="77777777">
        <w:trPr>
          <w:jc w:val="center"/>
        </w:trPr>
        <w:tc>
          <w:tcPr>
            <w:tcW w:w="9071" w:type="dxa"/>
            <w:gridSpan w:val="4"/>
            <w:tcBorders>
              <w:top w:val="single" w:sz="4" w:space="0" w:color="000000"/>
              <w:left w:val="single" w:sz="4" w:space="0" w:color="000000"/>
              <w:bottom w:val="single" w:sz="4" w:space="0" w:color="000000"/>
              <w:right w:val="single" w:sz="4" w:space="0" w:color="000000"/>
            </w:tcBorders>
            <w:shd w:val="clear" w:color="auto" w:fill="D6E3BC" w:themeFill="accent3" w:themeFillTint="66"/>
          </w:tcPr>
          <w:p w14:paraId="2CA3D57B"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określony jest poziom docelowy</w:t>
            </w:r>
          </w:p>
        </w:tc>
      </w:tr>
      <w:tr w:rsidR="00F93DEC" w14:paraId="7FE4B1AD" w14:textId="77777777">
        <w:trPr>
          <w:jc w:val="center"/>
        </w:trPr>
        <w:tc>
          <w:tcPr>
            <w:tcW w:w="2101" w:type="dxa"/>
            <w:tcBorders>
              <w:top w:val="single" w:sz="4" w:space="0" w:color="000000"/>
              <w:left w:val="single" w:sz="4" w:space="0" w:color="000000"/>
              <w:bottom w:val="single" w:sz="4" w:space="0" w:color="000000"/>
              <w:right w:val="single" w:sz="4" w:space="0" w:color="000000"/>
            </w:tcBorders>
            <w:vAlign w:val="center"/>
          </w:tcPr>
          <w:p w14:paraId="055673C3"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nie przekracza poziomu docelowego</w:t>
            </w:r>
          </w:p>
        </w:tc>
        <w:tc>
          <w:tcPr>
            <w:tcW w:w="2355" w:type="dxa"/>
            <w:vMerge w:val="restart"/>
            <w:tcBorders>
              <w:top w:val="single" w:sz="4" w:space="0" w:color="000000"/>
              <w:left w:val="single" w:sz="4" w:space="0" w:color="000000"/>
              <w:bottom w:val="single" w:sz="4" w:space="0" w:color="000000"/>
              <w:right w:val="single" w:sz="4" w:space="0" w:color="000000"/>
            </w:tcBorders>
            <w:vAlign w:val="center"/>
          </w:tcPr>
          <w:p w14:paraId="60A3B231"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Ozon</w:t>
            </w:r>
          </w:p>
          <w:p w14:paraId="02F7DE0B"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AOT40</w:t>
            </w:r>
          </w:p>
          <w:p w14:paraId="7A0DF01C"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arsen (PM10)</w:t>
            </w:r>
          </w:p>
          <w:p w14:paraId="03C15126"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nikiel (PM10)</w:t>
            </w:r>
          </w:p>
          <w:p w14:paraId="2A52C34C" w14:textId="77777777" w:rsidR="00F93DEC" w:rsidRDefault="00DC6878">
            <w:pPr>
              <w:widowControl w:val="0"/>
              <w:spacing w:before="40" w:after="40" w:line="240" w:lineRule="auto"/>
              <w:jc w:val="center"/>
              <w:rPr>
                <w:rFonts w:cs="Arial"/>
                <w:color w:val="auto"/>
                <w:sz w:val="20"/>
                <w:szCs w:val="20"/>
                <w:lang w:val="en-GB"/>
              </w:rPr>
            </w:pPr>
            <w:r>
              <w:rPr>
                <w:rFonts w:cs="Arial"/>
                <w:color w:val="auto"/>
                <w:sz w:val="20"/>
                <w:szCs w:val="20"/>
                <w:lang w:val="en-GB"/>
              </w:rPr>
              <w:t>kadm (PM10)</w:t>
            </w:r>
          </w:p>
          <w:p w14:paraId="441AFFB1" w14:textId="77777777" w:rsidR="00F93DEC" w:rsidRDefault="00DC6878">
            <w:pPr>
              <w:widowControl w:val="0"/>
              <w:spacing w:before="40" w:after="40" w:line="240" w:lineRule="auto"/>
              <w:jc w:val="center"/>
              <w:rPr>
                <w:rFonts w:cs="Arial"/>
                <w:color w:val="auto"/>
                <w:sz w:val="20"/>
                <w:szCs w:val="20"/>
                <w:lang w:val="en-GB"/>
              </w:rPr>
            </w:pPr>
            <w:r>
              <w:rPr>
                <w:rFonts w:cs="Arial"/>
                <w:color w:val="auto"/>
                <w:sz w:val="20"/>
                <w:szCs w:val="20"/>
                <w:lang w:val="en-GB"/>
              </w:rPr>
              <w:t>benzo(a)piren (PM10)</w:t>
            </w:r>
          </w:p>
        </w:tc>
        <w:tc>
          <w:tcPr>
            <w:tcW w:w="1353"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5AD01545"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A</w:t>
            </w:r>
          </w:p>
        </w:tc>
        <w:tc>
          <w:tcPr>
            <w:tcW w:w="3262"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7BCCEE73"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działania niewymagane</w:t>
            </w:r>
          </w:p>
        </w:tc>
      </w:tr>
      <w:tr w:rsidR="00F93DEC" w14:paraId="325B8B5E" w14:textId="77777777">
        <w:trPr>
          <w:trHeight w:val="2227"/>
          <w:jc w:val="center"/>
        </w:trPr>
        <w:tc>
          <w:tcPr>
            <w:tcW w:w="2101" w:type="dxa"/>
            <w:tcBorders>
              <w:top w:val="single" w:sz="4" w:space="0" w:color="000000"/>
              <w:left w:val="single" w:sz="4" w:space="0" w:color="000000"/>
              <w:bottom w:val="single" w:sz="4" w:space="0" w:color="000000"/>
              <w:right w:val="single" w:sz="4" w:space="0" w:color="000000"/>
            </w:tcBorders>
            <w:vAlign w:val="center"/>
          </w:tcPr>
          <w:p w14:paraId="03813C74"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powyżej poziomu docelowego</w:t>
            </w:r>
          </w:p>
        </w:tc>
        <w:tc>
          <w:tcPr>
            <w:tcW w:w="2355" w:type="dxa"/>
            <w:vMerge/>
            <w:tcBorders>
              <w:top w:val="single" w:sz="4" w:space="0" w:color="000000"/>
              <w:left w:val="single" w:sz="4" w:space="0" w:color="000000"/>
              <w:bottom w:val="single" w:sz="4" w:space="0" w:color="000000"/>
              <w:right w:val="single" w:sz="4" w:space="0" w:color="000000"/>
            </w:tcBorders>
            <w:vAlign w:val="center"/>
          </w:tcPr>
          <w:p w14:paraId="0FF8D256" w14:textId="77777777" w:rsidR="00F93DEC" w:rsidRDefault="00F93DEC">
            <w:pPr>
              <w:widowControl w:val="0"/>
              <w:tabs>
                <w:tab w:val="left" w:pos="1182"/>
              </w:tabs>
              <w:spacing w:before="40" w:after="40" w:line="240" w:lineRule="auto"/>
              <w:jc w:val="center"/>
              <w:rPr>
                <w:rFonts w:cs="Arial"/>
                <w:color w:val="auto"/>
                <w:sz w:val="20"/>
                <w:szCs w:val="20"/>
                <w:lang w:eastAsia="pl-PL"/>
              </w:rPr>
            </w:pPr>
          </w:p>
        </w:tc>
        <w:tc>
          <w:tcPr>
            <w:tcW w:w="1353"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57A9D674"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C</w:t>
            </w:r>
          </w:p>
          <w:p w14:paraId="2994F63C" w14:textId="77777777" w:rsidR="00F93DEC" w:rsidRDefault="00F93DEC">
            <w:pPr>
              <w:widowControl w:val="0"/>
              <w:tabs>
                <w:tab w:val="left" w:pos="1182"/>
              </w:tabs>
              <w:spacing w:before="40" w:after="40" w:line="240" w:lineRule="auto"/>
              <w:jc w:val="center"/>
              <w:rPr>
                <w:rFonts w:cs="Arial"/>
                <w:color w:val="auto"/>
                <w:sz w:val="20"/>
                <w:szCs w:val="20"/>
                <w:lang w:eastAsia="pl-PL"/>
              </w:rPr>
            </w:pPr>
          </w:p>
        </w:tc>
        <w:tc>
          <w:tcPr>
            <w:tcW w:w="3262" w:type="dxa"/>
            <w:tcBorders>
              <w:top w:val="single" w:sz="4" w:space="0" w:color="000000"/>
              <w:left w:val="single" w:sz="4" w:space="0" w:color="000000"/>
              <w:bottom w:val="single" w:sz="4" w:space="0" w:color="000000"/>
              <w:right w:val="single" w:sz="4" w:space="0" w:color="000000"/>
            </w:tcBorders>
            <w:shd w:val="clear" w:color="auto" w:fill="FF0000"/>
          </w:tcPr>
          <w:p w14:paraId="52B72A52"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 dążenie do osiągnięcia poziomu docelowego substancji w określonym czasie za pomocą ekonomicznie uzasadnionych działań technicznych i technologicznych</w:t>
            </w:r>
          </w:p>
          <w:p w14:paraId="57DF736A"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 opracowanie lub aktualizacja POP, w celu osiągnięcia odpowiednich poziomów docelowych w powietrzu</w:t>
            </w:r>
          </w:p>
        </w:tc>
      </w:tr>
      <w:tr w:rsidR="00F93DEC" w14:paraId="437CA50E" w14:textId="77777777">
        <w:trPr>
          <w:jc w:val="center"/>
        </w:trPr>
        <w:tc>
          <w:tcPr>
            <w:tcW w:w="9071" w:type="dxa"/>
            <w:gridSpan w:val="4"/>
            <w:tcBorders>
              <w:top w:val="single" w:sz="4" w:space="0" w:color="000000"/>
              <w:left w:val="single" w:sz="4" w:space="0" w:color="000000"/>
              <w:bottom w:val="single" w:sz="4" w:space="0" w:color="000000"/>
              <w:right w:val="single" w:sz="4" w:space="0" w:color="000000"/>
            </w:tcBorders>
            <w:shd w:val="clear" w:color="auto" w:fill="D6E3BC" w:themeFill="accent3" w:themeFillTint="66"/>
          </w:tcPr>
          <w:p w14:paraId="7CFE512A"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określony jest poziom celu długoterminowego</w:t>
            </w:r>
          </w:p>
        </w:tc>
      </w:tr>
      <w:tr w:rsidR="00F93DEC" w14:paraId="703083C3" w14:textId="77777777">
        <w:trPr>
          <w:jc w:val="center"/>
        </w:trPr>
        <w:tc>
          <w:tcPr>
            <w:tcW w:w="2101" w:type="dxa"/>
            <w:tcBorders>
              <w:top w:val="single" w:sz="4" w:space="0" w:color="000000"/>
              <w:left w:val="single" w:sz="4" w:space="0" w:color="000000"/>
              <w:bottom w:val="single" w:sz="4" w:space="0" w:color="000000"/>
              <w:right w:val="single" w:sz="4" w:space="0" w:color="000000"/>
            </w:tcBorders>
            <w:vAlign w:val="center"/>
          </w:tcPr>
          <w:p w14:paraId="1FD4DA09"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poniżej poziomu celu długoterminowego</w:t>
            </w:r>
          </w:p>
        </w:tc>
        <w:tc>
          <w:tcPr>
            <w:tcW w:w="2355" w:type="dxa"/>
            <w:vMerge w:val="restart"/>
            <w:tcBorders>
              <w:top w:val="single" w:sz="4" w:space="0" w:color="000000"/>
              <w:left w:val="single" w:sz="4" w:space="0" w:color="000000"/>
              <w:bottom w:val="single" w:sz="4" w:space="0" w:color="000000"/>
              <w:right w:val="single" w:sz="4" w:space="0" w:color="000000"/>
            </w:tcBorders>
            <w:vAlign w:val="center"/>
          </w:tcPr>
          <w:p w14:paraId="43BD5DD7"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Ozon</w:t>
            </w:r>
          </w:p>
          <w:p w14:paraId="52C5E163"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AOT40</w:t>
            </w:r>
          </w:p>
        </w:tc>
        <w:tc>
          <w:tcPr>
            <w:tcW w:w="1353"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0C647C78"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D1</w:t>
            </w:r>
          </w:p>
        </w:tc>
        <w:tc>
          <w:tcPr>
            <w:tcW w:w="3262"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0607B17C"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działania niewymagane</w:t>
            </w:r>
          </w:p>
        </w:tc>
      </w:tr>
      <w:tr w:rsidR="00F93DEC" w14:paraId="0BD92984" w14:textId="77777777">
        <w:trPr>
          <w:jc w:val="center"/>
        </w:trPr>
        <w:tc>
          <w:tcPr>
            <w:tcW w:w="2101" w:type="dxa"/>
            <w:tcBorders>
              <w:top w:val="single" w:sz="4" w:space="0" w:color="000000"/>
              <w:left w:val="single" w:sz="4" w:space="0" w:color="000000"/>
              <w:bottom w:val="single" w:sz="4" w:space="0" w:color="000000"/>
              <w:right w:val="single" w:sz="4" w:space="0" w:color="000000"/>
            </w:tcBorders>
            <w:vAlign w:val="center"/>
          </w:tcPr>
          <w:p w14:paraId="103BC601"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powyżej poziomu celu długoterminowego</w:t>
            </w:r>
          </w:p>
        </w:tc>
        <w:tc>
          <w:tcPr>
            <w:tcW w:w="2355" w:type="dxa"/>
            <w:vMerge/>
            <w:tcBorders>
              <w:top w:val="single" w:sz="4" w:space="0" w:color="000000"/>
              <w:left w:val="single" w:sz="4" w:space="0" w:color="000000"/>
              <w:bottom w:val="single" w:sz="4" w:space="0" w:color="000000"/>
              <w:right w:val="single" w:sz="4" w:space="0" w:color="000000"/>
            </w:tcBorders>
            <w:vAlign w:val="center"/>
          </w:tcPr>
          <w:p w14:paraId="6027D912" w14:textId="77777777" w:rsidR="00F93DEC" w:rsidRDefault="00F93DEC">
            <w:pPr>
              <w:widowControl w:val="0"/>
              <w:tabs>
                <w:tab w:val="left" w:pos="1182"/>
              </w:tabs>
              <w:spacing w:before="40" w:after="40" w:line="240" w:lineRule="auto"/>
              <w:jc w:val="center"/>
              <w:rPr>
                <w:rFonts w:cs="Arial"/>
                <w:color w:val="auto"/>
                <w:sz w:val="20"/>
                <w:szCs w:val="20"/>
                <w:lang w:eastAsia="pl-PL"/>
              </w:rPr>
            </w:pPr>
          </w:p>
        </w:tc>
        <w:tc>
          <w:tcPr>
            <w:tcW w:w="1353"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3BF7708"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D2</w:t>
            </w:r>
          </w:p>
        </w:tc>
        <w:tc>
          <w:tcPr>
            <w:tcW w:w="3262"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1346528A"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 dążenie do osiągnięcia poziomu celu długoterminowego do 2020 r.</w:t>
            </w:r>
          </w:p>
        </w:tc>
      </w:tr>
      <w:tr w:rsidR="00F93DEC" w14:paraId="7E3A616B" w14:textId="77777777">
        <w:trPr>
          <w:jc w:val="center"/>
        </w:trPr>
        <w:tc>
          <w:tcPr>
            <w:tcW w:w="9071" w:type="dxa"/>
            <w:gridSpan w:val="4"/>
            <w:tcBorders>
              <w:top w:val="single" w:sz="4" w:space="0" w:color="000000"/>
              <w:left w:val="single" w:sz="4" w:space="0" w:color="000000"/>
              <w:bottom w:val="single" w:sz="4" w:space="0" w:color="000000"/>
              <w:right w:val="single" w:sz="4" w:space="0" w:color="000000"/>
            </w:tcBorders>
            <w:shd w:val="clear" w:color="auto" w:fill="D6E3BC" w:themeFill="accent3" w:themeFillTint="66"/>
          </w:tcPr>
          <w:p w14:paraId="251A54F8"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określony jest poziom dopuszczalny dla fazy II</w:t>
            </w:r>
          </w:p>
        </w:tc>
      </w:tr>
      <w:tr w:rsidR="00F93DEC" w14:paraId="6B7EFB5A" w14:textId="77777777">
        <w:trPr>
          <w:jc w:val="center"/>
        </w:trPr>
        <w:tc>
          <w:tcPr>
            <w:tcW w:w="2101" w:type="dxa"/>
            <w:tcBorders>
              <w:top w:val="single" w:sz="4" w:space="0" w:color="000000"/>
              <w:left w:val="single" w:sz="4" w:space="0" w:color="000000"/>
              <w:bottom w:val="single" w:sz="4" w:space="0" w:color="000000"/>
              <w:right w:val="single" w:sz="4" w:space="0" w:color="000000"/>
            </w:tcBorders>
            <w:vAlign w:val="center"/>
          </w:tcPr>
          <w:p w14:paraId="20B82FF9"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poniżej poziomu celu długoterminowego</w:t>
            </w:r>
          </w:p>
        </w:tc>
        <w:tc>
          <w:tcPr>
            <w:tcW w:w="2355" w:type="dxa"/>
            <w:vMerge w:val="restart"/>
            <w:tcBorders>
              <w:top w:val="single" w:sz="4" w:space="0" w:color="000000"/>
              <w:left w:val="single" w:sz="4" w:space="0" w:color="000000"/>
              <w:bottom w:val="single" w:sz="4" w:space="0" w:color="000000"/>
              <w:right w:val="single" w:sz="4" w:space="0" w:color="000000"/>
            </w:tcBorders>
            <w:vAlign w:val="center"/>
          </w:tcPr>
          <w:p w14:paraId="55151EB9"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pył PM2,5</w:t>
            </w:r>
          </w:p>
        </w:tc>
        <w:tc>
          <w:tcPr>
            <w:tcW w:w="1353"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2648930C"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A1</w:t>
            </w:r>
          </w:p>
        </w:tc>
        <w:tc>
          <w:tcPr>
            <w:tcW w:w="3262"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493E0628" w14:textId="77777777" w:rsidR="00F93DEC" w:rsidRDefault="00DC6878">
            <w:pPr>
              <w:widowControl w:val="0"/>
              <w:spacing w:before="40" w:after="40" w:line="240" w:lineRule="auto"/>
              <w:jc w:val="center"/>
              <w:rPr>
                <w:rFonts w:cs="Arial"/>
                <w:color w:val="auto"/>
                <w:sz w:val="20"/>
                <w:szCs w:val="20"/>
              </w:rPr>
            </w:pPr>
            <w:r>
              <w:rPr>
                <w:rFonts w:cs="Arial"/>
                <w:color w:val="auto"/>
                <w:sz w:val="20"/>
                <w:szCs w:val="20"/>
              </w:rPr>
              <w:t>działania niewymagane</w:t>
            </w:r>
          </w:p>
        </w:tc>
      </w:tr>
      <w:tr w:rsidR="00F93DEC" w14:paraId="10805047" w14:textId="77777777">
        <w:trPr>
          <w:jc w:val="center"/>
        </w:trPr>
        <w:tc>
          <w:tcPr>
            <w:tcW w:w="2101" w:type="dxa"/>
            <w:tcBorders>
              <w:top w:val="single" w:sz="4" w:space="0" w:color="000000"/>
              <w:left w:val="single" w:sz="4" w:space="0" w:color="000000"/>
              <w:bottom w:val="single" w:sz="4" w:space="0" w:color="000000"/>
              <w:right w:val="single" w:sz="4" w:space="0" w:color="000000"/>
            </w:tcBorders>
            <w:vAlign w:val="center"/>
          </w:tcPr>
          <w:p w14:paraId="017DAF33"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powyżej poziomu celu długoterminowego</w:t>
            </w:r>
          </w:p>
        </w:tc>
        <w:tc>
          <w:tcPr>
            <w:tcW w:w="2355" w:type="dxa"/>
            <w:vMerge/>
            <w:tcBorders>
              <w:top w:val="single" w:sz="4" w:space="0" w:color="000000"/>
              <w:left w:val="single" w:sz="4" w:space="0" w:color="000000"/>
              <w:bottom w:val="single" w:sz="4" w:space="0" w:color="000000"/>
              <w:right w:val="single" w:sz="4" w:space="0" w:color="000000"/>
            </w:tcBorders>
            <w:vAlign w:val="center"/>
          </w:tcPr>
          <w:p w14:paraId="4DB6E29C" w14:textId="77777777" w:rsidR="00F93DEC" w:rsidRDefault="00F93DEC">
            <w:pPr>
              <w:widowControl w:val="0"/>
              <w:tabs>
                <w:tab w:val="left" w:pos="1182"/>
              </w:tabs>
              <w:spacing w:before="40" w:after="40" w:line="240" w:lineRule="auto"/>
              <w:jc w:val="center"/>
              <w:rPr>
                <w:rFonts w:cs="Arial"/>
                <w:color w:val="auto"/>
                <w:sz w:val="20"/>
                <w:szCs w:val="20"/>
                <w:lang w:eastAsia="pl-PL"/>
              </w:rPr>
            </w:pPr>
          </w:p>
        </w:tc>
        <w:tc>
          <w:tcPr>
            <w:tcW w:w="1353"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C206584"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C1</w:t>
            </w:r>
          </w:p>
        </w:tc>
        <w:tc>
          <w:tcPr>
            <w:tcW w:w="3262" w:type="dxa"/>
            <w:tcBorders>
              <w:top w:val="single" w:sz="4" w:space="0" w:color="000000"/>
              <w:left w:val="single" w:sz="4" w:space="0" w:color="000000"/>
              <w:bottom w:val="single" w:sz="4" w:space="0" w:color="000000"/>
              <w:right w:val="single" w:sz="4" w:space="0" w:color="000000"/>
            </w:tcBorders>
            <w:shd w:val="clear" w:color="auto" w:fill="FF0000"/>
          </w:tcPr>
          <w:p w14:paraId="01E3855F" w14:textId="77777777" w:rsidR="00F93DEC" w:rsidRDefault="00DC6878">
            <w:pPr>
              <w:widowControl w:val="0"/>
              <w:tabs>
                <w:tab w:val="left" w:pos="1182"/>
              </w:tabs>
              <w:spacing w:before="40" w:after="40" w:line="240" w:lineRule="auto"/>
              <w:jc w:val="center"/>
              <w:rPr>
                <w:rFonts w:cs="Arial"/>
                <w:color w:val="auto"/>
                <w:sz w:val="20"/>
                <w:szCs w:val="20"/>
                <w:lang w:eastAsia="pl-PL"/>
              </w:rPr>
            </w:pPr>
            <w:r>
              <w:rPr>
                <w:rFonts w:cs="Arial"/>
                <w:color w:val="auto"/>
                <w:sz w:val="20"/>
                <w:szCs w:val="20"/>
              </w:rPr>
              <w:t>- dążenie do osiągnięcia poziomu dopuszczalnego dla fazy II do 2020 r.</w:t>
            </w:r>
          </w:p>
        </w:tc>
      </w:tr>
    </w:tbl>
    <w:p w14:paraId="25946134" w14:textId="77777777" w:rsidR="00F93DEC" w:rsidRDefault="00DC6878">
      <w:pPr>
        <w:jc w:val="both"/>
        <w:rPr>
          <w:rFonts w:cs="Arial"/>
          <w:color w:val="auto"/>
          <w:sz w:val="20"/>
          <w:szCs w:val="18"/>
        </w:rPr>
      </w:pPr>
      <w:r>
        <w:rPr>
          <w:rFonts w:cs="Arial"/>
          <w:color w:val="auto"/>
          <w:sz w:val="20"/>
          <w:szCs w:val="18"/>
        </w:rPr>
        <w:t xml:space="preserve">* z uwzględnieniem dozwolonych częstości przekroczeń określonych w RMŚ w sprawie niektórych poziomów substancji w powietrzu. </w:t>
      </w:r>
    </w:p>
    <w:p w14:paraId="4861D537" w14:textId="77777777" w:rsidR="00F93DEC" w:rsidRDefault="00DC6878">
      <w:pPr>
        <w:jc w:val="center"/>
        <w:rPr>
          <w:rFonts w:cs="Arial"/>
          <w:color w:val="auto"/>
          <w:sz w:val="20"/>
          <w:szCs w:val="20"/>
        </w:rPr>
      </w:pPr>
      <w:r>
        <w:rPr>
          <w:rFonts w:cs="Arial"/>
          <w:color w:val="auto"/>
          <w:sz w:val="20"/>
          <w:szCs w:val="20"/>
        </w:rPr>
        <w:t>źródło: WIOŚ</w:t>
      </w:r>
    </w:p>
    <w:p w14:paraId="0FEBC3F6" w14:textId="77777777" w:rsidR="00F93DEC" w:rsidRDefault="00DC6878">
      <w:pPr>
        <w:ind w:firstLine="360"/>
        <w:jc w:val="both"/>
        <w:rPr>
          <w:rFonts w:cs="Arial"/>
          <w:color w:val="auto"/>
        </w:rPr>
      </w:pPr>
      <w:r>
        <w:rPr>
          <w:rFonts w:cs="Arial"/>
          <w:color w:val="auto"/>
        </w:rPr>
        <w:lastRenderedPageBreak/>
        <w:t>Zestawienie wszystkich wynikowych klas strefy łódzkiej z uwzględnieniem kryterium ochrony zdrowia, zostało przedstawione w poniższej tabeli.</w:t>
      </w:r>
    </w:p>
    <w:p w14:paraId="62C96A8A" w14:textId="77777777" w:rsidR="00F93DEC" w:rsidRDefault="00F93DEC">
      <w:pPr>
        <w:ind w:firstLine="360"/>
        <w:jc w:val="both"/>
        <w:rPr>
          <w:rFonts w:cs="Arial"/>
          <w:color w:val="auto"/>
        </w:rPr>
      </w:pPr>
    </w:p>
    <w:p w14:paraId="6409167C" w14:textId="315992AA" w:rsidR="00F93DEC" w:rsidRDefault="00DC6878">
      <w:pPr>
        <w:spacing w:line="240" w:lineRule="auto"/>
        <w:jc w:val="both"/>
        <w:rPr>
          <w:rFonts w:eastAsiaTheme="minorEastAsia" w:cs="Arial"/>
          <w:b/>
          <w:bCs/>
          <w:color w:val="auto"/>
          <w:sz w:val="20"/>
          <w:szCs w:val="20"/>
          <w:lang w:eastAsia="pl-PL"/>
        </w:rPr>
      </w:pPr>
      <w:bookmarkStart w:id="172" w:name="_Toc516657245"/>
      <w:bookmarkStart w:id="173" w:name="_Toc104533120"/>
      <w:r>
        <w:rPr>
          <w:rFonts w:eastAsiaTheme="minorEastAsia" w:cs="Arial"/>
          <w:b/>
          <w:bCs/>
          <w:color w:val="auto"/>
          <w:sz w:val="20"/>
          <w:szCs w:val="20"/>
          <w:lang w:eastAsia="pl-PL"/>
        </w:rPr>
        <w:t xml:space="preserve">Tabela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Tabela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11</w:t>
      </w:r>
      <w:r w:rsidR="00274A8B">
        <w:rPr>
          <w:rFonts w:cs="Arial"/>
          <w:b/>
          <w:bCs/>
          <w:color w:val="auto"/>
          <w:sz w:val="20"/>
          <w:szCs w:val="20"/>
          <w:lang w:eastAsia="pl-PL"/>
        </w:rPr>
        <w:fldChar w:fldCharType="end"/>
      </w:r>
      <w:r>
        <w:rPr>
          <w:rFonts w:eastAsiaTheme="minorEastAsia" w:cs="Arial"/>
          <w:b/>
          <w:bCs/>
          <w:color w:val="auto"/>
          <w:sz w:val="20"/>
          <w:szCs w:val="20"/>
          <w:lang w:eastAsia="pl-PL"/>
        </w:rPr>
        <w:t>. Wynikowe klasy strefy łódzkiej dla poszczególnych zanieczyszczeń, uzyskane w</w:t>
      </w:r>
      <w:r w:rsidR="00ED3CD0">
        <w:rPr>
          <w:rFonts w:eastAsiaTheme="minorEastAsia" w:cs="Arial"/>
          <w:b/>
          <w:bCs/>
          <w:color w:val="auto"/>
          <w:sz w:val="20"/>
          <w:szCs w:val="20"/>
          <w:lang w:eastAsia="pl-PL"/>
        </w:rPr>
        <w:t> </w:t>
      </w:r>
      <w:r>
        <w:rPr>
          <w:rFonts w:eastAsiaTheme="minorEastAsia" w:cs="Arial"/>
          <w:b/>
          <w:bCs/>
          <w:color w:val="auto"/>
          <w:sz w:val="20"/>
          <w:szCs w:val="20"/>
          <w:lang w:eastAsia="pl-PL"/>
        </w:rPr>
        <w:t>ocenie rocznej za 202</w:t>
      </w:r>
      <w:r w:rsidR="00ED3CD0">
        <w:rPr>
          <w:rFonts w:eastAsiaTheme="minorEastAsia" w:cs="Arial"/>
          <w:b/>
          <w:bCs/>
          <w:color w:val="auto"/>
          <w:sz w:val="20"/>
          <w:szCs w:val="20"/>
          <w:lang w:eastAsia="pl-PL"/>
        </w:rPr>
        <w:t>1</w:t>
      </w:r>
      <w:r>
        <w:rPr>
          <w:rFonts w:eastAsiaTheme="minorEastAsia" w:cs="Arial"/>
          <w:b/>
          <w:bCs/>
          <w:color w:val="auto"/>
          <w:sz w:val="20"/>
          <w:szCs w:val="20"/>
          <w:lang w:eastAsia="pl-PL"/>
        </w:rPr>
        <w:t xml:space="preserve"> r. dokonanej z uwzględnieniem kryteriów ustanowionych w celu ochrony zdrowia.</w:t>
      </w:r>
      <w:bookmarkEnd w:id="172"/>
      <w:bookmarkEnd w:id="173"/>
    </w:p>
    <w:tbl>
      <w:tblPr>
        <w:tblW w:w="9072" w:type="dxa"/>
        <w:jc w:val="center"/>
        <w:tblLayout w:type="fixed"/>
        <w:tblLook w:val="04A0" w:firstRow="1" w:lastRow="0" w:firstColumn="1" w:lastColumn="0" w:noHBand="0" w:noVBand="1"/>
      </w:tblPr>
      <w:tblGrid>
        <w:gridCol w:w="1503"/>
        <w:gridCol w:w="638"/>
        <w:gridCol w:w="654"/>
        <w:gridCol w:w="570"/>
        <w:gridCol w:w="722"/>
        <w:gridCol w:w="486"/>
        <w:gridCol w:w="826"/>
        <w:gridCol w:w="508"/>
        <w:gridCol w:w="497"/>
        <w:gridCol w:w="519"/>
        <w:gridCol w:w="443"/>
        <w:gridCol w:w="817"/>
        <w:gridCol w:w="889"/>
      </w:tblGrid>
      <w:tr w:rsidR="00F93DEC" w14:paraId="65284753" w14:textId="77777777">
        <w:trPr>
          <w:trHeight w:val="201"/>
          <w:jc w:val="center"/>
        </w:trPr>
        <w:tc>
          <w:tcPr>
            <w:tcW w:w="1502" w:type="dxa"/>
            <w:vMerge w:val="restart"/>
            <w:tcBorders>
              <w:top w:val="single" w:sz="4" w:space="0" w:color="000000"/>
              <w:left w:val="single" w:sz="4" w:space="0" w:color="000000"/>
              <w:bottom w:val="single" w:sz="4" w:space="0" w:color="000000"/>
              <w:right w:val="single" w:sz="4" w:space="0" w:color="000000"/>
            </w:tcBorders>
            <w:shd w:val="clear" w:color="auto" w:fill="8EB936"/>
            <w:vAlign w:val="center"/>
          </w:tcPr>
          <w:p w14:paraId="4BB07188" w14:textId="77777777" w:rsidR="00F93DEC" w:rsidRDefault="00DC6878">
            <w:pPr>
              <w:widowControl w:val="0"/>
              <w:jc w:val="center"/>
              <w:rPr>
                <w:rFonts w:cs="Arial"/>
                <w:color w:val="auto"/>
              </w:rPr>
            </w:pPr>
            <w:r>
              <w:rPr>
                <w:rFonts w:cs="Arial"/>
                <w:color w:val="auto"/>
              </w:rPr>
              <w:t>Nazwa strefy</w:t>
            </w:r>
          </w:p>
        </w:tc>
        <w:tc>
          <w:tcPr>
            <w:tcW w:w="7569" w:type="dxa"/>
            <w:gridSpan w:val="12"/>
            <w:tcBorders>
              <w:top w:val="single" w:sz="4" w:space="0" w:color="000000"/>
              <w:left w:val="single" w:sz="4" w:space="0" w:color="000000"/>
              <w:bottom w:val="single" w:sz="4" w:space="0" w:color="000000"/>
              <w:right w:val="single" w:sz="4" w:space="0" w:color="000000"/>
            </w:tcBorders>
            <w:shd w:val="clear" w:color="auto" w:fill="8EB936"/>
            <w:vAlign w:val="center"/>
          </w:tcPr>
          <w:p w14:paraId="4B004A1E" w14:textId="77777777" w:rsidR="00F93DEC" w:rsidRDefault="00DC6878">
            <w:pPr>
              <w:widowControl w:val="0"/>
              <w:jc w:val="center"/>
              <w:rPr>
                <w:rFonts w:cs="Arial"/>
                <w:color w:val="auto"/>
              </w:rPr>
            </w:pPr>
            <w:r>
              <w:rPr>
                <w:rFonts w:cs="Arial"/>
                <w:color w:val="auto"/>
              </w:rPr>
              <w:t>Symbol klasy wynikowej</w:t>
            </w:r>
          </w:p>
        </w:tc>
      </w:tr>
      <w:tr w:rsidR="00F93DEC" w14:paraId="289AC7D6" w14:textId="77777777">
        <w:trPr>
          <w:trHeight w:val="128"/>
          <w:jc w:val="center"/>
        </w:trPr>
        <w:tc>
          <w:tcPr>
            <w:tcW w:w="1502" w:type="dxa"/>
            <w:vMerge/>
            <w:tcBorders>
              <w:top w:val="single" w:sz="4" w:space="0" w:color="000000"/>
              <w:left w:val="single" w:sz="4" w:space="0" w:color="000000"/>
              <w:bottom w:val="single" w:sz="4" w:space="0" w:color="000000"/>
              <w:right w:val="single" w:sz="4" w:space="0" w:color="000000"/>
            </w:tcBorders>
            <w:shd w:val="clear" w:color="auto" w:fill="DBE5F1"/>
            <w:vAlign w:val="center"/>
          </w:tcPr>
          <w:p w14:paraId="5545209B" w14:textId="77777777" w:rsidR="00F93DEC" w:rsidRDefault="00F93DEC">
            <w:pPr>
              <w:widowControl w:val="0"/>
              <w:jc w:val="center"/>
              <w:rPr>
                <w:rFonts w:cs="Arial"/>
                <w:color w:val="auto"/>
              </w:rPr>
            </w:pPr>
          </w:p>
        </w:tc>
        <w:tc>
          <w:tcPr>
            <w:tcW w:w="638"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5800B1E6" w14:textId="77777777" w:rsidR="00F93DEC" w:rsidRDefault="00DC6878">
            <w:pPr>
              <w:widowControl w:val="0"/>
              <w:jc w:val="center"/>
              <w:rPr>
                <w:rFonts w:cs="Arial"/>
                <w:color w:val="auto"/>
              </w:rPr>
            </w:pPr>
            <w:r>
              <w:rPr>
                <w:rFonts w:cs="Arial"/>
                <w:color w:val="auto"/>
              </w:rPr>
              <w:t>SO</w:t>
            </w:r>
            <w:r>
              <w:rPr>
                <w:rFonts w:cs="Arial"/>
                <w:color w:val="auto"/>
                <w:vertAlign w:val="subscript"/>
              </w:rPr>
              <w:t>2</w:t>
            </w:r>
          </w:p>
        </w:tc>
        <w:tc>
          <w:tcPr>
            <w:tcW w:w="654"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2DB5AB5C" w14:textId="77777777" w:rsidR="00F93DEC" w:rsidRDefault="00DC6878">
            <w:pPr>
              <w:widowControl w:val="0"/>
              <w:jc w:val="center"/>
              <w:rPr>
                <w:rFonts w:cs="Arial"/>
                <w:color w:val="auto"/>
              </w:rPr>
            </w:pPr>
            <w:r>
              <w:rPr>
                <w:rFonts w:cs="Arial"/>
                <w:color w:val="auto"/>
              </w:rPr>
              <w:t>NO</w:t>
            </w:r>
            <w:r>
              <w:rPr>
                <w:rFonts w:cs="Arial"/>
                <w:color w:val="auto"/>
                <w:vertAlign w:val="subscript"/>
              </w:rPr>
              <w:t>2</w:t>
            </w:r>
          </w:p>
        </w:tc>
        <w:tc>
          <w:tcPr>
            <w:tcW w:w="570"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2D7BA3FE" w14:textId="77777777" w:rsidR="00F93DEC" w:rsidRDefault="00DC6878">
            <w:pPr>
              <w:widowControl w:val="0"/>
              <w:jc w:val="center"/>
              <w:rPr>
                <w:rFonts w:cs="Arial"/>
                <w:color w:val="auto"/>
              </w:rPr>
            </w:pPr>
            <w:r>
              <w:rPr>
                <w:rFonts w:cs="Arial"/>
                <w:color w:val="auto"/>
              </w:rPr>
              <w:t>CO</w:t>
            </w:r>
          </w:p>
        </w:tc>
        <w:tc>
          <w:tcPr>
            <w:tcW w:w="722"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7B4F0A42" w14:textId="77777777" w:rsidR="00F93DEC" w:rsidRDefault="00DC6878">
            <w:pPr>
              <w:widowControl w:val="0"/>
              <w:jc w:val="center"/>
              <w:rPr>
                <w:rFonts w:cs="Arial"/>
                <w:color w:val="auto"/>
              </w:rPr>
            </w:pPr>
            <w:r>
              <w:rPr>
                <w:rFonts w:cs="Arial"/>
                <w:color w:val="auto"/>
              </w:rPr>
              <w:t>C</w:t>
            </w:r>
            <w:r>
              <w:rPr>
                <w:rFonts w:cs="Arial"/>
                <w:color w:val="auto"/>
                <w:vertAlign w:val="subscript"/>
              </w:rPr>
              <w:t>6</w:t>
            </w:r>
            <w:r>
              <w:rPr>
                <w:rFonts w:cs="Arial"/>
                <w:color w:val="auto"/>
              </w:rPr>
              <w:t>H</w:t>
            </w:r>
            <w:r>
              <w:rPr>
                <w:rFonts w:cs="Arial"/>
                <w:color w:val="auto"/>
                <w:vertAlign w:val="subscript"/>
              </w:rPr>
              <w:t>6</w:t>
            </w:r>
          </w:p>
        </w:tc>
        <w:tc>
          <w:tcPr>
            <w:tcW w:w="486"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22496EA7" w14:textId="77777777" w:rsidR="00F93DEC" w:rsidRDefault="00DC6878">
            <w:pPr>
              <w:widowControl w:val="0"/>
              <w:jc w:val="center"/>
              <w:rPr>
                <w:rFonts w:cs="Arial"/>
                <w:color w:val="auto"/>
              </w:rPr>
            </w:pPr>
            <w:r>
              <w:rPr>
                <w:rFonts w:cs="Arial"/>
                <w:color w:val="auto"/>
              </w:rPr>
              <w:t>O</w:t>
            </w:r>
            <w:r>
              <w:rPr>
                <w:rFonts w:cs="Arial"/>
                <w:color w:val="auto"/>
                <w:vertAlign w:val="subscript"/>
              </w:rPr>
              <w:t>3</w:t>
            </w:r>
          </w:p>
        </w:tc>
        <w:tc>
          <w:tcPr>
            <w:tcW w:w="826"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7626CD10" w14:textId="77777777" w:rsidR="00F93DEC" w:rsidRDefault="00DC6878">
            <w:pPr>
              <w:widowControl w:val="0"/>
              <w:jc w:val="center"/>
              <w:rPr>
                <w:rFonts w:cs="Arial"/>
                <w:color w:val="auto"/>
              </w:rPr>
            </w:pPr>
            <w:r>
              <w:rPr>
                <w:rFonts w:cs="Arial"/>
                <w:color w:val="auto"/>
              </w:rPr>
              <w:t>PM10</w:t>
            </w:r>
          </w:p>
        </w:tc>
        <w:tc>
          <w:tcPr>
            <w:tcW w:w="508"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4995DB31" w14:textId="77777777" w:rsidR="00F93DEC" w:rsidRDefault="00DC6878">
            <w:pPr>
              <w:widowControl w:val="0"/>
              <w:jc w:val="center"/>
              <w:rPr>
                <w:rFonts w:cs="Arial"/>
                <w:color w:val="auto"/>
              </w:rPr>
            </w:pPr>
            <w:r>
              <w:rPr>
                <w:rFonts w:cs="Arial"/>
                <w:color w:val="auto"/>
              </w:rPr>
              <w:t>Pb</w:t>
            </w:r>
          </w:p>
        </w:tc>
        <w:tc>
          <w:tcPr>
            <w:tcW w:w="497"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1506D4B9" w14:textId="77777777" w:rsidR="00F93DEC" w:rsidRDefault="00DC6878">
            <w:pPr>
              <w:widowControl w:val="0"/>
              <w:jc w:val="center"/>
              <w:rPr>
                <w:rFonts w:cs="Arial"/>
                <w:color w:val="auto"/>
              </w:rPr>
            </w:pPr>
            <w:r>
              <w:rPr>
                <w:rFonts w:cs="Arial"/>
                <w:color w:val="auto"/>
              </w:rPr>
              <w:t>As</w:t>
            </w:r>
          </w:p>
        </w:tc>
        <w:tc>
          <w:tcPr>
            <w:tcW w:w="519"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421B8297" w14:textId="77777777" w:rsidR="00F93DEC" w:rsidRDefault="00DC6878">
            <w:pPr>
              <w:widowControl w:val="0"/>
              <w:jc w:val="center"/>
              <w:rPr>
                <w:rFonts w:cs="Arial"/>
                <w:color w:val="auto"/>
              </w:rPr>
            </w:pPr>
            <w:r>
              <w:rPr>
                <w:rFonts w:cs="Arial"/>
                <w:color w:val="auto"/>
              </w:rPr>
              <w:t>Cd</w:t>
            </w:r>
          </w:p>
        </w:tc>
        <w:tc>
          <w:tcPr>
            <w:tcW w:w="443"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346DBC57" w14:textId="77777777" w:rsidR="00F93DEC" w:rsidRDefault="00DC6878">
            <w:pPr>
              <w:widowControl w:val="0"/>
              <w:jc w:val="center"/>
              <w:rPr>
                <w:rFonts w:cs="Arial"/>
                <w:color w:val="auto"/>
              </w:rPr>
            </w:pPr>
            <w:r>
              <w:rPr>
                <w:rFonts w:cs="Arial"/>
                <w:color w:val="auto"/>
              </w:rPr>
              <w:t>Ni</w:t>
            </w:r>
          </w:p>
        </w:tc>
        <w:tc>
          <w:tcPr>
            <w:tcW w:w="817"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70DF1524" w14:textId="77777777" w:rsidR="00F93DEC" w:rsidRDefault="00DC6878">
            <w:pPr>
              <w:widowControl w:val="0"/>
              <w:jc w:val="center"/>
              <w:rPr>
                <w:rFonts w:cs="Arial"/>
                <w:color w:val="auto"/>
              </w:rPr>
            </w:pPr>
            <w:r>
              <w:rPr>
                <w:rFonts w:cs="Arial"/>
                <w:color w:val="auto"/>
              </w:rPr>
              <w:t>B(a)P</w:t>
            </w:r>
          </w:p>
        </w:tc>
        <w:tc>
          <w:tcPr>
            <w:tcW w:w="889"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393B077B" w14:textId="77777777" w:rsidR="00F93DEC" w:rsidRDefault="00DC6878">
            <w:pPr>
              <w:widowControl w:val="0"/>
              <w:jc w:val="center"/>
              <w:rPr>
                <w:rFonts w:cs="Arial"/>
                <w:color w:val="auto"/>
              </w:rPr>
            </w:pPr>
            <w:r>
              <w:rPr>
                <w:rFonts w:cs="Arial"/>
                <w:color w:val="auto"/>
              </w:rPr>
              <w:t>PM2,5</w:t>
            </w:r>
          </w:p>
        </w:tc>
      </w:tr>
      <w:tr w:rsidR="00F93DEC" w14:paraId="4DAB464B" w14:textId="77777777">
        <w:trPr>
          <w:trHeight w:val="427"/>
          <w:jc w:val="center"/>
        </w:trPr>
        <w:tc>
          <w:tcPr>
            <w:tcW w:w="15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12187" w14:textId="77777777" w:rsidR="00F93DEC" w:rsidRDefault="00DC6878">
            <w:pPr>
              <w:widowControl w:val="0"/>
              <w:jc w:val="center"/>
              <w:rPr>
                <w:rFonts w:cs="Arial"/>
                <w:color w:val="auto"/>
              </w:rPr>
            </w:pPr>
            <w:r>
              <w:rPr>
                <w:rFonts w:cs="Arial"/>
                <w:color w:val="auto"/>
              </w:rPr>
              <w:t>strefa łódzka</w:t>
            </w:r>
          </w:p>
        </w:tc>
        <w:tc>
          <w:tcPr>
            <w:tcW w:w="638"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41A00824" w14:textId="77777777" w:rsidR="00F93DEC" w:rsidRDefault="00DC6878">
            <w:pPr>
              <w:widowControl w:val="0"/>
              <w:jc w:val="center"/>
              <w:rPr>
                <w:rFonts w:cs="Arial"/>
                <w:color w:val="auto"/>
              </w:rPr>
            </w:pPr>
            <w:r>
              <w:rPr>
                <w:rFonts w:cs="Arial"/>
                <w:color w:val="auto"/>
              </w:rPr>
              <w:t>A</w:t>
            </w:r>
          </w:p>
        </w:tc>
        <w:tc>
          <w:tcPr>
            <w:tcW w:w="654"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33652D96" w14:textId="77777777" w:rsidR="00F93DEC" w:rsidRDefault="00DC6878">
            <w:pPr>
              <w:widowControl w:val="0"/>
              <w:jc w:val="center"/>
              <w:rPr>
                <w:rFonts w:cs="Arial"/>
                <w:color w:val="auto"/>
              </w:rPr>
            </w:pPr>
            <w:r>
              <w:rPr>
                <w:rFonts w:cs="Arial"/>
                <w:color w:val="auto"/>
              </w:rPr>
              <w:t>A</w:t>
            </w:r>
          </w:p>
        </w:tc>
        <w:tc>
          <w:tcPr>
            <w:tcW w:w="570"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4B92AB88" w14:textId="77777777" w:rsidR="00F93DEC" w:rsidRDefault="00DC6878">
            <w:pPr>
              <w:widowControl w:val="0"/>
              <w:jc w:val="center"/>
              <w:rPr>
                <w:rFonts w:cs="Arial"/>
                <w:color w:val="auto"/>
              </w:rPr>
            </w:pPr>
            <w:r>
              <w:rPr>
                <w:rFonts w:cs="Arial"/>
                <w:color w:val="auto"/>
              </w:rPr>
              <w:t>A</w:t>
            </w:r>
          </w:p>
        </w:tc>
        <w:tc>
          <w:tcPr>
            <w:tcW w:w="722"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54CB6AA7" w14:textId="77777777" w:rsidR="00F93DEC" w:rsidRDefault="00DC6878">
            <w:pPr>
              <w:widowControl w:val="0"/>
              <w:jc w:val="center"/>
              <w:rPr>
                <w:rFonts w:cs="Arial"/>
                <w:color w:val="auto"/>
              </w:rPr>
            </w:pPr>
            <w:r>
              <w:rPr>
                <w:rFonts w:cs="Arial"/>
                <w:color w:val="auto"/>
              </w:rPr>
              <w:t>A</w:t>
            </w:r>
          </w:p>
        </w:tc>
        <w:tc>
          <w:tcPr>
            <w:tcW w:w="486"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1AC7783D" w14:textId="77777777" w:rsidR="00F93DEC" w:rsidRDefault="00DC6878">
            <w:pPr>
              <w:widowControl w:val="0"/>
              <w:jc w:val="center"/>
              <w:rPr>
                <w:rFonts w:cs="Arial"/>
                <w:color w:val="auto"/>
              </w:rPr>
            </w:pPr>
            <w:r>
              <w:rPr>
                <w:rFonts w:cs="Arial"/>
                <w:color w:val="auto"/>
              </w:rPr>
              <w:t>A*</w:t>
            </w:r>
          </w:p>
        </w:tc>
        <w:tc>
          <w:tcPr>
            <w:tcW w:w="826"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15C8164" w14:textId="77777777" w:rsidR="00F93DEC" w:rsidRDefault="00DC6878">
            <w:pPr>
              <w:widowControl w:val="0"/>
              <w:jc w:val="center"/>
              <w:rPr>
                <w:rFonts w:cs="Arial"/>
                <w:color w:val="auto"/>
              </w:rPr>
            </w:pPr>
            <w:r>
              <w:rPr>
                <w:rFonts w:cs="Arial"/>
                <w:color w:val="auto"/>
              </w:rPr>
              <w:t>C</w:t>
            </w:r>
          </w:p>
        </w:tc>
        <w:tc>
          <w:tcPr>
            <w:tcW w:w="508"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04DCD33E" w14:textId="77777777" w:rsidR="00F93DEC" w:rsidRDefault="00DC6878">
            <w:pPr>
              <w:widowControl w:val="0"/>
              <w:jc w:val="center"/>
              <w:rPr>
                <w:rFonts w:cs="Arial"/>
                <w:color w:val="auto"/>
              </w:rPr>
            </w:pPr>
            <w:r>
              <w:rPr>
                <w:rFonts w:cs="Arial"/>
                <w:color w:val="auto"/>
              </w:rPr>
              <w:t>A</w:t>
            </w:r>
          </w:p>
        </w:tc>
        <w:tc>
          <w:tcPr>
            <w:tcW w:w="497"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26A09305" w14:textId="77777777" w:rsidR="00F93DEC" w:rsidRDefault="00DC6878">
            <w:pPr>
              <w:widowControl w:val="0"/>
              <w:jc w:val="center"/>
              <w:rPr>
                <w:rFonts w:cs="Arial"/>
                <w:color w:val="auto"/>
              </w:rPr>
            </w:pPr>
            <w:r>
              <w:rPr>
                <w:rFonts w:cs="Arial"/>
                <w:color w:val="auto"/>
              </w:rPr>
              <w:t>A</w:t>
            </w:r>
          </w:p>
        </w:tc>
        <w:tc>
          <w:tcPr>
            <w:tcW w:w="519"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7934E1B5" w14:textId="77777777" w:rsidR="00F93DEC" w:rsidRDefault="00DC6878">
            <w:pPr>
              <w:widowControl w:val="0"/>
              <w:jc w:val="center"/>
              <w:rPr>
                <w:rFonts w:cs="Arial"/>
                <w:color w:val="auto"/>
              </w:rPr>
            </w:pPr>
            <w:r>
              <w:rPr>
                <w:rFonts w:cs="Arial"/>
                <w:color w:val="auto"/>
              </w:rPr>
              <w:t>A</w:t>
            </w:r>
          </w:p>
        </w:tc>
        <w:tc>
          <w:tcPr>
            <w:tcW w:w="443"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7CC3D41C" w14:textId="77777777" w:rsidR="00F93DEC" w:rsidRDefault="00DC6878">
            <w:pPr>
              <w:widowControl w:val="0"/>
              <w:jc w:val="center"/>
              <w:rPr>
                <w:rFonts w:cs="Arial"/>
                <w:color w:val="auto"/>
              </w:rPr>
            </w:pPr>
            <w:r>
              <w:rPr>
                <w:rFonts w:cs="Arial"/>
                <w:color w:val="auto"/>
              </w:rPr>
              <w:t>A</w:t>
            </w:r>
          </w:p>
        </w:tc>
        <w:tc>
          <w:tcPr>
            <w:tcW w:w="817"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7FAD4402" w14:textId="77777777" w:rsidR="00F93DEC" w:rsidRDefault="00DC6878">
            <w:pPr>
              <w:widowControl w:val="0"/>
              <w:jc w:val="center"/>
              <w:rPr>
                <w:rFonts w:cs="Arial"/>
                <w:color w:val="auto"/>
              </w:rPr>
            </w:pPr>
            <w:r>
              <w:rPr>
                <w:rFonts w:cs="Arial"/>
                <w:color w:val="auto"/>
              </w:rPr>
              <w:t>C</w:t>
            </w:r>
          </w:p>
        </w:tc>
        <w:tc>
          <w:tcPr>
            <w:tcW w:w="889"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3516FB16" w14:textId="77777777" w:rsidR="00F93DEC" w:rsidRDefault="00DC6878">
            <w:pPr>
              <w:widowControl w:val="0"/>
              <w:jc w:val="center"/>
              <w:rPr>
                <w:rFonts w:cs="Arial"/>
                <w:color w:val="auto"/>
              </w:rPr>
            </w:pPr>
            <w:r>
              <w:rPr>
                <w:rFonts w:cs="Arial"/>
                <w:color w:val="auto"/>
              </w:rPr>
              <w:t>C1</w:t>
            </w:r>
          </w:p>
        </w:tc>
      </w:tr>
    </w:tbl>
    <w:p w14:paraId="3EB49A24" w14:textId="77777777" w:rsidR="00F93DEC" w:rsidRDefault="00DC6878">
      <w:pPr>
        <w:pStyle w:val="Akapitzlist"/>
        <w:jc w:val="center"/>
        <w:rPr>
          <w:rFonts w:cs="Arial"/>
          <w:iCs/>
          <w:color w:val="auto"/>
          <w:sz w:val="20"/>
          <w:szCs w:val="20"/>
        </w:rPr>
      </w:pPr>
      <w:r>
        <w:rPr>
          <w:rFonts w:cs="Arial"/>
          <w:iCs/>
          <w:color w:val="auto"/>
          <w:sz w:val="20"/>
          <w:szCs w:val="20"/>
        </w:rPr>
        <w:t>* Dla ozonu – poziom celu długoterminowego, strefa uzyskały klasę D2</w:t>
      </w:r>
    </w:p>
    <w:p w14:paraId="318A2A53" w14:textId="77777777" w:rsidR="00F93DEC" w:rsidRDefault="00DC6878">
      <w:pPr>
        <w:jc w:val="center"/>
        <w:rPr>
          <w:rFonts w:cs="Arial"/>
          <w:color w:val="auto"/>
          <w:sz w:val="20"/>
          <w:szCs w:val="20"/>
        </w:rPr>
      </w:pPr>
      <w:r>
        <w:rPr>
          <w:rFonts w:cs="Arial"/>
          <w:iCs/>
          <w:color w:val="auto"/>
          <w:sz w:val="20"/>
          <w:szCs w:val="20"/>
        </w:rPr>
        <w:t xml:space="preserve">źródło: </w:t>
      </w:r>
      <w:r>
        <w:rPr>
          <w:rFonts w:cs="Arial"/>
          <w:color w:val="auto"/>
          <w:sz w:val="20"/>
          <w:szCs w:val="20"/>
        </w:rPr>
        <w:t>Ocena jakości powietrza w województwie łódzkim w 2021 roku</w:t>
      </w:r>
    </w:p>
    <w:p w14:paraId="1C86846D" w14:textId="77777777" w:rsidR="00F93DEC" w:rsidRDefault="00F93DEC">
      <w:pPr>
        <w:jc w:val="center"/>
        <w:rPr>
          <w:rFonts w:eastAsiaTheme="minorEastAsia" w:cs="Arial"/>
          <w:bCs/>
          <w:color w:val="auto"/>
          <w:sz w:val="18"/>
          <w:szCs w:val="18"/>
          <w:lang w:eastAsia="pl-PL"/>
        </w:rPr>
      </w:pPr>
    </w:p>
    <w:p w14:paraId="6F930E01" w14:textId="77777777" w:rsidR="00F93DEC" w:rsidRDefault="00DC6878">
      <w:pPr>
        <w:ind w:firstLine="708"/>
        <w:jc w:val="both"/>
        <w:rPr>
          <w:rFonts w:cs="Arial"/>
          <w:color w:val="auto"/>
        </w:rPr>
      </w:pPr>
      <w:r>
        <w:rPr>
          <w:rFonts w:cs="Arial"/>
          <w:color w:val="auto"/>
        </w:rPr>
        <w:t>Stężenia zanieczyszczeń na terenie strefy łódzkiej, ze względu na ochronę roślin, nie zostały przekroczone w przypadku tlenków siarki i azotu. Przekroczone, natomiast zostały poziomy stężenia ozonu w powietrzu dla celu długoterminowego. Zestawienie wszystkich wynikowych klas strefy łódzkiej z uwzględnieniem kryterium ochrony roślin, zostało przedstawione w poniższej tabeli.</w:t>
      </w:r>
    </w:p>
    <w:p w14:paraId="7F6AC314" w14:textId="77777777" w:rsidR="00F93DEC" w:rsidRDefault="00F93DEC">
      <w:pPr>
        <w:ind w:firstLine="708"/>
        <w:jc w:val="both"/>
        <w:rPr>
          <w:rFonts w:cs="Arial"/>
          <w:color w:val="auto"/>
        </w:rPr>
      </w:pPr>
    </w:p>
    <w:p w14:paraId="3DCAD2DF" w14:textId="0ED04319" w:rsidR="00F93DEC" w:rsidRDefault="00DC6878">
      <w:pPr>
        <w:spacing w:line="240" w:lineRule="auto"/>
        <w:jc w:val="both"/>
        <w:rPr>
          <w:rFonts w:eastAsiaTheme="minorEastAsia" w:cs="Arial"/>
          <w:b/>
          <w:bCs/>
          <w:color w:val="auto"/>
          <w:sz w:val="20"/>
          <w:szCs w:val="20"/>
          <w:lang w:eastAsia="pl-PL"/>
        </w:rPr>
      </w:pPr>
      <w:bookmarkStart w:id="174" w:name="_Toc516657246"/>
      <w:bookmarkStart w:id="175" w:name="_Toc104533121"/>
      <w:r>
        <w:rPr>
          <w:rFonts w:eastAsiaTheme="minorEastAsia" w:cs="Arial"/>
          <w:b/>
          <w:bCs/>
          <w:color w:val="auto"/>
          <w:sz w:val="20"/>
          <w:szCs w:val="20"/>
          <w:lang w:eastAsia="pl-PL"/>
        </w:rPr>
        <w:t xml:space="preserve">Tabela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Tabela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12</w:t>
      </w:r>
      <w:r w:rsidR="00274A8B">
        <w:rPr>
          <w:rFonts w:cs="Arial"/>
          <w:b/>
          <w:bCs/>
          <w:color w:val="auto"/>
          <w:sz w:val="20"/>
          <w:szCs w:val="20"/>
          <w:lang w:eastAsia="pl-PL"/>
        </w:rPr>
        <w:fldChar w:fldCharType="end"/>
      </w:r>
      <w:r>
        <w:rPr>
          <w:rFonts w:eastAsiaTheme="minorEastAsia" w:cs="Arial"/>
          <w:b/>
          <w:bCs/>
          <w:color w:val="auto"/>
          <w:sz w:val="20"/>
          <w:szCs w:val="20"/>
          <w:lang w:eastAsia="pl-PL"/>
        </w:rPr>
        <w:t>. Wynikowe klasy strefy łódzkiej dla poszczególn</w:t>
      </w:r>
      <w:r w:rsidR="003E4158">
        <w:rPr>
          <w:rFonts w:eastAsiaTheme="minorEastAsia" w:cs="Arial"/>
          <w:b/>
          <w:bCs/>
          <w:color w:val="auto"/>
          <w:sz w:val="20"/>
          <w:szCs w:val="20"/>
          <w:lang w:eastAsia="pl-PL"/>
        </w:rPr>
        <w:t>ych zanieczyszczeń, uzyskane  w </w:t>
      </w:r>
      <w:r>
        <w:rPr>
          <w:rFonts w:eastAsiaTheme="minorEastAsia" w:cs="Arial"/>
          <w:b/>
          <w:bCs/>
          <w:color w:val="auto"/>
          <w:sz w:val="20"/>
          <w:szCs w:val="20"/>
          <w:lang w:eastAsia="pl-PL"/>
        </w:rPr>
        <w:t>ocenie rocznej za 202</w:t>
      </w:r>
      <w:r w:rsidR="00ED3CD0">
        <w:rPr>
          <w:rFonts w:eastAsiaTheme="minorEastAsia" w:cs="Arial"/>
          <w:b/>
          <w:bCs/>
          <w:color w:val="auto"/>
          <w:sz w:val="20"/>
          <w:szCs w:val="20"/>
          <w:lang w:eastAsia="pl-PL"/>
        </w:rPr>
        <w:t>1</w:t>
      </w:r>
      <w:r>
        <w:rPr>
          <w:rFonts w:eastAsiaTheme="minorEastAsia" w:cs="Arial"/>
          <w:b/>
          <w:bCs/>
          <w:color w:val="auto"/>
          <w:sz w:val="20"/>
          <w:szCs w:val="20"/>
          <w:lang w:eastAsia="pl-PL"/>
        </w:rPr>
        <w:t xml:space="preserve"> r. dokonanej z uwzględnieniem kryteriów ustanowionych w celu ochrony roślin.</w:t>
      </w:r>
      <w:bookmarkEnd w:id="174"/>
      <w:bookmarkEnd w:id="175"/>
    </w:p>
    <w:tbl>
      <w:tblPr>
        <w:tblW w:w="9072" w:type="dxa"/>
        <w:jc w:val="center"/>
        <w:tblLayout w:type="fixed"/>
        <w:tblLook w:val="04A0" w:firstRow="1" w:lastRow="0" w:firstColumn="1" w:lastColumn="0" w:noHBand="0" w:noVBand="1"/>
      </w:tblPr>
      <w:tblGrid>
        <w:gridCol w:w="3900"/>
        <w:gridCol w:w="1603"/>
        <w:gridCol w:w="1635"/>
        <w:gridCol w:w="942"/>
        <w:gridCol w:w="992"/>
      </w:tblGrid>
      <w:tr w:rsidR="00F93DEC" w14:paraId="37908C1A" w14:textId="77777777">
        <w:trPr>
          <w:trHeight w:val="291"/>
          <w:jc w:val="center"/>
        </w:trPr>
        <w:tc>
          <w:tcPr>
            <w:tcW w:w="3900" w:type="dxa"/>
            <w:vMerge w:val="restart"/>
            <w:tcBorders>
              <w:top w:val="single" w:sz="4" w:space="0" w:color="000000"/>
              <w:left w:val="single" w:sz="4" w:space="0" w:color="000000"/>
              <w:bottom w:val="single" w:sz="4" w:space="0" w:color="000000"/>
              <w:right w:val="single" w:sz="4" w:space="0" w:color="000000"/>
            </w:tcBorders>
            <w:shd w:val="clear" w:color="auto" w:fill="8EB936"/>
            <w:vAlign w:val="center"/>
          </w:tcPr>
          <w:p w14:paraId="2908918D" w14:textId="77777777" w:rsidR="00F93DEC" w:rsidRDefault="00DC6878">
            <w:pPr>
              <w:widowControl w:val="0"/>
              <w:jc w:val="center"/>
              <w:rPr>
                <w:rFonts w:cs="Arial"/>
                <w:color w:val="auto"/>
              </w:rPr>
            </w:pPr>
            <w:r>
              <w:rPr>
                <w:rFonts w:cs="Arial"/>
                <w:color w:val="auto"/>
              </w:rPr>
              <w:t>Nazwa strefy</w:t>
            </w:r>
          </w:p>
        </w:tc>
        <w:tc>
          <w:tcPr>
            <w:tcW w:w="5172" w:type="dxa"/>
            <w:gridSpan w:val="4"/>
            <w:tcBorders>
              <w:top w:val="single" w:sz="4" w:space="0" w:color="000000"/>
              <w:left w:val="single" w:sz="4" w:space="0" w:color="000000"/>
              <w:bottom w:val="single" w:sz="4" w:space="0" w:color="000000"/>
              <w:right w:val="single" w:sz="4" w:space="0" w:color="000000"/>
            </w:tcBorders>
            <w:shd w:val="clear" w:color="auto" w:fill="8EB936"/>
            <w:vAlign w:val="center"/>
          </w:tcPr>
          <w:p w14:paraId="48C48E36" w14:textId="77777777" w:rsidR="00F93DEC" w:rsidRDefault="00DC6878">
            <w:pPr>
              <w:widowControl w:val="0"/>
              <w:jc w:val="center"/>
              <w:rPr>
                <w:rFonts w:cs="Arial"/>
                <w:color w:val="auto"/>
              </w:rPr>
            </w:pPr>
            <w:r>
              <w:rPr>
                <w:rFonts w:cs="Arial"/>
                <w:color w:val="auto"/>
              </w:rPr>
              <w:t>Symbol klasy wynikowej</w:t>
            </w:r>
          </w:p>
        </w:tc>
      </w:tr>
      <w:tr w:rsidR="00F93DEC" w14:paraId="40ED7C85" w14:textId="77777777">
        <w:trPr>
          <w:trHeight w:val="185"/>
          <w:jc w:val="center"/>
        </w:trPr>
        <w:tc>
          <w:tcPr>
            <w:tcW w:w="3900" w:type="dxa"/>
            <w:vMerge/>
            <w:tcBorders>
              <w:top w:val="single" w:sz="4" w:space="0" w:color="000000"/>
              <w:left w:val="single" w:sz="4" w:space="0" w:color="000000"/>
              <w:bottom w:val="single" w:sz="4" w:space="0" w:color="000000"/>
              <w:right w:val="single" w:sz="4" w:space="0" w:color="000000"/>
            </w:tcBorders>
            <w:shd w:val="clear" w:color="auto" w:fill="DBE5F1"/>
            <w:vAlign w:val="center"/>
          </w:tcPr>
          <w:p w14:paraId="3F5B9D28" w14:textId="77777777" w:rsidR="00F93DEC" w:rsidRDefault="00F93DEC">
            <w:pPr>
              <w:widowControl w:val="0"/>
              <w:jc w:val="center"/>
              <w:rPr>
                <w:rFonts w:cs="Arial"/>
                <w:color w:val="auto"/>
              </w:rPr>
            </w:pPr>
          </w:p>
        </w:tc>
        <w:tc>
          <w:tcPr>
            <w:tcW w:w="1603"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38A8EDF6" w14:textId="77777777" w:rsidR="00F93DEC" w:rsidRDefault="00DC6878">
            <w:pPr>
              <w:widowControl w:val="0"/>
              <w:jc w:val="center"/>
              <w:rPr>
                <w:rFonts w:cs="Arial"/>
                <w:color w:val="auto"/>
              </w:rPr>
            </w:pPr>
            <w:r>
              <w:rPr>
                <w:rFonts w:cs="Arial"/>
                <w:color w:val="auto"/>
              </w:rPr>
              <w:t>SO</w:t>
            </w:r>
            <w:r>
              <w:rPr>
                <w:rFonts w:cs="Arial"/>
                <w:color w:val="auto"/>
                <w:vertAlign w:val="subscript"/>
              </w:rPr>
              <w:t>2</w:t>
            </w:r>
          </w:p>
        </w:tc>
        <w:tc>
          <w:tcPr>
            <w:tcW w:w="1635"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43BDB575" w14:textId="77777777" w:rsidR="00F93DEC" w:rsidRDefault="00DC6878">
            <w:pPr>
              <w:widowControl w:val="0"/>
              <w:jc w:val="center"/>
              <w:rPr>
                <w:rFonts w:cs="Arial"/>
                <w:color w:val="auto"/>
              </w:rPr>
            </w:pPr>
            <w:r>
              <w:rPr>
                <w:rFonts w:cs="Arial"/>
                <w:color w:val="auto"/>
              </w:rPr>
              <w:t>NO</w:t>
            </w:r>
            <w:r>
              <w:rPr>
                <w:rFonts w:cs="Arial"/>
                <w:color w:val="auto"/>
                <w:vertAlign w:val="subscript"/>
              </w:rPr>
              <w:t>2</w:t>
            </w:r>
          </w:p>
        </w:tc>
        <w:tc>
          <w:tcPr>
            <w:tcW w:w="1934" w:type="dxa"/>
            <w:gridSpan w:val="2"/>
            <w:tcBorders>
              <w:top w:val="single" w:sz="4" w:space="0" w:color="000000"/>
              <w:left w:val="single" w:sz="4" w:space="0" w:color="000000"/>
              <w:bottom w:val="single" w:sz="4" w:space="0" w:color="000000"/>
              <w:right w:val="single" w:sz="4" w:space="0" w:color="000000"/>
            </w:tcBorders>
            <w:shd w:val="clear" w:color="auto" w:fill="BCCD2F"/>
            <w:vAlign w:val="center"/>
          </w:tcPr>
          <w:p w14:paraId="5FE72118" w14:textId="77777777" w:rsidR="00F93DEC" w:rsidRDefault="00DC6878">
            <w:pPr>
              <w:widowControl w:val="0"/>
              <w:jc w:val="center"/>
              <w:rPr>
                <w:rFonts w:cs="Arial"/>
                <w:color w:val="auto"/>
              </w:rPr>
            </w:pPr>
            <w:r>
              <w:rPr>
                <w:rFonts w:cs="Arial"/>
                <w:color w:val="auto"/>
              </w:rPr>
              <w:t>O</w:t>
            </w:r>
            <w:r>
              <w:rPr>
                <w:rFonts w:cs="Arial"/>
                <w:color w:val="auto"/>
                <w:vertAlign w:val="subscript"/>
              </w:rPr>
              <w:t>3</w:t>
            </w:r>
          </w:p>
        </w:tc>
      </w:tr>
      <w:tr w:rsidR="00F93DEC" w14:paraId="0A965815" w14:textId="77777777">
        <w:trPr>
          <w:trHeight w:val="291"/>
          <w:jc w:val="center"/>
        </w:trPr>
        <w:tc>
          <w:tcPr>
            <w:tcW w:w="39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EDC3F" w14:textId="77777777" w:rsidR="00F93DEC" w:rsidRDefault="00DC6878">
            <w:pPr>
              <w:widowControl w:val="0"/>
              <w:jc w:val="center"/>
              <w:rPr>
                <w:rFonts w:cs="Arial"/>
                <w:color w:val="auto"/>
              </w:rPr>
            </w:pPr>
            <w:r>
              <w:rPr>
                <w:rFonts w:cs="Arial"/>
                <w:color w:val="auto"/>
              </w:rPr>
              <w:t>strefa łódzka</w:t>
            </w:r>
          </w:p>
        </w:tc>
        <w:tc>
          <w:tcPr>
            <w:tcW w:w="1603"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27E4463D" w14:textId="77777777" w:rsidR="00F93DEC" w:rsidRDefault="00DC6878">
            <w:pPr>
              <w:widowControl w:val="0"/>
              <w:jc w:val="center"/>
              <w:rPr>
                <w:rFonts w:cs="Arial"/>
                <w:color w:val="auto"/>
              </w:rPr>
            </w:pPr>
            <w:r>
              <w:rPr>
                <w:rFonts w:cs="Arial"/>
                <w:color w:val="auto"/>
              </w:rPr>
              <w:t>A</w:t>
            </w:r>
          </w:p>
        </w:tc>
        <w:tc>
          <w:tcPr>
            <w:tcW w:w="1635"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7B67549E" w14:textId="77777777" w:rsidR="00F93DEC" w:rsidRDefault="00DC6878">
            <w:pPr>
              <w:widowControl w:val="0"/>
              <w:jc w:val="center"/>
              <w:rPr>
                <w:rFonts w:cs="Arial"/>
                <w:color w:val="auto"/>
              </w:rPr>
            </w:pPr>
            <w:r>
              <w:rPr>
                <w:rFonts w:cs="Arial"/>
                <w:color w:val="auto"/>
              </w:rPr>
              <w:t>A</w:t>
            </w:r>
          </w:p>
        </w:tc>
        <w:tc>
          <w:tcPr>
            <w:tcW w:w="942" w:type="dxa"/>
            <w:tcBorders>
              <w:top w:val="single" w:sz="4" w:space="0" w:color="000000"/>
              <w:left w:val="single" w:sz="4" w:space="0" w:color="000000"/>
              <w:bottom w:val="single" w:sz="4" w:space="0" w:color="000000"/>
              <w:right w:val="single" w:sz="4" w:space="0" w:color="000000"/>
            </w:tcBorders>
            <w:shd w:val="clear" w:color="auto" w:fill="00B050"/>
            <w:vAlign w:val="center"/>
          </w:tcPr>
          <w:p w14:paraId="46263605" w14:textId="77777777" w:rsidR="00F93DEC" w:rsidRDefault="00DC6878">
            <w:pPr>
              <w:widowControl w:val="0"/>
              <w:jc w:val="center"/>
              <w:rPr>
                <w:rFonts w:cs="Arial"/>
                <w:color w:val="auto"/>
              </w:rPr>
            </w:pPr>
            <w:r>
              <w:rPr>
                <w:rFonts w:cs="Arial"/>
                <w:color w:val="auto"/>
              </w:rPr>
              <w:t>A</w:t>
            </w:r>
          </w:p>
        </w:tc>
        <w:tc>
          <w:tcPr>
            <w:tcW w:w="992" w:type="dxa"/>
            <w:tcBorders>
              <w:top w:val="single" w:sz="4" w:space="0" w:color="000000"/>
              <w:left w:val="single" w:sz="4" w:space="0" w:color="000000"/>
              <w:bottom w:val="single" w:sz="4" w:space="0" w:color="000000"/>
              <w:right w:val="single" w:sz="4" w:space="0" w:color="000000"/>
            </w:tcBorders>
            <w:shd w:val="clear" w:color="auto" w:fill="FF0000"/>
            <w:vAlign w:val="center"/>
          </w:tcPr>
          <w:p w14:paraId="42F34B23" w14:textId="77777777" w:rsidR="00F93DEC" w:rsidRDefault="00DC6878">
            <w:pPr>
              <w:widowControl w:val="0"/>
              <w:jc w:val="center"/>
              <w:rPr>
                <w:rFonts w:cs="Arial"/>
                <w:color w:val="auto"/>
              </w:rPr>
            </w:pPr>
            <w:r>
              <w:rPr>
                <w:rFonts w:cs="Arial"/>
                <w:color w:val="auto"/>
              </w:rPr>
              <w:t>D2</w:t>
            </w:r>
          </w:p>
        </w:tc>
      </w:tr>
    </w:tbl>
    <w:p w14:paraId="44BDD35A" w14:textId="77777777" w:rsidR="00F93DEC" w:rsidRDefault="00DC6878">
      <w:pPr>
        <w:jc w:val="center"/>
        <w:rPr>
          <w:rFonts w:cs="Arial"/>
          <w:color w:val="auto"/>
          <w:sz w:val="20"/>
          <w:szCs w:val="20"/>
        </w:rPr>
      </w:pPr>
      <w:r>
        <w:rPr>
          <w:rFonts w:cs="Arial"/>
          <w:iCs/>
          <w:color w:val="auto"/>
          <w:sz w:val="20"/>
          <w:szCs w:val="20"/>
        </w:rPr>
        <w:t xml:space="preserve">źródło: </w:t>
      </w:r>
      <w:r>
        <w:rPr>
          <w:rFonts w:cs="Arial"/>
          <w:color w:val="auto"/>
          <w:sz w:val="20"/>
          <w:szCs w:val="20"/>
        </w:rPr>
        <w:t>Ocena jakości powietrza w województwie łódzkim w 2021 roku</w:t>
      </w:r>
    </w:p>
    <w:p w14:paraId="4162069A" w14:textId="77777777" w:rsidR="00F93DEC" w:rsidRDefault="00F93DEC">
      <w:pPr>
        <w:jc w:val="center"/>
        <w:rPr>
          <w:rFonts w:cs="Arial"/>
          <w:color w:val="auto"/>
        </w:rPr>
      </w:pPr>
    </w:p>
    <w:p w14:paraId="68A412CA" w14:textId="4964B0D7" w:rsidR="00F93DEC" w:rsidRDefault="00DC6878">
      <w:pPr>
        <w:ind w:firstLine="708"/>
        <w:jc w:val="both"/>
        <w:rPr>
          <w:rFonts w:cs="Arial"/>
          <w:color w:val="auto"/>
        </w:rPr>
      </w:pPr>
      <w:bookmarkStart w:id="176" w:name="_Toc494283399"/>
      <w:bookmarkEnd w:id="176"/>
      <w:r>
        <w:rPr>
          <w:rFonts w:cs="Arial"/>
          <w:color w:val="auto"/>
        </w:rPr>
        <w:t>Jak wynika z „Oceny jakości powietrza w województwie łódzkim w 202</w:t>
      </w:r>
      <w:r w:rsidR="00ED3CD0">
        <w:rPr>
          <w:rFonts w:cs="Arial"/>
          <w:color w:val="auto"/>
        </w:rPr>
        <w:t>1</w:t>
      </w:r>
      <w:r>
        <w:rPr>
          <w:rFonts w:cs="Arial"/>
          <w:color w:val="auto"/>
        </w:rPr>
        <w:t xml:space="preserve"> roku” na terenie strefy łódzkiej, stwierdzono przekroczenie wartości docelowej stężenia średniorocznego benzo(a)pirenu w pyle PM10 oraz stanu dopuszczalnego dla celu długoterminowego ozonu. Wyniki oceny stężeń zanieczyszczeń w powietrzu występujących w 2020 r. na obszarze strefy łódzkiej, uwzględniające kryterium ochrony roślin, wykazały przekroczenia stanu dopuszczalnego dla celu długoterminowego ozonu. Osiągnięcie poziomu celu długoterminowego zawartości ozonu w powietrzu, zgodnie z ustawą Prawo ochrony środowiska winno być jednym z celów wojewódzkiego programu ochrony środowiska. Zgodnie z art 91 ustawy Prawo ochrony środowiska dla wszystkich stref, w</w:t>
      </w:r>
      <w:r w:rsidR="00ED3CD0">
        <w:rPr>
          <w:rFonts w:cs="Arial"/>
          <w:color w:val="auto"/>
        </w:rPr>
        <w:t> </w:t>
      </w:r>
      <w:r>
        <w:rPr>
          <w:rFonts w:cs="Arial"/>
          <w:color w:val="auto"/>
        </w:rPr>
        <w:t>których stwierdzono przekroczenia poziomów dopuszczalnych i docelowych (strefy w</w:t>
      </w:r>
      <w:r w:rsidR="00ED3CD0">
        <w:rPr>
          <w:rFonts w:cs="Arial"/>
          <w:color w:val="auto"/>
        </w:rPr>
        <w:t> </w:t>
      </w:r>
      <w:r>
        <w:rPr>
          <w:rFonts w:cs="Arial"/>
          <w:color w:val="auto"/>
        </w:rPr>
        <w:t>klasie C) należy opracować programy ochrony powietrza, mające na celu osiągnięcie ww. poziomów substancji w powietrzu. Należy pamiętać, iż powyższe wyniki oceny obejmują całą strefę łódzką i są wartościami uśrednionymi dla jej obszaru.</w:t>
      </w:r>
    </w:p>
    <w:p w14:paraId="7971CF35" w14:textId="77777777" w:rsidR="00F93DEC" w:rsidRDefault="00F93DEC">
      <w:pPr>
        <w:ind w:firstLine="708"/>
        <w:jc w:val="both"/>
        <w:rPr>
          <w:rFonts w:cs="Arial"/>
          <w:color w:val="auto"/>
        </w:rPr>
      </w:pPr>
    </w:p>
    <w:p w14:paraId="1E271FD0" w14:textId="77777777" w:rsidR="00F93DEC" w:rsidRDefault="00DC6878">
      <w:pPr>
        <w:ind w:firstLine="709"/>
        <w:jc w:val="both"/>
        <w:rPr>
          <w:rFonts w:cs="Arial"/>
          <w:color w:val="auto"/>
        </w:rPr>
      </w:pPr>
      <w:r>
        <w:rPr>
          <w:rFonts w:cs="Arial"/>
          <w:color w:val="auto"/>
        </w:rPr>
        <w:t>Poniżej przedstawiono w formie graficznej zasięg o</w:t>
      </w:r>
      <w:r w:rsidR="003E4158">
        <w:rPr>
          <w:rFonts w:cs="Arial"/>
          <w:color w:val="auto"/>
        </w:rPr>
        <w:t>bszarów przekroczeń dla ozonu i </w:t>
      </w:r>
      <w:r>
        <w:rPr>
          <w:rFonts w:cs="Arial"/>
          <w:color w:val="auto"/>
        </w:rPr>
        <w:t>benzo(a)pirenu.</w:t>
      </w:r>
      <w:bookmarkStart w:id="177" w:name="_Toc482878150"/>
    </w:p>
    <w:p w14:paraId="5DFC3644" w14:textId="77777777" w:rsidR="00F93DEC" w:rsidRDefault="00F93DEC">
      <w:pPr>
        <w:spacing w:after="200"/>
        <w:rPr>
          <w:rFonts w:eastAsiaTheme="minorEastAsia" w:cs="Arial"/>
          <w:b/>
          <w:bCs/>
          <w:color w:val="auto"/>
          <w:sz w:val="20"/>
          <w:szCs w:val="20"/>
          <w:lang w:eastAsia="pl-PL"/>
        </w:rPr>
      </w:pPr>
      <w:bookmarkStart w:id="178" w:name="_Toc516657269"/>
      <w:bookmarkEnd w:id="178"/>
    </w:p>
    <w:p w14:paraId="2FBAC863" w14:textId="77777777" w:rsidR="00F93DEC" w:rsidRDefault="00DC6878">
      <w:pPr>
        <w:spacing w:after="200"/>
        <w:rPr>
          <w:rFonts w:eastAsiaTheme="minorEastAsia" w:cs="Arial"/>
          <w:b/>
          <w:bCs/>
          <w:color w:val="auto"/>
          <w:sz w:val="20"/>
          <w:szCs w:val="20"/>
          <w:lang w:eastAsia="pl-PL"/>
        </w:rPr>
      </w:pPr>
      <w:bookmarkStart w:id="179" w:name="_Toc5166572691"/>
      <w:bookmarkEnd w:id="177"/>
      <w:bookmarkEnd w:id="179"/>
      <w:r>
        <w:br w:type="page"/>
      </w:r>
    </w:p>
    <w:p w14:paraId="2BA65735" w14:textId="77777777" w:rsidR="00F93DEC" w:rsidRDefault="00DC6878">
      <w:pPr>
        <w:spacing w:line="240" w:lineRule="auto"/>
        <w:jc w:val="both"/>
        <w:rPr>
          <w:rFonts w:cs="Arial"/>
          <w:b/>
          <w:color w:val="auto"/>
          <w:highlight w:val="yellow"/>
        </w:rPr>
      </w:pPr>
      <w:r>
        <w:rPr>
          <w:noProof/>
          <w:lang w:val="en-GB" w:eastAsia="en-GB"/>
        </w:rPr>
        <w:lastRenderedPageBreak/>
        <w:drawing>
          <wp:inline distT="0" distB="0" distL="0" distR="0" wp14:anchorId="43CD6DC8" wp14:editId="3AF95A90">
            <wp:extent cx="5760720" cy="3883660"/>
            <wp:effectExtent l="0" t="0" r="0" b="0"/>
            <wp:docPr id="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
                    <pic:cNvPicPr>
                      <a:picLocks noChangeAspect="1" noChangeArrowheads="1"/>
                    </pic:cNvPicPr>
                  </pic:nvPicPr>
                  <pic:blipFill>
                    <a:blip r:embed="rId28"/>
                    <a:stretch>
                      <a:fillRect/>
                    </a:stretch>
                  </pic:blipFill>
                  <pic:spPr bwMode="auto">
                    <a:xfrm>
                      <a:off x="0" y="0"/>
                      <a:ext cx="5760720" cy="3883660"/>
                    </a:xfrm>
                    <a:prstGeom prst="rect">
                      <a:avLst/>
                    </a:prstGeom>
                  </pic:spPr>
                </pic:pic>
              </a:graphicData>
            </a:graphic>
          </wp:inline>
        </w:drawing>
      </w:r>
    </w:p>
    <w:p w14:paraId="276C4C8B" w14:textId="13D99DB7" w:rsidR="00F93DEC" w:rsidRDefault="00DC6878">
      <w:pPr>
        <w:jc w:val="center"/>
        <w:rPr>
          <w:rFonts w:eastAsiaTheme="minorEastAsia" w:cs="Arial"/>
          <w:b/>
          <w:bCs/>
          <w:color w:val="auto"/>
          <w:sz w:val="20"/>
          <w:szCs w:val="20"/>
          <w:lang w:eastAsia="pl-PL"/>
        </w:rPr>
      </w:pPr>
      <w:bookmarkStart w:id="180" w:name="_Toc104295851"/>
      <w:r>
        <w:rPr>
          <w:rFonts w:eastAsiaTheme="minorEastAsia" w:cs="Arial"/>
          <w:b/>
          <w:bCs/>
          <w:color w:val="auto"/>
          <w:sz w:val="20"/>
          <w:szCs w:val="20"/>
          <w:lang w:eastAsia="pl-PL"/>
        </w:rPr>
        <w:t xml:space="preserve">Rysunek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Rysunek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14</w:t>
      </w:r>
      <w:r w:rsidR="00274A8B">
        <w:rPr>
          <w:rFonts w:cs="Arial"/>
          <w:b/>
          <w:bCs/>
          <w:color w:val="auto"/>
          <w:sz w:val="20"/>
          <w:szCs w:val="20"/>
          <w:lang w:eastAsia="pl-PL"/>
        </w:rPr>
        <w:fldChar w:fldCharType="end"/>
      </w:r>
      <w:r>
        <w:rPr>
          <w:rFonts w:eastAsiaTheme="minorEastAsia" w:cs="Arial"/>
          <w:b/>
          <w:bCs/>
          <w:color w:val="auto"/>
          <w:sz w:val="20"/>
          <w:szCs w:val="20"/>
          <w:lang w:eastAsia="pl-PL"/>
        </w:rPr>
        <w:t>. Lokalizacja punktowych źródeł emisji SOX na obszarze województwa łódzkiego</w:t>
      </w:r>
      <w:bookmarkEnd w:id="180"/>
    </w:p>
    <w:p w14:paraId="00C1447F" w14:textId="77777777" w:rsidR="00F93DEC" w:rsidRDefault="00DC6878">
      <w:pPr>
        <w:jc w:val="center"/>
        <w:rPr>
          <w:rFonts w:cs="Arial"/>
          <w:color w:val="auto"/>
          <w:sz w:val="20"/>
          <w:szCs w:val="20"/>
        </w:rPr>
      </w:pPr>
      <w:r>
        <w:rPr>
          <w:rFonts w:cs="Arial"/>
          <w:iCs/>
          <w:color w:val="auto"/>
          <w:sz w:val="20"/>
          <w:szCs w:val="20"/>
        </w:rPr>
        <w:t xml:space="preserve">źródło: </w:t>
      </w:r>
      <w:r>
        <w:rPr>
          <w:rFonts w:cs="Arial"/>
          <w:color w:val="auto"/>
          <w:sz w:val="20"/>
          <w:szCs w:val="20"/>
        </w:rPr>
        <w:t>Ocena jakości powietrza w województwie łódzkim w 2021 roku</w:t>
      </w:r>
    </w:p>
    <w:p w14:paraId="116D6101" w14:textId="77777777" w:rsidR="00F93DEC" w:rsidRDefault="00DC6878">
      <w:pPr>
        <w:jc w:val="center"/>
        <w:rPr>
          <w:rFonts w:eastAsiaTheme="minorEastAsia" w:cs="Arial"/>
          <w:b/>
          <w:bCs/>
          <w:color w:val="auto"/>
          <w:sz w:val="20"/>
          <w:szCs w:val="20"/>
          <w:lang w:eastAsia="pl-PL"/>
        </w:rPr>
      </w:pPr>
      <w:bookmarkStart w:id="181" w:name="_Toc516657270"/>
      <w:r>
        <w:rPr>
          <w:noProof/>
          <w:lang w:val="en-GB" w:eastAsia="en-GB"/>
        </w:rPr>
        <w:drawing>
          <wp:inline distT="0" distB="0" distL="0" distR="0" wp14:anchorId="0B14160A" wp14:editId="1C9E3B4D">
            <wp:extent cx="5760720" cy="3809365"/>
            <wp:effectExtent l="0" t="0" r="0" b="0"/>
            <wp:docPr id="18"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1"/>
                    <pic:cNvPicPr>
                      <a:picLocks noChangeAspect="1" noChangeArrowheads="1"/>
                    </pic:cNvPicPr>
                  </pic:nvPicPr>
                  <pic:blipFill>
                    <a:blip r:embed="rId29"/>
                    <a:stretch>
                      <a:fillRect/>
                    </a:stretch>
                  </pic:blipFill>
                  <pic:spPr bwMode="auto">
                    <a:xfrm>
                      <a:off x="0" y="0"/>
                      <a:ext cx="5760720" cy="3809365"/>
                    </a:xfrm>
                    <a:prstGeom prst="rect">
                      <a:avLst/>
                    </a:prstGeom>
                  </pic:spPr>
                </pic:pic>
              </a:graphicData>
            </a:graphic>
          </wp:inline>
        </w:drawing>
      </w:r>
    </w:p>
    <w:p w14:paraId="2C2F24EE" w14:textId="0D45D2FB" w:rsidR="00F93DEC" w:rsidRDefault="00DC6878">
      <w:pPr>
        <w:spacing w:line="240" w:lineRule="auto"/>
        <w:jc w:val="center"/>
        <w:rPr>
          <w:rFonts w:cs="Arial"/>
          <w:color w:val="auto"/>
          <w:sz w:val="20"/>
          <w:szCs w:val="20"/>
        </w:rPr>
      </w:pPr>
      <w:bookmarkStart w:id="182" w:name="_Toc104295852"/>
      <w:r>
        <w:rPr>
          <w:rFonts w:eastAsiaTheme="minorEastAsia" w:cs="Arial"/>
          <w:b/>
          <w:bCs/>
          <w:color w:val="auto"/>
          <w:sz w:val="20"/>
          <w:szCs w:val="20"/>
          <w:lang w:eastAsia="pl-PL"/>
        </w:rPr>
        <w:t xml:space="preserve">Rysunek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Rysunek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15</w:t>
      </w:r>
      <w:r w:rsidR="00274A8B">
        <w:rPr>
          <w:rFonts w:cs="Arial"/>
          <w:b/>
          <w:bCs/>
          <w:color w:val="auto"/>
          <w:sz w:val="20"/>
          <w:szCs w:val="20"/>
          <w:lang w:eastAsia="pl-PL"/>
        </w:rPr>
        <w:fldChar w:fldCharType="end"/>
      </w:r>
      <w:bookmarkEnd w:id="181"/>
      <w:r>
        <w:rPr>
          <w:rFonts w:eastAsiaTheme="minorEastAsia" w:cs="Arial"/>
          <w:b/>
          <w:bCs/>
          <w:color w:val="auto"/>
          <w:sz w:val="20"/>
          <w:szCs w:val="20"/>
          <w:lang w:eastAsia="pl-PL"/>
        </w:rPr>
        <w:t xml:space="preserve">. Lokalizacja punktowych źródeł emisji NOX na obszarze województwa łódzkiego </w:t>
      </w:r>
      <w:r>
        <w:rPr>
          <w:rFonts w:cs="Arial"/>
          <w:iCs/>
          <w:color w:val="auto"/>
          <w:sz w:val="20"/>
          <w:szCs w:val="20"/>
        </w:rPr>
        <w:t xml:space="preserve">źródło: </w:t>
      </w:r>
      <w:r>
        <w:rPr>
          <w:rFonts w:cs="Arial"/>
          <w:color w:val="auto"/>
          <w:sz w:val="20"/>
          <w:szCs w:val="20"/>
        </w:rPr>
        <w:t>Ocena jakości powietrza w województwie łódzkim w 2021 roku</w:t>
      </w:r>
      <w:bookmarkEnd w:id="182"/>
    </w:p>
    <w:p w14:paraId="27A87AF8" w14:textId="77777777" w:rsidR="00F93DEC" w:rsidRDefault="00F93DEC">
      <w:pPr>
        <w:spacing w:before="120"/>
        <w:jc w:val="both"/>
        <w:rPr>
          <w:rFonts w:cs="Arial"/>
          <w:b/>
          <w:bCs/>
          <w:color w:val="auto"/>
          <w:u w:val="single"/>
        </w:rPr>
      </w:pPr>
    </w:p>
    <w:p w14:paraId="05823648" w14:textId="77777777" w:rsidR="00F93DEC" w:rsidRDefault="00DC6878">
      <w:pPr>
        <w:jc w:val="center"/>
        <w:rPr>
          <w:rFonts w:eastAsiaTheme="minorEastAsia" w:cs="Arial"/>
          <w:b/>
          <w:bCs/>
          <w:color w:val="auto"/>
          <w:sz w:val="20"/>
          <w:szCs w:val="20"/>
          <w:lang w:eastAsia="pl-PL"/>
        </w:rPr>
      </w:pPr>
      <w:r>
        <w:rPr>
          <w:noProof/>
          <w:lang w:val="en-GB" w:eastAsia="en-GB"/>
        </w:rPr>
        <w:lastRenderedPageBreak/>
        <w:drawing>
          <wp:inline distT="0" distB="0" distL="0" distR="0" wp14:anchorId="7D55BF41" wp14:editId="5D9708FD">
            <wp:extent cx="5284470" cy="3991610"/>
            <wp:effectExtent l="0" t="0" r="0" b="0"/>
            <wp:docPr id="1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22"/>
                    <pic:cNvPicPr>
                      <a:picLocks noChangeAspect="1" noChangeArrowheads="1"/>
                    </pic:cNvPicPr>
                  </pic:nvPicPr>
                  <pic:blipFill>
                    <a:blip r:embed="rId30"/>
                    <a:stretch>
                      <a:fillRect/>
                    </a:stretch>
                  </pic:blipFill>
                  <pic:spPr bwMode="auto">
                    <a:xfrm>
                      <a:off x="0" y="0"/>
                      <a:ext cx="5284470" cy="3991610"/>
                    </a:xfrm>
                    <a:prstGeom prst="rect">
                      <a:avLst/>
                    </a:prstGeom>
                  </pic:spPr>
                </pic:pic>
              </a:graphicData>
            </a:graphic>
          </wp:inline>
        </w:drawing>
      </w:r>
    </w:p>
    <w:p w14:paraId="6F690A22" w14:textId="1560CBEB" w:rsidR="00F93DEC" w:rsidRDefault="00DC6878">
      <w:pPr>
        <w:spacing w:line="240" w:lineRule="auto"/>
        <w:jc w:val="center"/>
        <w:rPr>
          <w:rFonts w:eastAsiaTheme="minorEastAsia" w:cs="Arial"/>
          <w:b/>
          <w:bCs/>
          <w:color w:val="auto"/>
          <w:sz w:val="20"/>
          <w:szCs w:val="20"/>
          <w:lang w:eastAsia="pl-PL"/>
        </w:rPr>
      </w:pPr>
      <w:bookmarkStart w:id="183" w:name="_Toc104295853"/>
      <w:r>
        <w:rPr>
          <w:rFonts w:eastAsiaTheme="minorEastAsia" w:cs="Arial"/>
          <w:b/>
          <w:bCs/>
          <w:color w:val="auto"/>
          <w:sz w:val="20"/>
          <w:szCs w:val="20"/>
          <w:lang w:eastAsia="pl-PL"/>
        </w:rPr>
        <w:t xml:space="preserve">Rysunek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Rysunek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16</w:t>
      </w:r>
      <w:r w:rsidR="00274A8B">
        <w:rPr>
          <w:rFonts w:cs="Arial"/>
          <w:b/>
          <w:bCs/>
          <w:color w:val="auto"/>
          <w:sz w:val="20"/>
          <w:szCs w:val="20"/>
          <w:lang w:eastAsia="pl-PL"/>
        </w:rPr>
        <w:fldChar w:fldCharType="end"/>
      </w:r>
      <w:r>
        <w:rPr>
          <w:rFonts w:eastAsiaTheme="minorEastAsia" w:cs="Arial"/>
          <w:b/>
          <w:bCs/>
          <w:color w:val="auto"/>
          <w:sz w:val="20"/>
          <w:szCs w:val="20"/>
          <w:lang w:eastAsia="pl-PL"/>
        </w:rPr>
        <w:t>Lokalizacja liniowych źródeł emisji pyłu zawieszonego PM10 na obszarze województwa łódzkiego</w:t>
      </w:r>
      <w:bookmarkEnd w:id="183"/>
    </w:p>
    <w:p w14:paraId="2BB6B5B9" w14:textId="77777777" w:rsidR="00F93DEC" w:rsidRDefault="00DC6878">
      <w:pPr>
        <w:spacing w:line="240" w:lineRule="auto"/>
        <w:jc w:val="center"/>
        <w:rPr>
          <w:rFonts w:cs="Arial"/>
          <w:color w:val="auto"/>
          <w:sz w:val="20"/>
          <w:szCs w:val="20"/>
        </w:rPr>
      </w:pPr>
      <w:r>
        <w:rPr>
          <w:rFonts w:cs="Arial"/>
          <w:iCs/>
          <w:color w:val="auto"/>
          <w:sz w:val="20"/>
          <w:szCs w:val="20"/>
        </w:rPr>
        <w:t xml:space="preserve">źródło: </w:t>
      </w:r>
      <w:r>
        <w:rPr>
          <w:rFonts w:cs="Arial"/>
          <w:color w:val="auto"/>
          <w:sz w:val="20"/>
          <w:szCs w:val="20"/>
        </w:rPr>
        <w:t>Ocena jakości powietrza w województwie łódzkim w 2021 roku</w:t>
      </w:r>
    </w:p>
    <w:p w14:paraId="1B6643B7" w14:textId="77777777" w:rsidR="00F93DEC" w:rsidRDefault="00DC6878">
      <w:pPr>
        <w:spacing w:line="240" w:lineRule="auto"/>
        <w:jc w:val="both"/>
        <w:rPr>
          <w:rFonts w:cs="Arial"/>
          <w:b/>
          <w:color w:val="auto"/>
          <w:highlight w:val="yellow"/>
        </w:rPr>
      </w:pPr>
      <w:r>
        <w:rPr>
          <w:noProof/>
          <w:lang w:val="en-GB" w:eastAsia="en-GB"/>
        </w:rPr>
        <w:drawing>
          <wp:inline distT="0" distB="0" distL="0" distR="0" wp14:anchorId="0640ACCD" wp14:editId="7A31F49C">
            <wp:extent cx="5518150" cy="3842385"/>
            <wp:effectExtent l="0" t="0" r="0" b="0"/>
            <wp:docPr id="20"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4"/>
                    <pic:cNvPicPr>
                      <a:picLocks noChangeAspect="1" noChangeArrowheads="1"/>
                    </pic:cNvPicPr>
                  </pic:nvPicPr>
                  <pic:blipFill>
                    <a:blip r:embed="rId31"/>
                    <a:stretch>
                      <a:fillRect/>
                    </a:stretch>
                  </pic:blipFill>
                  <pic:spPr bwMode="auto">
                    <a:xfrm>
                      <a:off x="0" y="0"/>
                      <a:ext cx="5518150" cy="3842385"/>
                    </a:xfrm>
                    <a:prstGeom prst="rect">
                      <a:avLst/>
                    </a:prstGeom>
                  </pic:spPr>
                </pic:pic>
              </a:graphicData>
            </a:graphic>
          </wp:inline>
        </w:drawing>
      </w:r>
    </w:p>
    <w:p w14:paraId="3D407E3A" w14:textId="03282490" w:rsidR="00F93DEC" w:rsidRDefault="00DC6878">
      <w:pPr>
        <w:jc w:val="center"/>
        <w:rPr>
          <w:rFonts w:eastAsiaTheme="minorEastAsia" w:cs="Arial"/>
          <w:b/>
          <w:bCs/>
          <w:color w:val="auto"/>
          <w:sz w:val="20"/>
          <w:szCs w:val="20"/>
          <w:lang w:eastAsia="pl-PL"/>
        </w:rPr>
      </w:pPr>
      <w:bookmarkStart w:id="184" w:name="_Toc104295854"/>
      <w:r>
        <w:rPr>
          <w:rFonts w:eastAsiaTheme="minorEastAsia" w:cs="Arial"/>
          <w:b/>
          <w:bCs/>
          <w:color w:val="auto"/>
          <w:sz w:val="20"/>
          <w:szCs w:val="20"/>
          <w:lang w:eastAsia="pl-PL"/>
        </w:rPr>
        <w:t xml:space="preserve">Rysunek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Rysunek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17</w:t>
      </w:r>
      <w:r w:rsidR="00274A8B">
        <w:rPr>
          <w:rFonts w:cs="Arial"/>
          <w:b/>
          <w:bCs/>
          <w:color w:val="auto"/>
          <w:sz w:val="20"/>
          <w:szCs w:val="20"/>
          <w:lang w:eastAsia="pl-PL"/>
        </w:rPr>
        <w:fldChar w:fldCharType="end"/>
      </w:r>
      <w:r>
        <w:rPr>
          <w:rFonts w:eastAsiaTheme="minorEastAsia" w:cs="Arial"/>
          <w:b/>
          <w:bCs/>
          <w:color w:val="auto"/>
          <w:sz w:val="20"/>
          <w:szCs w:val="20"/>
          <w:lang w:eastAsia="pl-PL"/>
        </w:rPr>
        <w:t>. Lokalizacja komunalno-bytowych źródeł emisji benzo(a)pirenu na obszarze województwa</w:t>
      </w:r>
      <w:bookmarkEnd w:id="184"/>
    </w:p>
    <w:p w14:paraId="6E373A21" w14:textId="77777777" w:rsidR="00F93DEC" w:rsidRDefault="00DC6878">
      <w:pPr>
        <w:jc w:val="center"/>
        <w:rPr>
          <w:rFonts w:cs="Arial"/>
          <w:color w:val="auto"/>
          <w:sz w:val="20"/>
          <w:szCs w:val="20"/>
        </w:rPr>
      </w:pPr>
      <w:r>
        <w:rPr>
          <w:rFonts w:cs="Arial"/>
          <w:iCs/>
          <w:color w:val="auto"/>
          <w:sz w:val="20"/>
          <w:szCs w:val="20"/>
        </w:rPr>
        <w:t xml:space="preserve">źródło: </w:t>
      </w:r>
      <w:r>
        <w:rPr>
          <w:rFonts w:cs="Arial"/>
          <w:color w:val="auto"/>
          <w:sz w:val="20"/>
          <w:szCs w:val="20"/>
        </w:rPr>
        <w:t>Ocena jakości powietrza w województwie łódzkim w 2021 roku</w:t>
      </w:r>
    </w:p>
    <w:p w14:paraId="57BDF3A1" w14:textId="77777777" w:rsidR="00F93DEC" w:rsidRDefault="00DC6878">
      <w:pPr>
        <w:spacing w:before="120"/>
        <w:jc w:val="both"/>
        <w:rPr>
          <w:rFonts w:cs="Arial"/>
          <w:b/>
          <w:bCs/>
          <w:color w:val="auto"/>
          <w:u w:val="single"/>
        </w:rPr>
      </w:pPr>
      <w:r>
        <w:rPr>
          <w:rFonts w:cs="Arial"/>
          <w:b/>
          <w:bCs/>
          <w:color w:val="auto"/>
          <w:u w:val="single"/>
        </w:rPr>
        <w:lastRenderedPageBreak/>
        <w:t>Program Ochrony Powietrza</w:t>
      </w:r>
    </w:p>
    <w:p w14:paraId="2D385A34" w14:textId="77777777" w:rsidR="00F93DEC" w:rsidRDefault="00F93DEC">
      <w:pPr>
        <w:jc w:val="both"/>
        <w:rPr>
          <w:rFonts w:cs="Arial"/>
          <w:color w:val="auto"/>
        </w:rPr>
      </w:pPr>
    </w:p>
    <w:p w14:paraId="65E95A40" w14:textId="77777777" w:rsidR="00F93DEC" w:rsidRDefault="00DC6878">
      <w:pPr>
        <w:jc w:val="both"/>
        <w:rPr>
          <w:rFonts w:cs="Arial"/>
          <w:color w:val="auto"/>
        </w:rPr>
      </w:pPr>
      <w:r>
        <w:rPr>
          <w:rFonts w:cs="Arial"/>
          <w:color w:val="auto"/>
        </w:rPr>
        <w:t xml:space="preserve">W dniu 15 września 2021r. Sejmik Województwa Łódzkiego uchwalił nowe programy ochrony powietrza (POP) dla  stref województwa Łódzkiego, </w:t>
      </w:r>
      <w:r w:rsidR="003E4158">
        <w:rPr>
          <w:rFonts w:cs="Arial"/>
          <w:color w:val="auto"/>
        </w:rPr>
        <w:t>tj. strefy aglomeracja łódzka i </w:t>
      </w:r>
      <w:r>
        <w:rPr>
          <w:rFonts w:cs="Arial"/>
          <w:color w:val="auto"/>
        </w:rPr>
        <w:t>strefy łódzkiej. Programy powstały w oparciu o wyniki opracowanej w Głównym Inspektoracie Ochrony Środowiska "Rocznej Oceny jakości powietrza w województwie łódzkim":</w:t>
      </w:r>
    </w:p>
    <w:p w14:paraId="44382F87" w14:textId="77777777" w:rsidR="00F93DEC" w:rsidRDefault="00F93DEC">
      <w:pPr>
        <w:jc w:val="both"/>
        <w:rPr>
          <w:rFonts w:cs="Arial"/>
          <w:color w:val="auto"/>
        </w:rPr>
      </w:pPr>
    </w:p>
    <w:p w14:paraId="3A84258F" w14:textId="77777777" w:rsidR="00F93DEC" w:rsidRDefault="00DC6878">
      <w:pPr>
        <w:jc w:val="both"/>
        <w:rPr>
          <w:rFonts w:cs="Arial"/>
          <w:color w:val="auto"/>
          <w:u w:val="single"/>
        </w:rPr>
      </w:pPr>
      <w:r>
        <w:rPr>
          <w:rFonts w:cs="Arial"/>
          <w:color w:val="auto"/>
          <w:u w:val="single"/>
        </w:rPr>
        <w:t>UCHWAŁA NR XX/304/20 SEJMIKU WOJEWÓDZTWA ŁÓDZKIEGO z dnia 15 września 2020 r. w sprawie programu ochrony powietrza i planu działań krótkoterminowych dla strefy łódzkiej</w:t>
      </w:r>
    </w:p>
    <w:p w14:paraId="7AA1BEC7" w14:textId="77777777" w:rsidR="00F93DEC" w:rsidRDefault="00F93DEC">
      <w:pPr>
        <w:jc w:val="both"/>
        <w:rPr>
          <w:rFonts w:cs="Arial"/>
          <w:color w:val="auto"/>
        </w:rPr>
      </w:pPr>
    </w:p>
    <w:p w14:paraId="2A20E4B6" w14:textId="77777777" w:rsidR="00F93DEC" w:rsidRDefault="00DC6878">
      <w:pPr>
        <w:jc w:val="both"/>
        <w:rPr>
          <w:rFonts w:cs="Arial"/>
          <w:color w:val="auto"/>
        </w:rPr>
      </w:pPr>
      <w:r>
        <w:rPr>
          <w:rFonts w:cs="Arial"/>
          <w:color w:val="auto"/>
        </w:rPr>
        <w:t xml:space="preserve">Nadrzędnym celem Programu i PDK (planu działań krótkoterminowych) dla strefy łódzkiej jest wskazanie działań naprawczych, których realizacja doprowadzi do poprawy stanu jakości powietrza w możliwie najkrótszym czasie, co w konsekwencji spowoduje ograniczenie niekorzystnego wpływu zanieczyszczeń powietrza na zdrowie i życie mieszkańców województwa łódzkiego. Celem Programu jest również wskazanie przyczyn wystąpienia przekroczeń substancji w powietrzu </w:t>
      </w:r>
      <w:r>
        <w:rPr>
          <w:rStyle w:val="Zakotwiczenieprzypisudolnego"/>
          <w:rFonts w:cs="Arial"/>
          <w:color w:val="auto"/>
        </w:rPr>
        <w:footnoteReference w:id="2"/>
      </w:r>
      <w:r>
        <w:rPr>
          <w:rFonts w:cs="Arial"/>
          <w:color w:val="auto"/>
        </w:rPr>
        <w:t>.</w:t>
      </w:r>
    </w:p>
    <w:p w14:paraId="4AF2DCE1" w14:textId="77777777" w:rsidR="00F93DEC" w:rsidRDefault="00F93DEC">
      <w:pPr>
        <w:jc w:val="both"/>
        <w:rPr>
          <w:rFonts w:cs="Arial"/>
          <w:color w:val="auto"/>
        </w:rPr>
      </w:pPr>
    </w:p>
    <w:p w14:paraId="62107782" w14:textId="77777777" w:rsidR="00F93DEC" w:rsidRDefault="00F93DEC">
      <w:pPr>
        <w:jc w:val="both"/>
        <w:rPr>
          <w:rFonts w:cs="Arial"/>
          <w:color w:val="auto"/>
        </w:rPr>
      </w:pPr>
    </w:p>
    <w:p w14:paraId="2CC592EA" w14:textId="77777777" w:rsidR="00F93DEC" w:rsidRDefault="00DC6878">
      <w:pPr>
        <w:jc w:val="both"/>
        <w:rPr>
          <w:rFonts w:cs="Arial"/>
          <w:b/>
          <w:color w:val="auto"/>
          <w:u w:val="single"/>
        </w:rPr>
      </w:pPr>
      <w:r>
        <w:rPr>
          <w:rFonts w:cs="Arial"/>
          <w:b/>
          <w:color w:val="auto"/>
          <w:u w:val="single"/>
        </w:rPr>
        <w:t>Uchwała antysmogowa</w:t>
      </w:r>
    </w:p>
    <w:p w14:paraId="32A1E8EF" w14:textId="77777777" w:rsidR="00F93DEC" w:rsidRDefault="00DC6878">
      <w:pPr>
        <w:jc w:val="both"/>
        <w:rPr>
          <w:rFonts w:cs="Arial"/>
          <w:b/>
          <w:color w:val="auto"/>
        </w:rPr>
      </w:pPr>
      <w:r>
        <w:rPr>
          <w:rFonts w:cs="Arial"/>
          <w:color w:val="auto"/>
        </w:rPr>
        <w:t xml:space="preserve">Z dniem 1 maja 2018 roku weszła w życie uchwała Sejmiku Województwa Łódzkiego w sprawie wprowadzenia na obszarze województwa łódzkiego ograniczeń w zakresie eksploatacji instalacji, w których następuje spalanie paliw, tzw. </w:t>
      </w:r>
      <w:r>
        <w:rPr>
          <w:rFonts w:cs="Arial"/>
          <w:b/>
          <w:color w:val="auto"/>
        </w:rPr>
        <w:t>uchwała antysmogowa.</w:t>
      </w:r>
    </w:p>
    <w:p w14:paraId="0871EF12" w14:textId="77777777" w:rsidR="00F93DEC" w:rsidRDefault="00F93DEC">
      <w:pPr>
        <w:jc w:val="both"/>
        <w:rPr>
          <w:rFonts w:cs="Arial"/>
          <w:b/>
          <w:color w:val="auto"/>
        </w:rPr>
      </w:pPr>
    </w:p>
    <w:p w14:paraId="15ED3BA4" w14:textId="77777777" w:rsidR="00F93DEC" w:rsidRDefault="00DC6878">
      <w:pPr>
        <w:jc w:val="both"/>
        <w:rPr>
          <w:rFonts w:cs="Arial"/>
          <w:color w:val="auto"/>
        </w:rPr>
      </w:pPr>
      <w:r>
        <w:rPr>
          <w:rFonts w:cs="Arial"/>
          <w:color w:val="auto"/>
        </w:rPr>
        <w:t>Uchwała zakłada:</w:t>
      </w:r>
    </w:p>
    <w:p w14:paraId="4915BB99" w14:textId="77777777" w:rsidR="00F93DEC" w:rsidRDefault="00DC6878">
      <w:pPr>
        <w:pStyle w:val="Akapitzlist"/>
        <w:numPr>
          <w:ilvl w:val="0"/>
          <w:numId w:val="127"/>
        </w:numPr>
        <w:jc w:val="both"/>
        <w:rPr>
          <w:rFonts w:cs="Arial"/>
          <w:color w:val="auto"/>
        </w:rPr>
      </w:pPr>
      <w:r>
        <w:rPr>
          <w:rFonts w:cs="Arial"/>
          <w:color w:val="auto"/>
        </w:rPr>
        <w:t>objęcie regulacjami instalacji wykorzystywanych do ogrzewania budynków poprzez:</w:t>
      </w:r>
    </w:p>
    <w:p w14:paraId="61CABF30" w14:textId="77777777" w:rsidR="00F93DEC" w:rsidRDefault="00DC6878">
      <w:pPr>
        <w:pStyle w:val="Akapitzlist"/>
        <w:numPr>
          <w:ilvl w:val="1"/>
          <w:numId w:val="127"/>
        </w:numPr>
        <w:jc w:val="both"/>
        <w:rPr>
          <w:rFonts w:cs="Arial"/>
          <w:color w:val="auto"/>
        </w:rPr>
      </w:pPr>
      <w:r>
        <w:rPr>
          <w:rFonts w:cs="Arial"/>
          <w:color w:val="auto"/>
        </w:rPr>
        <w:t>zakaz stosowania paliw najgorszej jakości</w:t>
      </w:r>
    </w:p>
    <w:p w14:paraId="3A156FC7" w14:textId="77777777" w:rsidR="00F93DEC" w:rsidRDefault="00DC6878">
      <w:pPr>
        <w:pStyle w:val="Akapitzlist"/>
        <w:numPr>
          <w:ilvl w:val="1"/>
          <w:numId w:val="127"/>
        </w:numPr>
        <w:jc w:val="both"/>
        <w:rPr>
          <w:rFonts w:cs="Arial"/>
          <w:color w:val="auto"/>
        </w:rPr>
      </w:pPr>
      <w:r>
        <w:rPr>
          <w:rFonts w:cs="Arial"/>
          <w:color w:val="auto"/>
        </w:rPr>
        <w:t>dopuszczenie spalania paliw stałych jedynie w instalacjach spełniających najbardziej rygorystyczne normy.</w:t>
      </w:r>
    </w:p>
    <w:p w14:paraId="636DE8E0" w14:textId="77777777" w:rsidR="00F93DEC" w:rsidRDefault="00DC6878">
      <w:pPr>
        <w:pStyle w:val="Akapitzlist"/>
        <w:numPr>
          <w:ilvl w:val="0"/>
          <w:numId w:val="127"/>
        </w:numPr>
        <w:jc w:val="both"/>
        <w:rPr>
          <w:rFonts w:cs="Arial"/>
          <w:color w:val="auto"/>
        </w:rPr>
      </w:pPr>
      <w:r>
        <w:rPr>
          <w:rFonts w:cs="Arial"/>
          <w:color w:val="auto"/>
        </w:rPr>
        <w:t xml:space="preserve">wskazanie sposobu w jaki mieszkańcy będą mogli potwierdzić, że eksploatują instalację zgodną z wprowadzonymi regulacjami (m.in. dokumentacja techniczna urządzenia, instrukcja dla instalatorów i użytkowników) </w:t>
      </w:r>
    </w:p>
    <w:p w14:paraId="0A8BD370" w14:textId="77777777" w:rsidR="00F93DEC" w:rsidRDefault="00DC6878">
      <w:pPr>
        <w:pStyle w:val="Akapitzlist"/>
        <w:numPr>
          <w:ilvl w:val="0"/>
          <w:numId w:val="127"/>
        </w:numPr>
        <w:jc w:val="both"/>
        <w:rPr>
          <w:rFonts w:cs="Arial"/>
          <w:color w:val="auto"/>
        </w:rPr>
      </w:pPr>
      <w:r>
        <w:rPr>
          <w:rFonts w:cs="Arial"/>
          <w:color w:val="auto"/>
        </w:rPr>
        <w:t xml:space="preserve">określenie okresów przejściowych umożliwiających mieszkańcom dostosowanie się do nowych regulacji, przy jednoczesnym uwzględnieniu, że bardziej emisyjne instalacje będą musiały być dostosowane w krótszym terminie niż instalacje o niższych poziomach emisji </w:t>
      </w:r>
      <w:r>
        <w:rPr>
          <w:rStyle w:val="Zakotwiczenieprzypisudolnego"/>
          <w:rFonts w:cs="Arial"/>
          <w:color w:val="auto"/>
        </w:rPr>
        <w:footnoteReference w:id="3"/>
      </w:r>
      <w:r>
        <w:rPr>
          <w:rFonts w:cs="Arial"/>
          <w:color w:val="auto"/>
        </w:rPr>
        <w:t>.</w:t>
      </w:r>
    </w:p>
    <w:p w14:paraId="313B1F0B" w14:textId="77777777" w:rsidR="00F93DEC" w:rsidRDefault="00F93DEC">
      <w:pPr>
        <w:jc w:val="both"/>
        <w:rPr>
          <w:rFonts w:cs="Arial"/>
          <w:color w:val="auto"/>
        </w:rPr>
      </w:pPr>
    </w:p>
    <w:p w14:paraId="2842C50A" w14:textId="77777777" w:rsidR="00ED3CD0" w:rsidRDefault="00ED3CD0">
      <w:pPr>
        <w:spacing w:line="240" w:lineRule="auto"/>
        <w:rPr>
          <w:rFonts w:eastAsiaTheme="majorEastAsia" w:cs="Arial"/>
          <w:b/>
          <w:bCs/>
          <w:color w:val="auto"/>
          <w:sz w:val="24"/>
        </w:rPr>
      </w:pPr>
      <w:bookmarkStart w:id="185" w:name="_Toc4942833991"/>
      <w:bookmarkEnd w:id="185"/>
      <w:r>
        <w:rPr>
          <w:rFonts w:eastAsiaTheme="majorEastAsia" w:cs="Arial"/>
          <w:b/>
          <w:bCs/>
          <w:color w:val="auto"/>
          <w:sz w:val="24"/>
        </w:rPr>
        <w:br w:type="page"/>
      </w:r>
    </w:p>
    <w:p w14:paraId="4422BB0B" w14:textId="3ED90FDF" w:rsidR="00F93DEC" w:rsidRDefault="00DC6878">
      <w:pPr>
        <w:keepNext/>
        <w:keepLines/>
        <w:outlineLvl w:val="2"/>
        <w:rPr>
          <w:rFonts w:eastAsia="Times New Roman" w:cs="Arial"/>
          <w:b/>
          <w:bCs/>
          <w:color w:val="auto"/>
          <w:sz w:val="24"/>
        </w:rPr>
      </w:pPr>
      <w:r>
        <w:rPr>
          <w:rFonts w:eastAsiaTheme="majorEastAsia" w:cs="Arial"/>
          <w:b/>
          <w:bCs/>
          <w:color w:val="auto"/>
          <w:sz w:val="24"/>
        </w:rPr>
        <w:lastRenderedPageBreak/>
        <w:t>6.1.3</w:t>
      </w:r>
      <w:r w:rsidR="00ED3CD0">
        <w:rPr>
          <w:rFonts w:eastAsiaTheme="majorEastAsia" w:cs="Arial"/>
          <w:b/>
          <w:bCs/>
          <w:color w:val="auto"/>
          <w:sz w:val="24"/>
        </w:rPr>
        <w:t xml:space="preserve">. </w:t>
      </w:r>
      <w:bookmarkStart w:id="186" w:name="_Toc1635981"/>
      <w:bookmarkStart w:id="187" w:name="_Toc516657181"/>
      <w:bookmarkStart w:id="188" w:name="_Toc104295415"/>
      <w:r>
        <w:rPr>
          <w:rFonts w:eastAsia="Times New Roman" w:cs="Arial"/>
          <w:b/>
          <w:bCs/>
          <w:color w:val="auto"/>
          <w:sz w:val="24"/>
        </w:rPr>
        <w:t>Zagadnienia Horyzontalne</w:t>
      </w:r>
      <w:bookmarkEnd w:id="186"/>
      <w:bookmarkEnd w:id="187"/>
      <w:bookmarkEnd w:id="188"/>
    </w:p>
    <w:p w14:paraId="036E6ADE" w14:textId="77777777" w:rsidR="00F93DEC" w:rsidRDefault="00DC6878">
      <w:pPr>
        <w:jc w:val="both"/>
        <w:rPr>
          <w:rFonts w:cs="Arial"/>
          <w:b/>
          <w:color w:val="auto"/>
        </w:rPr>
      </w:pPr>
      <w:r>
        <w:rPr>
          <w:rFonts w:cs="Arial"/>
          <w:b/>
          <w:color w:val="auto"/>
        </w:rPr>
        <w:t>Adaptacja do zmian klimatu</w:t>
      </w:r>
    </w:p>
    <w:p w14:paraId="3E068045" w14:textId="77777777" w:rsidR="00F93DEC" w:rsidRDefault="00DC6878">
      <w:pPr>
        <w:ind w:firstLine="708"/>
        <w:jc w:val="both"/>
        <w:rPr>
          <w:rFonts w:cs="Arial"/>
          <w:color w:val="auto"/>
        </w:rPr>
      </w:pPr>
      <w:r>
        <w:rPr>
          <w:rFonts w:cs="Arial"/>
          <w:color w:val="auto"/>
        </w:rPr>
        <w:t xml:space="preserve">Zgodnie z analizami wykonanymi na potrzeby programu  KLIMADA, zamieszczonymi </w:t>
      </w:r>
      <w:r>
        <w:rPr>
          <w:rFonts w:cs="Arial"/>
          <w:i/>
          <w:color w:val="auto"/>
        </w:rPr>
        <w:t xml:space="preserve">w Strategicznym planie adaptacji dla sektorów i obszarów wrażliwych na zmiany klimatu do roku 2020, </w:t>
      </w:r>
      <w:r>
        <w:rPr>
          <w:rFonts w:cs="Arial"/>
          <w:color w:val="auto"/>
        </w:rPr>
        <w:t xml:space="preserve">na przestrzeni następnych lat warunki klimatyczne Polski zmienią się. Przewidywane jest zwiększenie się średniej rocznej temperatury ilości dni upalnych </w:t>
      </w:r>
      <w:r>
        <w:rPr>
          <w:rFonts w:cs="Arial"/>
          <w:color w:val="auto"/>
        </w:rPr>
        <w:br/>
        <w:t>(z temperaturą powyżej 25</w:t>
      </w:r>
      <w:r>
        <w:rPr>
          <w:rFonts w:cs="Arial"/>
          <w:color w:val="auto"/>
          <w:vertAlign w:val="superscript"/>
        </w:rPr>
        <w:t>o</w:t>
      </w:r>
      <w:r>
        <w:rPr>
          <w:rFonts w:cs="Arial"/>
          <w:color w:val="auto"/>
        </w:rPr>
        <w:t xml:space="preserve"> C) oraz zmniejszenie się ilości dni z temperaturami poniżej 0</w:t>
      </w:r>
      <w:r>
        <w:rPr>
          <w:rFonts w:cs="Arial"/>
          <w:color w:val="auto"/>
          <w:vertAlign w:val="superscript"/>
        </w:rPr>
        <w:t>o</w:t>
      </w:r>
      <w:r>
        <w:rPr>
          <w:rFonts w:cs="Arial"/>
          <w:color w:val="auto"/>
        </w:rPr>
        <w:t xml:space="preserve"> C. </w:t>
      </w:r>
    </w:p>
    <w:p w14:paraId="1A73A4B2" w14:textId="77777777" w:rsidR="00F93DEC" w:rsidRDefault="00DC6878">
      <w:pPr>
        <w:jc w:val="both"/>
        <w:rPr>
          <w:rFonts w:cs="Arial"/>
          <w:color w:val="auto"/>
        </w:rPr>
      </w:pPr>
      <w:r>
        <w:rPr>
          <w:rFonts w:cs="Arial"/>
          <w:color w:val="auto"/>
        </w:rPr>
        <w:t xml:space="preserve">Efektem tego może być ograniczenie zapotrzebowania na energię potrzebną do ogrzewania pomieszczeń mieszkalnych, co jednocześnie spowoduje ograniczenie emisji gazów cieplarnianych. Zwiększenie się ilości dni upalnych, może z kolei spowodować wzrost zapotrzebowania na energię (urządzenia klimatyzacyjne). Większa ilość dni słonecznych przyczyni się natomiast do polepszenia się warunków słonecznych, wyjątkowo ważnych przy korzystaniu z energii odnawialnej. </w:t>
      </w:r>
    </w:p>
    <w:p w14:paraId="6181FB08" w14:textId="77777777" w:rsidR="00F93DEC" w:rsidRDefault="00F93DEC">
      <w:pPr>
        <w:jc w:val="both"/>
        <w:rPr>
          <w:rFonts w:cs="Arial"/>
          <w:color w:val="auto"/>
        </w:rPr>
      </w:pPr>
    </w:p>
    <w:p w14:paraId="52884EDA" w14:textId="77777777" w:rsidR="00F93DEC" w:rsidRDefault="00DC6878">
      <w:pPr>
        <w:ind w:firstLine="709"/>
        <w:jc w:val="both"/>
        <w:rPr>
          <w:rFonts w:cs="Arial"/>
          <w:color w:val="auto"/>
        </w:rPr>
      </w:pPr>
      <w:r>
        <w:rPr>
          <w:rFonts w:cs="Arial"/>
          <w:color w:val="auto"/>
        </w:rPr>
        <w:t>Konieczne będzie dostosowanie systemu energetycznego do wahań temperatur oraz zapotrzebowania energetycznego, wdrożenie rozproszonych, niskoemisyjnych źródeł energii oraz wykorzystywanie energii odnawialnej.</w:t>
      </w:r>
    </w:p>
    <w:p w14:paraId="5245DF14" w14:textId="77777777" w:rsidR="00F93DEC" w:rsidRDefault="00F93DEC">
      <w:pPr>
        <w:ind w:firstLine="708"/>
        <w:jc w:val="both"/>
        <w:rPr>
          <w:rFonts w:cs="Arial"/>
          <w:color w:val="auto"/>
        </w:rPr>
      </w:pPr>
    </w:p>
    <w:p w14:paraId="5D8BF2F5" w14:textId="77777777" w:rsidR="00F93DEC" w:rsidRDefault="00DC6878">
      <w:pPr>
        <w:rPr>
          <w:rFonts w:cs="Arial"/>
          <w:b/>
          <w:color w:val="auto"/>
        </w:rPr>
      </w:pPr>
      <w:r>
        <w:rPr>
          <w:rFonts w:cs="Arial"/>
          <w:b/>
          <w:color w:val="auto"/>
        </w:rPr>
        <w:t>Nadzwyczajne zagrożenia środowiska</w:t>
      </w:r>
    </w:p>
    <w:p w14:paraId="5CF48209" w14:textId="77777777" w:rsidR="00F93DEC" w:rsidRDefault="00DC6878">
      <w:pPr>
        <w:ind w:firstLine="709"/>
        <w:jc w:val="both"/>
        <w:rPr>
          <w:rFonts w:cs="Arial"/>
          <w:color w:val="auto"/>
        </w:rPr>
      </w:pPr>
      <w:r>
        <w:rPr>
          <w:rFonts w:cs="Arial"/>
          <w:color w:val="auto"/>
        </w:rPr>
        <w:t xml:space="preserve">Do nadzwyczajnych zagrożeń środowiska, w zakresie ochrony powietrza, można zaliczyć wszelkiego rodzaju awarie sieci przesyłowych oraz awarie w zakładach przemysłowych. </w:t>
      </w:r>
    </w:p>
    <w:p w14:paraId="0A0A2DFA" w14:textId="77777777" w:rsidR="00F93DEC" w:rsidRDefault="00DC6878">
      <w:pPr>
        <w:ind w:firstLine="709"/>
        <w:jc w:val="both"/>
        <w:rPr>
          <w:rFonts w:cs="Arial"/>
          <w:color w:val="auto"/>
        </w:rPr>
      </w:pPr>
      <w:r>
        <w:rPr>
          <w:rFonts w:cs="Arial"/>
          <w:color w:val="auto"/>
        </w:rPr>
        <w:t>Awaria instalacji przemysłowych lub przesyłowych może doprowadzić do uwolnienia dużych ilości lotnych związków chemicznych do powietrza. Substancje takie mogą cechować się negatywnym wpływem na organizmy żywe oraz środowisko naturalne. Zasięg skażenia po awarii przemysłowej jest zależny od lokalnych uwarunkowań terenowych, klimatu oraz pogody i w zależności od tych parametrów może pokryć bardzo duży obszar.</w:t>
      </w:r>
    </w:p>
    <w:p w14:paraId="43927549" w14:textId="77777777" w:rsidR="00F93DEC" w:rsidRDefault="00F93DEC">
      <w:pPr>
        <w:jc w:val="both"/>
        <w:rPr>
          <w:rFonts w:cs="Arial"/>
          <w:color w:val="auto"/>
        </w:rPr>
      </w:pPr>
    </w:p>
    <w:p w14:paraId="64AA4477" w14:textId="77777777" w:rsidR="00F93DEC" w:rsidRDefault="00DC6878">
      <w:pPr>
        <w:jc w:val="both"/>
        <w:rPr>
          <w:rFonts w:cs="Arial"/>
          <w:b/>
          <w:color w:val="auto"/>
        </w:rPr>
      </w:pPr>
      <w:r>
        <w:rPr>
          <w:rFonts w:cs="Arial"/>
          <w:b/>
          <w:color w:val="auto"/>
        </w:rPr>
        <w:t>Działania edukacyjne</w:t>
      </w:r>
    </w:p>
    <w:p w14:paraId="731165FD" w14:textId="77777777" w:rsidR="00F93DEC" w:rsidRDefault="00DC6878">
      <w:pPr>
        <w:ind w:firstLine="709"/>
        <w:jc w:val="both"/>
        <w:rPr>
          <w:rFonts w:cs="Arial"/>
          <w:color w:val="auto"/>
        </w:rPr>
      </w:pPr>
      <w:r>
        <w:rPr>
          <w:rFonts w:cs="Arial"/>
          <w:color w:val="auto"/>
        </w:rPr>
        <w:t>Jednym z najważniejszych zadań gmin jest zwiększanie świadomości ekologicznej mieszkańców – zwłaszcza tych dorosłych. Cel ten można osiągnąć poprzez organizowanie szkoleń oraz akcji edukacyjnych podejmujących tematykę zmian klimatu, sposobów minimalizowania ich skutków, ograniczania niskiej emisji oraz minimalizacji negatywnego wpływu na powietrze atmosferyczne.</w:t>
      </w:r>
    </w:p>
    <w:p w14:paraId="7D82962A" w14:textId="77777777" w:rsidR="00F93DEC" w:rsidRDefault="00F93DEC">
      <w:pPr>
        <w:jc w:val="both"/>
        <w:rPr>
          <w:rFonts w:cs="Arial"/>
          <w:b/>
          <w:color w:val="auto"/>
        </w:rPr>
      </w:pPr>
    </w:p>
    <w:p w14:paraId="15C7C1D2" w14:textId="77777777" w:rsidR="00F93DEC" w:rsidRDefault="00DC6878">
      <w:pPr>
        <w:jc w:val="both"/>
        <w:rPr>
          <w:rFonts w:cs="Arial"/>
          <w:b/>
          <w:color w:val="auto"/>
        </w:rPr>
      </w:pPr>
      <w:r>
        <w:rPr>
          <w:rFonts w:cs="Arial"/>
          <w:b/>
          <w:color w:val="auto"/>
        </w:rPr>
        <w:t>Monitoring środowiska</w:t>
      </w:r>
    </w:p>
    <w:p w14:paraId="2B6352CF" w14:textId="77777777" w:rsidR="00F93DEC" w:rsidRDefault="00DC6878">
      <w:pPr>
        <w:jc w:val="both"/>
        <w:rPr>
          <w:rFonts w:cs="Arial"/>
          <w:color w:val="auto"/>
        </w:rPr>
      </w:pPr>
      <w:r>
        <w:rPr>
          <w:rFonts w:cs="Arial"/>
          <w:color w:val="auto"/>
        </w:rPr>
        <w:t>System oceny jakości powietrza w województwie łódzkim składa się z 2 części - systemu pomiarowego oraz modelowania matematycznego wykonyw</w:t>
      </w:r>
      <w:r w:rsidR="003E4158">
        <w:rPr>
          <w:rFonts w:cs="Arial"/>
          <w:color w:val="auto"/>
        </w:rPr>
        <w:t>anego w oparciu o bank emisji i </w:t>
      </w:r>
      <w:r>
        <w:rPr>
          <w:rFonts w:cs="Arial"/>
          <w:color w:val="auto"/>
        </w:rPr>
        <w:t>dane meteorologiczne. W 2021 r. w skład systemu pomiarowego wchodziły 2 sieci pomiarowe: sieć pomiarów ciągłych (67 stanowisk pomiarów automatycznych) i sieć pomiarów manualnych (61 stanowisk pomiarowych manualnych). Kształt wojewódzkiego systemu oceny jakości powietrza określony został na podstawie Pięcioletniej oceny jakości powietrza w województwie łódzkim w latach 2014-2018.</w:t>
      </w:r>
    </w:p>
    <w:p w14:paraId="1C6C878C" w14:textId="77777777" w:rsidR="00F93DEC" w:rsidRDefault="00DC6878">
      <w:pPr>
        <w:jc w:val="both"/>
        <w:rPr>
          <w:rFonts w:cs="Arial"/>
          <w:color w:val="auto"/>
        </w:rPr>
      </w:pPr>
      <w:r>
        <w:rPr>
          <w:rFonts w:cs="Arial"/>
          <w:color w:val="auto"/>
        </w:rPr>
        <w:t>System pomiarowy nie ulega większym zmianom w ciągu jednego roku. Podobnie było w roku 2021 - w styczniu 2021 r. uruchomiono stanowisk</w:t>
      </w:r>
      <w:r w:rsidR="003E4158">
        <w:rPr>
          <w:rFonts w:cs="Arial"/>
          <w:color w:val="auto"/>
        </w:rPr>
        <w:t>o manualne pomiarów pyłu PM10 i </w:t>
      </w:r>
      <w:r>
        <w:rPr>
          <w:rFonts w:cs="Arial"/>
          <w:color w:val="auto"/>
        </w:rPr>
        <w:t xml:space="preserve">benzo(a)pirenu w pyle zawieszonym PM10 oraz stanowisko automatyczne pomiarów benzenu na stacji mobilnej w Łasku przy ul. Narutowicza 28 (stacja została uruchomiona jesienią 2020 r.). Jest to pierwsze stałe stanowisko benzenu w strefie łódzkiej. Wcześniej </w:t>
      </w:r>
      <w:r>
        <w:rPr>
          <w:rFonts w:cs="Arial"/>
          <w:color w:val="auto"/>
        </w:rPr>
        <w:lastRenderedPageBreak/>
        <w:t>w</w:t>
      </w:r>
      <w:r w:rsidR="003E4158">
        <w:rPr>
          <w:rFonts w:cs="Arial"/>
          <w:color w:val="auto"/>
        </w:rPr>
        <w:t> </w:t>
      </w:r>
      <w:r>
        <w:rPr>
          <w:rFonts w:cs="Arial"/>
          <w:color w:val="auto"/>
        </w:rPr>
        <w:t>tej strefie tylko w roku 2019 przeprowadzono pomiary benzenu - w Piotrkowie Trybunalskim na stacji przy ul. Krakowskie Przedmieście 13. System pomiarowy na terenie Aglomeracji Łódzkiej nie uległ zmianie.</w:t>
      </w:r>
    </w:p>
    <w:p w14:paraId="0A98D01E" w14:textId="77777777" w:rsidR="00F93DEC" w:rsidRDefault="00DC6878">
      <w:pPr>
        <w:jc w:val="both"/>
        <w:rPr>
          <w:rFonts w:cs="Arial"/>
          <w:color w:val="auto"/>
        </w:rPr>
      </w:pPr>
      <w:r>
        <w:rPr>
          <w:rFonts w:cs="Arial"/>
          <w:color w:val="auto"/>
        </w:rPr>
        <w:t>Spośród istniejących w 2021 r. 26 stacji pomiarowych (w tym 61 stanowisk manualnych i 67 stanowisk automatycznych), do niniejszej oceny zakwalifikowano 55 stanowisk manualnych i 44 stanowiska automatyczne</w:t>
      </w:r>
    </w:p>
    <w:p w14:paraId="2374C29A" w14:textId="77777777" w:rsidR="00F93DEC" w:rsidRDefault="00F93DEC">
      <w:pPr>
        <w:spacing w:after="200"/>
        <w:rPr>
          <w:rFonts w:cs="Arial"/>
          <w:color w:val="auto"/>
        </w:rPr>
      </w:pPr>
    </w:p>
    <w:p w14:paraId="515A4E28" w14:textId="77777777" w:rsidR="00F93DEC" w:rsidRDefault="00DC6878">
      <w:pPr>
        <w:keepNext/>
        <w:keepLines/>
        <w:outlineLvl w:val="2"/>
        <w:rPr>
          <w:rFonts w:eastAsiaTheme="majorEastAsia" w:cs="Arial"/>
          <w:b/>
          <w:bCs/>
          <w:color w:val="auto"/>
          <w:sz w:val="24"/>
        </w:rPr>
      </w:pPr>
      <w:bookmarkStart w:id="189" w:name="_Toc1635982"/>
      <w:bookmarkStart w:id="190" w:name="_Toc516657182"/>
      <w:bookmarkStart w:id="191" w:name="_Toc104295416"/>
      <w:r>
        <w:rPr>
          <w:rFonts w:eastAsiaTheme="majorEastAsia" w:cs="Arial"/>
          <w:b/>
          <w:bCs/>
          <w:color w:val="auto"/>
          <w:sz w:val="24"/>
        </w:rPr>
        <w:t>6.1.4 Analiza SWOT</w:t>
      </w:r>
      <w:bookmarkEnd w:id="189"/>
      <w:bookmarkEnd w:id="190"/>
      <w:bookmarkEnd w:id="191"/>
    </w:p>
    <w:tbl>
      <w:tblPr>
        <w:tblStyle w:val="Tabela-Siatka35"/>
        <w:tblW w:w="9072" w:type="dxa"/>
        <w:tblInd w:w="108" w:type="dxa"/>
        <w:tblLayout w:type="fixed"/>
        <w:tblLook w:val="04A0" w:firstRow="1" w:lastRow="0" w:firstColumn="1" w:lastColumn="0" w:noHBand="0" w:noVBand="1"/>
      </w:tblPr>
      <w:tblGrid>
        <w:gridCol w:w="4386"/>
        <w:gridCol w:w="4686"/>
      </w:tblGrid>
      <w:tr w:rsidR="00F93DEC" w14:paraId="7E54F814" w14:textId="77777777">
        <w:tc>
          <w:tcPr>
            <w:tcW w:w="9071" w:type="dxa"/>
            <w:gridSpan w:val="2"/>
            <w:shd w:val="clear" w:color="auto" w:fill="8EB936"/>
          </w:tcPr>
          <w:p w14:paraId="107547ED" w14:textId="77777777" w:rsidR="00F93DEC" w:rsidRDefault="00DC6878">
            <w:pPr>
              <w:widowControl w:val="0"/>
              <w:jc w:val="center"/>
              <w:rPr>
                <w:rFonts w:cs="Arial"/>
                <w:color w:val="auto"/>
                <w:sz w:val="20"/>
                <w:szCs w:val="20"/>
              </w:rPr>
            </w:pPr>
            <w:r>
              <w:rPr>
                <w:rFonts w:cs="Arial"/>
                <w:color w:val="auto"/>
                <w:sz w:val="20"/>
                <w:szCs w:val="20"/>
              </w:rPr>
              <w:t>Jakość powietrza</w:t>
            </w:r>
          </w:p>
        </w:tc>
      </w:tr>
      <w:tr w:rsidR="00F93DEC" w14:paraId="6D4C03D3" w14:textId="77777777">
        <w:tc>
          <w:tcPr>
            <w:tcW w:w="4386" w:type="dxa"/>
            <w:shd w:val="clear" w:color="auto" w:fill="BCCD2F"/>
          </w:tcPr>
          <w:p w14:paraId="1CBE252F" w14:textId="77777777" w:rsidR="00F93DEC" w:rsidRDefault="00DC6878">
            <w:pPr>
              <w:widowControl w:val="0"/>
              <w:jc w:val="center"/>
              <w:rPr>
                <w:rFonts w:cs="Arial"/>
                <w:color w:val="auto"/>
                <w:sz w:val="20"/>
                <w:szCs w:val="20"/>
              </w:rPr>
            </w:pPr>
            <w:r>
              <w:rPr>
                <w:rFonts w:cs="Arial"/>
                <w:color w:val="auto"/>
                <w:sz w:val="20"/>
                <w:szCs w:val="20"/>
              </w:rPr>
              <w:t>Silne strony</w:t>
            </w:r>
          </w:p>
        </w:tc>
        <w:tc>
          <w:tcPr>
            <w:tcW w:w="4685" w:type="dxa"/>
            <w:shd w:val="clear" w:color="auto" w:fill="BCCD2F"/>
          </w:tcPr>
          <w:p w14:paraId="45A530C0" w14:textId="77777777" w:rsidR="00F93DEC" w:rsidRDefault="00DC6878">
            <w:pPr>
              <w:widowControl w:val="0"/>
              <w:jc w:val="center"/>
              <w:rPr>
                <w:rFonts w:cs="Arial"/>
                <w:color w:val="auto"/>
                <w:sz w:val="20"/>
                <w:szCs w:val="20"/>
              </w:rPr>
            </w:pPr>
            <w:r>
              <w:rPr>
                <w:rFonts w:cs="Arial"/>
                <w:color w:val="auto"/>
                <w:sz w:val="20"/>
                <w:szCs w:val="20"/>
              </w:rPr>
              <w:t>Słabe strony</w:t>
            </w:r>
          </w:p>
        </w:tc>
      </w:tr>
      <w:tr w:rsidR="00F93DEC" w14:paraId="6CCA4994" w14:textId="77777777">
        <w:tc>
          <w:tcPr>
            <w:tcW w:w="4386" w:type="dxa"/>
          </w:tcPr>
          <w:p w14:paraId="183B99D6" w14:textId="77777777" w:rsidR="00F93DEC" w:rsidRDefault="00DC6878">
            <w:pPr>
              <w:widowControl w:val="0"/>
              <w:numPr>
                <w:ilvl w:val="0"/>
                <w:numId w:val="114"/>
              </w:numPr>
              <w:spacing w:before="20" w:after="20"/>
              <w:contextualSpacing/>
              <w:jc w:val="both"/>
              <w:rPr>
                <w:rFonts w:cs="Arial"/>
                <w:color w:val="auto"/>
                <w:sz w:val="20"/>
                <w:szCs w:val="20"/>
              </w:rPr>
            </w:pPr>
            <w:r>
              <w:rPr>
                <w:rFonts w:cs="Arial"/>
                <w:color w:val="auto"/>
                <w:sz w:val="20"/>
                <w:szCs w:val="20"/>
              </w:rPr>
              <w:t>Opracowany Program Ochrony Powietrza dla strefy łódzkiej.</w:t>
            </w:r>
          </w:p>
          <w:p w14:paraId="418954AC" w14:textId="77777777" w:rsidR="00F93DEC" w:rsidRDefault="00DC6878">
            <w:pPr>
              <w:widowControl w:val="0"/>
              <w:numPr>
                <w:ilvl w:val="0"/>
                <w:numId w:val="114"/>
              </w:numPr>
              <w:spacing w:before="20" w:after="20"/>
              <w:contextualSpacing/>
              <w:jc w:val="both"/>
              <w:rPr>
                <w:rFonts w:cs="Arial"/>
                <w:color w:val="auto"/>
                <w:sz w:val="20"/>
                <w:szCs w:val="20"/>
              </w:rPr>
            </w:pPr>
            <w:r>
              <w:rPr>
                <w:rFonts w:cs="Arial"/>
                <w:color w:val="auto"/>
                <w:sz w:val="20"/>
                <w:szCs w:val="20"/>
              </w:rPr>
              <w:t>Brak zakładów posiadających pozwolenie na wytwarzanie gazów i pyłów do powietrza</w:t>
            </w:r>
          </w:p>
        </w:tc>
        <w:tc>
          <w:tcPr>
            <w:tcW w:w="4685" w:type="dxa"/>
          </w:tcPr>
          <w:p w14:paraId="4C823196" w14:textId="77777777" w:rsidR="00F93DEC" w:rsidRDefault="00DC6878">
            <w:pPr>
              <w:widowControl w:val="0"/>
              <w:numPr>
                <w:ilvl w:val="0"/>
                <w:numId w:val="114"/>
              </w:numPr>
              <w:spacing w:before="20" w:after="20"/>
              <w:jc w:val="both"/>
              <w:rPr>
                <w:rFonts w:cs="Arial"/>
                <w:color w:val="auto"/>
                <w:sz w:val="20"/>
                <w:szCs w:val="20"/>
              </w:rPr>
            </w:pPr>
            <w:r>
              <w:rPr>
                <w:rFonts w:cs="Arial"/>
                <w:color w:val="auto"/>
                <w:sz w:val="20"/>
                <w:szCs w:val="20"/>
              </w:rPr>
              <w:t>Przekroczenia dopuszczalnych poziomów stężeń w zakresie:</w:t>
            </w:r>
          </w:p>
          <w:p w14:paraId="39B51EEF" w14:textId="77777777" w:rsidR="00F93DEC" w:rsidRDefault="00DC6878" w:rsidP="00ED3CD0">
            <w:pPr>
              <w:widowControl w:val="0"/>
              <w:numPr>
                <w:ilvl w:val="1"/>
                <w:numId w:val="114"/>
              </w:numPr>
              <w:spacing w:before="20" w:after="20"/>
              <w:ind w:left="759"/>
              <w:contextualSpacing/>
              <w:rPr>
                <w:rFonts w:cs="Arial"/>
                <w:color w:val="auto"/>
                <w:sz w:val="20"/>
                <w:szCs w:val="20"/>
              </w:rPr>
            </w:pPr>
            <w:r>
              <w:rPr>
                <w:rFonts w:cs="Arial"/>
                <w:color w:val="auto"/>
                <w:sz w:val="20"/>
                <w:szCs w:val="20"/>
              </w:rPr>
              <w:t>wartości docelowej stężenia średniorocznego benzo(a)pirenu w pyle PM10,</w:t>
            </w:r>
          </w:p>
          <w:p w14:paraId="74708FB0" w14:textId="77777777" w:rsidR="00F93DEC" w:rsidRDefault="00DC6878" w:rsidP="00ED3CD0">
            <w:pPr>
              <w:widowControl w:val="0"/>
              <w:numPr>
                <w:ilvl w:val="1"/>
                <w:numId w:val="114"/>
              </w:numPr>
              <w:spacing w:before="20" w:after="20"/>
              <w:ind w:left="759"/>
              <w:contextualSpacing/>
              <w:rPr>
                <w:rFonts w:cs="Arial"/>
                <w:color w:val="auto"/>
                <w:sz w:val="20"/>
                <w:szCs w:val="20"/>
              </w:rPr>
            </w:pPr>
            <w:r>
              <w:rPr>
                <w:rFonts w:cs="Arial"/>
                <w:color w:val="auto"/>
                <w:sz w:val="20"/>
                <w:szCs w:val="20"/>
              </w:rPr>
              <w:t>dopuszczalnego średniodobowego stężenia pyłu zawieszonego PM10 oraz PM2,5.</w:t>
            </w:r>
          </w:p>
          <w:p w14:paraId="1D453D1D" w14:textId="77777777" w:rsidR="00F93DEC" w:rsidRDefault="00DC6878" w:rsidP="00ED3CD0">
            <w:pPr>
              <w:pStyle w:val="Akapitzlist"/>
              <w:widowControl w:val="0"/>
              <w:numPr>
                <w:ilvl w:val="1"/>
                <w:numId w:val="114"/>
              </w:numPr>
              <w:spacing w:before="20" w:after="20" w:line="240" w:lineRule="auto"/>
              <w:ind w:left="759"/>
              <w:rPr>
                <w:rFonts w:cs="Arial"/>
                <w:color w:val="auto"/>
                <w:sz w:val="20"/>
                <w:szCs w:val="20"/>
              </w:rPr>
            </w:pPr>
            <w:r>
              <w:rPr>
                <w:rFonts w:cs="Arial"/>
                <w:color w:val="auto"/>
                <w:sz w:val="20"/>
                <w:szCs w:val="20"/>
              </w:rPr>
              <w:t>dopuszczalnego średniodobowego stężenia pyłu zawieszonego PM10 oraz B(a)P</w:t>
            </w:r>
          </w:p>
          <w:p w14:paraId="044643DA" w14:textId="77777777" w:rsidR="00F93DEC" w:rsidRDefault="00DC6878">
            <w:pPr>
              <w:widowControl w:val="0"/>
              <w:numPr>
                <w:ilvl w:val="0"/>
                <w:numId w:val="114"/>
              </w:numPr>
              <w:spacing w:before="20" w:after="20"/>
              <w:jc w:val="both"/>
              <w:rPr>
                <w:rFonts w:cs="Arial"/>
                <w:color w:val="auto"/>
                <w:sz w:val="20"/>
                <w:szCs w:val="20"/>
              </w:rPr>
            </w:pPr>
            <w:r>
              <w:rPr>
                <w:rFonts w:cs="Arial"/>
                <w:color w:val="auto"/>
                <w:sz w:val="20"/>
                <w:szCs w:val="20"/>
              </w:rPr>
              <w:t xml:space="preserve">Ogrzewania budynków </w:t>
            </w:r>
            <w:proofErr w:type="spellStart"/>
            <w:r>
              <w:rPr>
                <w:rFonts w:cs="Arial"/>
                <w:color w:val="auto"/>
                <w:sz w:val="20"/>
                <w:szCs w:val="20"/>
              </w:rPr>
              <w:t>niskosprawnymi</w:t>
            </w:r>
            <w:proofErr w:type="spellEnd"/>
            <w:r>
              <w:rPr>
                <w:rFonts w:cs="Arial"/>
                <w:color w:val="auto"/>
                <w:sz w:val="20"/>
                <w:szCs w:val="20"/>
              </w:rPr>
              <w:t xml:space="preserve"> kotłami nie spełniającymi norm emisji zanieczyszczeń.</w:t>
            </w:r>
          </w:p>
          <w:p w14:paraId="16A5AC28" w14:textId="77777777" w:rsidR="00F93DEC" w:rsidRDefault="00DC6878">
            <w:pPr>
              <w:widowControl w:val="0"/>
              <w:numPr>
                <w:ilvl w:val="0"/>
                <w:numId w:val="114"/>
              </w:numPr>
              <w:spacing w:before="20" w:after="20"/>
              <w:jc w:val="both"/>
              <w:rPr>
                <w:rFonts w:cs="Arial"/>
                <w:color w:val="auto"/>
                <w:sz w:val="20"/>
                <w:szCs w:val="20"/>
              </w:rPr>
            </w:pPr>
            <w:r>
              <w:rPr>
                <w:rFonts w:cs="Arial"/>
                <w:color w:val="auto"/>
                <w:sz w:val="20"/>
                <w:szCs w:val="20"/>
              </w:rPr>
              <w:t>Spalanie śmieci w przydomowych kotłowniach.</w:t>
            </w:r>
          </w:p>
        </w:tc>
      </w:tr>
      <w:tr w:rsidR="00F93DEC" w14:paraId="2B70BC00" w14:textId="77777777">
        <w:tc>
          <w:tcPr>
            <w:tcW w:w="4386" w:type="dxa"/>
            <w:shd w:val="clear" w:color="auto" w:fill="BCCD2F"/>
          </w:tcPr>
          <w:p w14:paraId="2775A4CF" w14:textId="77777777" w:rsidR="00F93DEC" w:rsidRDefault="00DC6878">
            <w:pPr>
              <w:widowControl w:val="0"/>
              <w:jc w:val="center"/>
              <w:rPr>
                <w:rFonts w:cs="Arial"/>
                <w:color w:val="auto"/>
                <w:sz w:val="20"/>
                <w:szCs w:val="20"/>
              </w:rPr>
            </w:pPr>
            <w:r>
              <w:rPr>
                <w:rFonts w:cs="Arial"/>
                <w:color w:val="auto"/>
                <w:sz w:val="20"/>
                <w:szCs w:val="20"/>
              </w:rPr>
              <w:t>Szanse</w:t>
            </w:r>
          </w:p>
        </w:tc>
        <w:tc>
          <w:tcPr>
            <w:tcW w:w="4685" w:type="dxa"/>
            <w:shd w:val="clear" w:color="auto" w:fill="BCCD2F"/>
          </w:tcPr>
          <w:p w14:paraId="67405E5B" w14:textId="77777777" w:rsidR="00F93DEC" w:rsidRDefault="00DC6878">
            <w:pPr>
              <w:widowControl w:val="0"/>
              <w:jc w:val="center"/>
              <w:rPr>
                <w:rFonts w:cs="Arial"/>
                <w:color w:val="auto"/>
                <w:sz w:val="20"/>
                <w:szCs w:val="20"/>
              </w:rPr>
            </w:pPr>
            <w:r>
              <w:rPr>
                <w:rFonts w:cs="Arial"/>
                <w:color w:val="auto"/>
                <w:sz w:val="20"/>
                <w:szCs w:val="20"/>
              </w:rPr>
              <w:t>Zagrożenia</w:t>
            </w:r>
          </w:p>
        </w:tc>
      </w:tr>
      <w:tr w:rsidR="00F93DEC" w14:paraId="0F8E5520" w14:textId="77777777">
        <w:trPr>
          <w:trHeight w:val="2253"/>
        </w:trPr>
        <w:tc>
          <w:tcPr>
            <w:tcW w:w="4386" w:type="dxa"/>
          </w:tcPr>
          <w:p w14:paraId="1EE917E8" w14:textId="77777777" w:rsidR="00F93DEC" w:rsidRDefault="00DC6878">
            <w:pPr>
              <w:widowControl w:val="0"/>
              <w:numPr>
                <w:ilvl w:val="0"/>
                <w:numId w:val="115"/>
              </w:numPr>
              <w:spacing w:before="20" w:after="20"/>
              <w:contextualSpacing/>
              <w:jc w:val="both"/>
              <w:rPr>
                <w:rFonts w:cs="Arial"/>
                <w:color w:val="auto"/>
                <w:sz w:val="20"/>
                <w:szCs w:val="20"/>
              </w:rPr>
            </w:pPr>
            <w:r>
              <w:rPr>
                <w:rFonts w:cs="Arial"/>
                <w:color w:val="auto"/>
                <w:sz w:val="20"/>
                <w:szCs w:val="20"/>
              </w:rPr>
              <w:t>Stopniowe zastąpienie ogrzewania węglowego, bardziej nowoczesnym systemem (w tym OZE).</w:t>
            </w:r>
          </w:p>
          <w:p w14:paraId="6F46D2D4" w14:textId="77777777" w:rsidR="00F93DEC" w:rsidRDefault="00DC6878">
            <w:pPr>
              <w:widowControl w:val="0"/>
              <w:numPr>
                <w:ilvl w:val="0"/>
                <w:numId w:val="115"/>
              </w:numPr>
              <w:spacing w:before="20" w:after="20"/>
              <w:contextualSpacing/>
              <w:jc w:val="both"/>
              <w:rPr>
                <w:rFonts w:cs="Arial"/>
                <w:color w:val="auto"/>
                <w:sz w:val="20"/>
                <w:szCs w:val="20"/>
              </w:rPr>
            </w:pPr>
            <w:r>
              <w:rPr>
                <w:rFonts w:cs="Arial"/>
                <w:color w:val="auto"/>
                <w:sz w:val="20"/>
                <w:szCs w:val="20"/>
              </w:rPr>
              <w:t>Modernizacja kotłowni opartych na spalaniu węgla.</w:t>
            </w:r>
          </w:p>
          <w:p w14:paraId="0B130E06" w14:textId="77777777" w:rsidR="00F93DEC" w:rsidRDefault="00DC6878">
            <w:pPr>
              <w:widowControl w:val="0"/>
              <w:numPr>
                <w:ilvl w:val="0"/>
                <w:numId w:val="115"/>
              </w:numPr>
              <w:spacing w:before="20" w:after="20"/>
              <w:contextualSpacing/>
              <w:jc w:val="both"/>
              <w:rPr>
                <w:rFonts w:cs="Arial"/>
                <w:color w:val="auto"/>
                <w:sz w:val="20"/>
                <w:szCs w:val="20"/>
              </w:rPr>
            </w:pPr>
            <w:r>
              <w:rPr>
                <w:rFonts w:cs="Arial"/>
                <w:color w:val="auto"/>
                <w:sz w:val="20"/>
                <w:szCs w:val="20"/>
              </w:rPr>
              <w:t>Termomodernizacja budynków na terenie gminy.</w:t>
            </w:r>
          </w:p>
          <w:p w14:paraId="750DAB28" w14:textId="77777777" w:rsidR="00F93DEC" w:rsidRDefault="00DC6878">
            <w:pPr>
              <w:widowControl w:val="0"/>
              <w:numPr>
                <w:ilvl w:val="0"/>
                <w:numId w:val="115"/>
              </w:numPr>
              <w:spacing w:before="20" w:after="20"/>
              <w:contextualSpacing/>
              <w:jc w:val="both"/>
              <w:rPr>
                <w:rFonts w:cs="Arial"/>
                <w:color w:val="auto"/>
                <w:sz w:val="20"/>
                <w:szCs w:val="20"/>
              </w:rPr>
            </w:pPr>
            <w:r>
              <w:rPr>
                <w:rFonts w:cs="Arial"/>
                <w:color w:val="auto"/>
                <w:sz w:val="20"/>
                <w:szCs w:val="20"/>
              </w:rPr>
              <w:t>Tworzenie ciągów pieszych i rowerowych</w:t>
            </w:r>
          </w:p>
          <w:p w14:paraId="286C1977" w14:textId="77777777" w:rsidR="00F93DEC" w:rsidRDefault="00DC6878">
            <w:pPr>
              <w:widowControl w:val="0"/>
              <w:numPr>
                <w:ilvl w:val="0"/>
                <w:numId w:val="115"/>
              </w:numPr>
              <w:spacing w:before="20" w:after="20"/>
              <w:contextualSpacing/>
              <w:jc w:val="both"/>
              <w:rPr>
                <w:rFonts w:cs="Arial"/>
                <w:color w:val="auto"/>
                <w:sz w:val="20"/>
                <w:szCs w:val="20"/>
              </w:rPr>
            </w:pPr>
            <w:r>
              <w:rPr>
                <w:rFonts w:cs="Arial"/>
                <w:color w:val="auto"/>
                <w:sz w:val="20"/>
                <w:szCs w:val="20"/>
              </w:rPr>
              <w:t>Edukacja ekologiczna mieszkańców ze szczególnym naciskiem na zagadnienia dotyczące nielegalnego spalania odpadów komunalnych.</w:t>
            </w:r>
          </w:p>
        </w:tc>
        <w:tc>
          <w:tcPr>
            <w:tcW w:w="4685" w:type="dxa"/>
          </w:tcPr>
          <w:p w14:paraId="5619AE7D" w14:textId="77777777" w:rsidR="00F93DEC" w:rsidRDefault="00DC6878">
            <w:pPr>
              <w:widowControl w:val="0"/>
              <w:numPr>
                <w:ilvl w:val="0"/>
                <w:numId w:val="115"/>
              </w:numPr>
              <w:spacing w:before="20" w:after="20"/>
              <w:contextualSpacing/>
              <w:jc w:val="both"/>
              <w:rPr>
                <w:rFonts w:cs="Arial"/>
                <w:color w:val="auto"/>
                <w:sz w:val="20"/>
                <w:szCs w:val="20"/>
              </w:rPr>
            </w:pPr>
            <w:r>
              <w:rPr>
                <w:rFonts w:cs="Arial"/>
                <w:color w:val="auto"/>
                <w:sz w:val="20"/>
                <w:szCs w:val="20"/>
              </w:rPr>
              <w:t>Zanieczyszczenie powietrza wynikające z tzw. niskiej emisji, w tym spalania odpadów komunalnych w piecach domowych.</w:t>
            </w:r>
          </w:p>
          <w:p w14:paraId="3247DD75" w14:textId="77777777" w:rsidR="00F93DEC" w:rsidRDefault="00DC6878">
            <w:pPr>
              <w:widowControl w:val="0"/>
              <w:numPr>
                <w:ilvl w:val="0"/>
                <w:numId w:val="115"/>
              </w:numPr>
              <w:spacing w:before="20" w:after="20"/>
              <w:contextualSpacing/>
              <w:jc w:val="both"/>
              <w:rPr>
                <w:rFonts w:cs="Arial"/>
                <w:color w:val="auto"/>
                <w:sz w:val="20"/>
                <w:szCs w:val="20"/>
              </w:rPr>
            </w:pPr>
            <w:r>
              <w:rPr>
                <w:rFonts w:cs="Arial"/>
                <w:color w:val="auto"/>
                <w:sz w:val="20"/>
                <w:szCs w:val="20"/>
              </w:rPr>
              <w:t>Wzrost natężenie ruchu pojazdów samochodowych szlakami komunikacyjnymi przebiegającymi przez teren gminy.</w:t>
            </w:r>
          </w:p>
          <w:p w14:paraId="0A07A880" w14:textId="77777777" w:rsidR="00F93DEC" w:rsidRDefault="00DC6878">
            <w:pPr>
              <w:widowControl w:val="0"/>
              <w:numPr>
                <w:ilvl w:val="0"/>
                <w:numId w:val="115"/>
              </w:numPr>
              <w:spacing w:before="20" w:after="20"/>
              <w:contextualSpacing/>
              <w:jc w:val="both"/>
              <w:rPr>
                <w:rFonts w:cs="Arial"/>
                <w:color w:val="auto"/>
                <w:sz w:val="20"/>
                <w:szCs w:val="20"/>
              </w:rPr>
            </w:pPr>
            <w:r>
              <w:rPr>
                <w:rFonts w:cs="Arial"/>
                <w:color w:val="auto"/>
                <w:sz w:val="20"/>
                <w:szCs w:val="20"/>
              </w:rPr>
              <w:t>Brak wystarczających środków finansowych na inwestycje związane z ochroną powietrza.</w:t>
            </w:r>
          </w:p>
          <w:p w14:paraId="62D7E58E" w14:textId="77777777" w:rsidR="00F93DEC" w:rsidRDefault="00DC6878">
            <w:pPr>
              <w:widowControl w:val="0"/>
              <w:numPr>
                <w:ilvl w:val="0"/>
                <w:numId w:val="115"/>
              </w:numPr>
              <w:spacing w:before="20" w:after="20"/>
              <w:contextualSpacing/>
              <w:jc w:val="both"/>
              <w:rPr>
                <w:rFonts w:cs="Arial"/>
                <w:color w:val="auto"/>
                <w:sz w:val="20"/>
                <w:szCs w:val="20"/>
              </w:rPr>
            </w:pPr>
            <w:r>
              <w:rPr>
                <w:rFonts w:cs="Arial"/>
                <w:color w:val="auto"/>
                <w:sz w:val="20"/>
                <w:szCs w:val="20"/>
              </w:rPr>
              <w:t>Zanieczyszczenia powietrza pochodzące spoza obszaru gminy.</w:t>
            </w:r>
          </w:p>
        </w:tc>
      </w:tr>
    </w:tbl>
    <w:p w14:paraId="62646C9D" w14:textId="77777777" w:rsidR="00F93DEC" w:rsidRDefault="00DC6878">
      <w:pPr>
        <w:spacing w:after="200"/>
        <w:rPr>
          <w:rFonts w:eastAsiaTheme="majorEastAsia" w:cs="Arial"/>
          <w:b/>
          <w:bCs/>
          <w:color w:val="auto"/>
          <w:sz w:val="28"/>
          <w:szCs w:val="26"/>
        </w:rPr>
      </w:pPr>
      <w:bookmarkStart w:id="192" w:name="_Toc4343220301"/>
      <w:bookmarkStart w:id="193" w:name="_Toc4055546671"/>
      <w:bookmarkStart w:id="194" w:name="_Toc4049413771"/>
      <w:bookmarkEnd w:id="192"/>
      <w:bookmarkEnd w:id="193"/>
      <w:bookmarkEnd w:id="194"/>
      <w:r>
        <w:br w:type="page"/>
      </w:r>
    </w:p>
    <w:p w14:paraId="41A7A185" w14:textId="77777777" w:rsidR="00F93DEC" w:rsidRDefault="00DC6878">
      <w:pPr>
        <w:pStyle w:val="Akapitzlist"/>
        <w:keepNext/>
        <w:keepLines/>
        <w:numPr>
          <w:ilvl w:val="1"/>
          <w:numId w:val="97"/>
        </w:numPr>
        <w:outlineLvl w:val="1"/>
        <w:rPr>
          <w:rFonts w:eastAsiaTheme="majorEastAsia" w:cs="Arial"/>
          <w:b/>
          <w:bCs/>
          <w:color w:val="auto"/>
          <w:sz w:val="28"/>
          <w:szCs w:val="26"/>
        </w:rPr>
      </w:pPr>
      <w:bookmarkStart w:id="195" w:name="_Toc1635983"/>
      <w:bookmarkStart w:id="196" w:name="_Toc104295417"/>
      <w:r>
        <w:rPr>
          <w:rFonts w:eastAsiaTheme="majorEastAsia" w:cs="Arial"/>
          <w:b/>
          <w:bCs/>
          <w:color w:val="auto"/>
          <w:sz w:val="28"/>
          <w:szCs w:val="26"/>
        </w:rPr>
        <w:lastRenderedPageBreak/>
        <w:t>Ochrona przed hałasem</w:t>
      </w:r>
      <w:bookmarkEnd w:id="195"/>
      <w:bookmarkEnd w:id="196"/>
    </w:p>
    <w:p w14:paraId="56EC4707" w14:textId="77777777" w:rsidR="00F93DEC" w:rsidRDefault="00DC6878">
      <w:pPr>
        <w:pStyle w:val="Akapitzlist"/>
        <w:keepNext/>
        <w:keepLines/>
        <w:numPr>
          <w:ilvl w:val="2"/>
          <w:numId w:val="97"/>
        </w:numPr>
        <w:outlineLvl w:val="2"/>
        <w:rPr>
          <w:rFonts w:eastAsiaTheme="majorEastAsia" w:cs="Arial"/>
          <w:b/>
          <w:bCs/>
          <w:color w:val="auto"/>
          <w:sz w:val="24"/>
        </w:rPr>
      </w:pPr>
      <w:bookmarkStart w:id="197" w:name="_Toc1635984"/>
      <w:bookmarkStart w:id="198" w:name="_Toc434322033"/>
      <w:bookmarkStart w:id="199" w:name="_Toc413067055"/>
      <w:bookmarkStart w:id="200" w:name="_Toc350419122"/>
      <w:bookmarkStart w:id="201" w:name="_Toc104295418"/>
      <w:r>
        <w:rPr>
          <w:rFonts w:eastAsiaTheme="majorEastAsia" w:cs="Arial"/>
          <w:b/>
          <w:bCs/>
          <w:color w:val="auto"/>
          <w:sz w:val="24"/>
        </w:rPr>
        <w:t>Stan wyjściowy</w:t>
      </w:r>
      <w:bookmarkEnd w:id="197"/>
      <w:bookmarkEnd w:id="198"/>
      <w:bookmarkEnd w:id="199"/>
      <w:bookmarkEnd w:id="200"/>
      <w:bookmarkEnd w:id="201"/>
    </w:p>
    <w:p w14:paraId="416DBDF8" w14:textId="77777777" w:rsidR="00F93DEC" w:rsidRDefault="00DC6878">
      <w:pPr>
        <w:ind w:firstLine="709"/>
        <w:jc w:val="both"/>
        <w:rPr>
          <w:rFonts w:cs="Arial"/>
          <w:color w:val="auto"/>
        </w:rPr>
      </w:pPr>
      <w:r>
        <w:rPr>
          <w:rFonts w:cs="Arial"/>
          <w:color w:val="auto"/>
        </w:rPr>
        <w:t>Hałas definiuje się jako wszystkie niepożądane, nieprzyjemne, dokuczliwe lub szkodliwe drgania mechaniczne ośrodka sprężystego oddziałujące na organizm ludzki. Zgodnie z ustawą z dnia 27 kwietnia 2001 r. - Prawo ochrony środowiska (</w:t>
      </w:r>
      <w:r>
        <w:rPr>
          <w:rFonts w:cs="Arial"/>
          <w:color w:val="auto"/>
          <w:lang w:eastAsia="pl-PL"/>
        </w:rPr>
        <w:t>Dz.U. 2018 poz. 799 z późn. zm.</w:t>
      </w:r>
      <w:r>
        <w:rPr>
          <w:rFonts w:cs="Arial"/>
          <w:color w:val="auto"/>
        </w:rPr>
        <w:t>),  podstawowe pojęcia z zakresu ochrony przed hałasem są następujące:</w:t>
      </w:r>
    </w:p>
    <w:p w14:paraId="2A1DB88C" w14:textId="77777777" w:rsidR="00F93DEC" w:rsidRDefault="00DC6878">
      <w:pPr>
        <w:numPr>
          <w:ilvl w:val="0"/>
          <w:numId w:val="8"/>
        </w:numPr>
        <w:jc w:val="both"/>
        <w:rPr>
          <w:rFonts w:cs="Arial"/>
          <w:color w:val="auto"/>
        </w:rPr>
      </w:pPr>
      <w:r>
        <w:rPr>
          <w:rFonts w:cs="Arial"/>
          <w:color w:val="auto"/>
        </w:rPr>
        <w:t>emisja - wprowadzane bezpośrednio lub pośrednio energie do powietrza, wody lub  ziemi, związane z działalnością człowieka (takie jak hałas czy wibracje),</w:t>
      </w:r>
    </w:p>
    <w:p w14:paraId="513DAA73" w14:textId="77777777" w:rsidR="00F93DEC" w:rsidRDefault="00DC6878">
      <w:pPr>
        <w:numPr>
          <w:ilvl w:val="0"/>
          <w:numId w:val="8"/>
        </w:numPr>
        <w:jc w:val="both"/>
        <w:rPr>
          <w:rFonts w:cs="Arial"/>
          <w:color w:val="auto"/>
        </w:rPr>
      </w:pPr>
      <w:r>
        <w:rPr>
          <w:rFonts w:cs="Arial"/>
          <w:color w:val="auto"/>
        </w:rPr>
        <w:t>hałas -  dźwięki o częstotliwościach od 16 Hz do 16.000 Hz,</w:t>
      </w:r>
    </w:p>
    <w:p w14:paraId="45C0E494" w14:textId="77777777" w:rsidR="00F93DEC" w:rsidRDefault="00DC6878">
      <w:pPr>
        <w:numPr>
          <w:ilvl w:val="0"/>
          <w:numId w:val="8"/>
        </w:numPr>
        <w:jc w:val="both"/>
        <w:rPr>
          <w:rFonts w:cs="Arial"/>
          <w:color w:val="auto"/>
        </w:rPr>
      </w:pPr>
      <w:r>
        <w:rPr>
          <w:rFonts w:cs="Arial"/>
          <w:color w:val="auto"/>
        </w:rPr>
        <w:t>poziom hałasu - równoważny poziom dźwięku A wyrażony w decybelach (</w:t>
      </w:r>
      <w:proofErr w:type="spellStart"/>
      <w:r>
        <w:rPr>
          <w:rFonts w:cs="Arial"/>
          <w:color w:val="auto"/>
        </w:rPr>
        <w:t>dB</w:t>
      </w:r>
      <w:proofErr w:type="spellEnd"/>
      <w:r>
        <w:rPr>
          <w:rFonts w:cs="Arial"/>
          <w:color w:val="auto"/>
        </w:rPr>
        <w:t>).</w:t>
      </w:r>
    </w:p>
    <w:p w14:paraId="140DE3B3" w14:textId="77777777" w:rsidR="00F93DEC" w:rsidRDefault="00F93DEC">
      <w:pPr>
        <w:rPr>
          <w:rFonts w:cs="Arial"/>
          <w:color w:val="auto"/>
          <w:szCs w:val="36"/>
        </w:rPr>
      </w:pPr>
    </w:p>
    <w:p w14:paraId="73E50D03" w14:textId="77777777" w:rsidR="00F93DEC" w:rsidRDefault="00DC6878">
      <w:pPr>
        <w:ind w:firstLine="709"/>
        <w:jc w:val="both"/>
        <w:rPr>
          <w:rFonts w:cs="Arial"/>
          <w:color w:val="auto"/>
        </w:rPr>
      </w:pPr>
      <w:r>
        <w:rPr>
          <w:rFonts w:cs="Arial"/>
          <w:color w:val="auto"/>
        </w:rPr>
        <w:t>Oceny stanu akustycznego środowiska i obserwacji zmian dokonuje się w ramach Państwowego Monitoringu Środowiska, zgodnie z art. 117 ustawy z dnia 27 kwietnia 2001 r. Prawo ochrony środowiska (</w:t>
      </w:r>
      <w:r>
        <w:rPr>
          <w:rFonts w:cs="Arial"/>
          <w:color w:val="auto"/>
          <w:lang w:eastAsia="pl-PL"/>
        </w:rPr>
        <w:t>Dz.U. 2018 poz. 799 z późn. zm.</w:t>
      </w:r>
      <w:r>
        <w:rPr>
          <w:rFonts w:cs="Arial"/>
          <w:color w:val="auto"/>
        </w:rPr>
        <w:t>). W rozumieniu ustawy ochrona przed hałasem polega na zapewnieniu jak najlepszego stanu akustycznego środowiska, w szczególności na utrzymaniu poziomu hałasu poniżej dopuszczalnego lub co</w:t>
      </w:r>
    </w:p>
    <w:p w14:paraId="353114C4" w14:textId="77777777" w:rsidR="00F93DEC" w:rsidRDefault="00DC6878">
      <w:pPr>
        <w:jc w:val="both"/>
        <w:rPr>
          <w:rFonts w:cs="Arial"/>
          <w:color w:val="auto"/>
        </w:rPr>
      </w:pPr>
      <w:r>
        <w:rPr>
          <w:rFonts w:cs="Arial"/>
          <w:color w:val="auto"/>
        </w:rPr>
        <w:t>najmniej na tym poziomie, oraz zmniejszeniu poziomu hałasu co najmniej do dopuszczalnego, gdy nie jest on dotrzymany.</w:t>
      </w:r>
    </w:p>
    <w:p w14:paraId="36F6739A" w14:textId="77777777" w:rsidR="00F93DEC" w:rsidRDefault="00F93DEC">
      <w:pPr>
        <w:ind w:left="360"/>
        <w:rPr>
          <w:rFonts w:cs="Arial"/>
          <w:color w:val="auto"/>
          <w:szCs w:val="36"/>
        </w:rPr>
      </w:pPr>
    </w:p>
    <w:p w14:paraId="27BDB0F7" w14:textId="77777777" w:rsidR="00F93DEC" w:rsidRDefault="00DC6878">
      <w:pPr>
        <w:ind w:firstLine="709"/>
        <w:jc w:val="both"/>
        <w:rPr>
          <w:rFonts w:cs="Arial"/>
          <w:color w:val="auto"/>
        </w:rPr>
      </w:pPr>
      <w:r>
        <w:rPr>
          <w:rFonts w:cs="Arial"/>
          <w:color w:val="auto"/>
        </w:rPr>
        <w:t>W związku ze stwierdzoną uciążliwością akustyczną hałasów komunikacyjnych Państwowy Zakład Higieny opracował skalę subiektywnej uciążliwości zewnętrznych tego rodzaju hałasów. Zgodnie z dokonaną klasyfikacją uciążliwość hałasów komunikacyjnych zależy od wartości poziomu równoważnego LAeq i wynosi odpowiednio:</w:t>
      </w:r>
    </w:p>
    <w:p w14:paraId="333ABB4A" w14:textId="77777777" w:rsidR="00F93DEC" w:rsidRDefault="00DC6878">
      <w:pPr>
        <w:numPr>
          <w:ilvl w:val="0"/>
          <w:numId w:val="9"/>
        </w:numPr>
        <w:jc w:val="both"/>
        <w:rPr>
          <w:rFonts w:cs="Arial"/>
          <w:color w:val="auto"/>
        </w:rPr>
      </w:pPr>
      <w:r>
        <w:rPr>
          <w:rFonts w:cs="Arial"/>
          <w:color w:val="auto"/>
        </w:rPr>
        <w:t>mała uciążliwość</w:t>
      </w:r>
      <w:r>
        <w:rPr>
          <w:rFonts w:cs="Arial"/>
          <w:color w:val="auto"/>
        </w:rPr>
        <w:tab/>
      </w:r>
      <w:r>
        <w:rPr>
          <w:rFonts w:cs="Arial"/>
          <w:color w:val="auto"/>
        </w:rPr>
        <w:tab/>
      </w:r>
      <w:r>
        <w:rPr>
          <w:rFonts w:cs="Arial"/>
          <w:color w:val="auto"/>
        </w:rPr>
        <w:tab/>
        <w:t xml:space="preserve">LAeq&lt; 52 </w:t>
      </w:r>
      <w:proofErr w:type="spellStart"/>
      <w:r>
        <w:rPr>
          <w:rFonts w:cs="Arial"/>
          <w:color w:val="auto"/>
        </w:rPr>
        <w:t>dB</w:t>
      </w:r>
      <w:proofErr w:type="spellEnd"/>
    </w:p>
    <w:p w14:paraId="6F2FCB44" w14:textId="77777777" w:rsidR="00F93DEC" w:rsidRDefault="00DC6878">
      <w:pPr>
        <w:numPr>
          <w:ilvl w:val="0"/>
          <w:numId w:val="9"/>
        </w:numPr>
        <w:jc w:val="both"/>
        <w:rPr>
          <w:rFonts w:cs="Arial"/>
          <w:color w:val="auto"/>
        </w:rPr>
      </w:pPr>
      <w:r>
        <w:rPr>
          <w:rFonts w:cs="Arial"/>
          <w:color w:val="auto"/>
        </w:rPr>
        <w:t>średnia uciążliwość</w:t>
      </w:r>
      <w:r>
        <w:rPr>
          <w:rFonts w:cs="Arial"/>
          <w:color w:val="auto"/>
        </w:rPr>
        <w:tab/>
      </w:r>
      <w:r>
        <w:rPr>
          <w:rFonts w:cs="Arial"/>
          <w:color w:val="auto"/>
        </w:rPr>
        <w:tab/>
        <w:t xml:space="preserve">  52 </w:t>
      </w:r>
      <w:proofErr w:type="spellStart"/>
      <w:r>
        <w:rPr>
          <w:rFonts w:cs="Arial"/>
          <w:color w:val="auto"/>
        </w:rPr>
        <w:t>dB</w:t>
      </w:r>
      <w:proofErr w:type="spellEnd"/>
      <w:r>
        <w:rPr>
          <w:rFonts w:cs="Arial"/>
          <w:color w:val="auto"/>
        </w:rPr>
        <w:t xml:space="preserve">&lt;LAeq&lt; 62 </w:t>
      </w:r>
      <w:proofErr w:type="spellStart"/>
      <w:r>
        <w:rPr>
          <w:rFonts w:cs="Arial"/>
          <w:color w:val="auto"/>
        </w:rPr>
        <w:t>dB</w:t>
      </w:r>
      <w:proofErr w:type="spellEnd"/>
    </w:p>
    <w:p w14:paraId="1795D130" w14:textId="77777777" w:rsidR="00F93DEC" w:rsidRDefault="00DC6878">
      <w:pPr>
        <w:numPr>
          <w:ilvl w:val="0"/>
          <w:numId w:val="9"/>
        </w:numPr>
        <w:jc w:val="both"/>
        <w:rPr>
          <w:rFonts w:cs="Arial"/>
          <w:color w:val="auto"/>
        </w:rPr>
      </w:pPr>
      <w:r>
        <w:rPr>
          <w:rFonts w:cs="Arial"/>
          <w:color w:val="auto"/>
        </w:rPr>
        <w:t>duża uciążliwość</w:t>
      </w:r>
      <w:r>
        <w:rPr>
          <w:rFonts w:cs="Arial"/>
          <w:color w:val="auto"/>
        </w:rPr>
        <w:tab/>
      </w:r>
      <w:r>
        <w:rPr>
          <w:rFonts w:cs="Arial"/>
          <w:color w:val="auto"/>
        </w:rPr>
        <w:tab/>
        <w:t xml:space="preserve">  63 </w:t>
      </w:r>
      <w:proofErr w:type="spellStart"/>
      <w:r>
        <w:rPr>
          <w:rFonts w:cs="Arial"/>
          <w:color w:val="auto"/>
        </w:rPr>
        <w:t>dB</w:t>
      </w:r>
      <w:proofErr w:type="spellEnd"/>
      <w:r>
        <w:rPr>
          <w:rFonts w:cs="Arial"/>
          <w:color w:val="auto"/>
        </w:rPr>
        <w:t xml:space="preserve">&lt;LAeq&lt; 70 </w:t>
      </w:r>
      <w:proofErr w:type="spellStart"/>
      <w:r>
        <w:rPr>
          <w:rFonts w:cs="Arial"/>
          <w:color w:val="auto"/>
        </w:rPr>
        <w:t>dB</w:t>
      </w:r>
      <w:proofErr w:type="spellEnd"/>
    </w:p>
    <w:p w14:paraId="6986DE0D" w14:textId="77777777" w:rsidR="00F93DEC" w:rsidRDefault="00DC6878">
      <w:pPr>
        <w:numPr>
          <w:ilvl w:val="0"/>
          <w:numId w:val="9"/>
        </w:numPr>
        <w:jc w:val="both"/>
        <w:rPr>
          <w:rFonts w:cs="Arial"/>
          <w:color w:val="auto"/>
        </w:rPr>
      </w:pPr>
      <w:r>
        <w:rPr>
          <w:rFonts w:cs="Arial"/>
          <w:color w:val="auto"/>
        </w:rPr>
        <w:t>bardzo duża uciążliwość</w:t>
      </w:r>
      <w:r>
        <w:rPr>
          <w:rFonts w:cs="Arial"/>
          <w:color w:val="auto"/>
        </w:rPr>
        <w:tab/>
      </w:r>
      <w:r>
        <w:rPr>
          <w:rFonts w:cs="Arial"/>
          <w:color w:val="auto"/>
        </w:rPr>
        <w:tab/>
        <w:t xml:space="preserve">LAeq&gt; 70 </w:t>
      </w:r>
      <w:proofErr w:type="spellStart"/>
      <w:r>
        <w:rPr>
          <w:rFonts w:cs="Arial"/>
          <w:color w:val="auto"/>
        </w:rPr>
        <w:t>dB</w:t>
      </w:r>
      <w:bookmarkStart w:id="202" w:name="_Toc434322034"/>
      <w:bookmarkStart w:id="203" w:name="_Toc413067056"/>
      <w:bookmarkStart w:id="204" w:name="_Toc350419123"/>
      <w:proofErr w:type="spellEnd"/>
    </w:p>
    <w:p w14:paraId="76017ABA" w14:textId="77777777" w:rsidR="00F93DEC" w:rsidRDefault="00F93DEC">
      <w:pPr>
        <w:ind w:left="720"/>
        <w:jc w:val="both"/>
        <w:rPr>
          <w:rFonts w:cs="Arial"/>
          <w:color w:val="auto"/>
        </w:rPr>
      </w:pPr>
    </w:p>
    <w:p w14:paraId="31CE21E4" w14:textId="77777777" w:rsidR="00F93DEC" w:rsidRDefault="00DC6878">
      <w:pPr>
        <w:pStyle w:val="Akapitzlist"/>
        <w:keepNext/>
        <w:keepLines/>
        <w:numPr>
          <w:ilvl w:val="2"/>
          <w:numId w:val="97"/>
        </w:numPr>
        <w:outlineLvl w:val="2"/>
        <w:rPr>
          <w:rFonts w:eastAsia="Times New Roman" w:cs="Arial"/>
          <w:b/>
          <w:bCs/>
          <w:color w:val="auto"/>
          <w:sz w:val="24"/>
        </w:rPr>
      </w:pPr>
      <w:bookmarkStart w:id="205" w:name="_Toc1635985"/>
      <w:bookmarkStart w:id="206" w:name="_Toc104295419"/>
      <w:bookmarkEnd w:id="202"/>
      <w:bookmarkEnd w:id="203"/>
      <w:bookmarkEnd w:id="204"/>
      <w:r>
        <w:rPr>
          <w:rFonts w:eastAsiaTheme="majorEastAsia" w:cs="Arial"/>
          <w:b/>
          <w:bCs/>
          <w:color w:val="auto"/>
          <w:sz w:val="24"/>
        </w:rPr>
        <w:t>Źródła hałasu</w:t>
      </w:r>
      <w:bookmarkEnd w:id="205"/>
      <w:bookmarkEnd w:id="206"/>
    </w:p>
    <w:p w14:paraId="4BF6E618" w14:textId="77777777" w:rsidR="00F93DEC" w:rsidRDefault="00DC6878">
      <w:pPr>
        <w:jc w:val="both"/>
        <w:rPr>
          <w:rFonts w:cs="Arial"/>
          <w:b/>
          <w:color w:val="auto"/>
          <w:sz w:val="24"/>
          <w:szCs w:val="24"/>
        </w:rPr>
      </w:pPr>
      <w:r>
        <w:rPr>
          <w:rFonts w:cs="Arial"/>
          <w:b/>
          <w:color w:val="auto"/>
          <w:sz w:val="24"/>
          <w:szCs w:val="24"/>
        </w:rPr>
        <w:t>Hałas drogowy</w:t>
      </w:r>
    </w:p>
    <w:p w14:paraId="59E5FE62" w14:textId="77777777" w:rsidR="00F93DEC" w:rsidRDefault="00DC6878">
      <w:pPr>
        <w:ind w:firstLine="708"/>
        <w:jc w:val="both"/>
        <w:rPr>
          <w:rFonts w:cs="Arial"/>
          <w:color w:val="auto"/>
        </w:rPr>
      </w:pPr>
      <w:r>
        <w:rPr>
          <w:rFonts w:cs="Arial"/>
          <w:color w:val="auto"/>
        </w:rPr>
        <w:t xml:space="preserve">Kryteria dopuszczalności hałasu drogowego określa Rozporządzenie Ministra Środowiska z dnia 15 października 2014 r. w sprawie ogłoszenia jednolitego tekstu rozporządzenia Ministra Środowiska w sprawie dopuszczalnych poziomów hałasu </w:t>
      </w:r>
      <w:r>
        <w:rPr>
          <w:rFonts w:cs="Arial"/>
          <w:color w:val="auto"/>
        </w:rPr>
        <w:br/>
        <w:t>w środowisku (Dz. U. 2014, poz. 112). Dla rodzajów terenu, wyróżnionych ze względu na sposób zagospodarowania i pełnione funkcje (tj. tereny zabudowy mieszkaniowej, tereny szpitali, szkoły, tereny rekreacyjno – wypoczynkowe i uzdrowiska), ustalono dopuszczalny równoważny poziom hałasu LA</w:t>
      </w:r>
      <w:r>
        <w:rPr>
          <w:rFonts w:cs="Arial"/>
          <w:color w:val="auto"/>
          <w:vertAlign w:val="subscript"/>
        </w:rPr>
        <w:t>eq</w:t>
      </w:r>
      <w:r>
        <w:rPr>
          <w:rFonts w:cs="Arial"/>
          <w:color w:val="auto"/>
        </w:rPr>
        <w:t>D w porze dziennej i LA</w:t>
      </w:r>
      <w:r>
        <w:rPr>
          <w:rFonts w:cs="Arial"/>
          <w:color w:val="auto"/>
          <w:vertAlign w:val="subscript"/>
        </w:rPr>
        <w:t>eq</w:t>
      </w:r>
      <w:r>
        <w:rPr>
          <w:rFonts w:cs="Arial"/>
          <w:color w:val="auto"/>
        </w:rPr>
        <w:t xml:space="preserve">N w porze nocnej. </w:t>
      </w:r>
      <w:r>
        <w:rPr>
          <w:rFonts w:cs="Arial"/>
          <w:color w:val="auto"/>
        </w:rPr>
        <w:br/>
        <w:t xml:space="preserve">Podstawą określenia dopuszczalnej wartości poziomu równoważnego hałasu </w:t>
      </w:r>
      <w:r>
        <w:rPr>
          <w:rFonts w:cs="Arial"/>
          <w:color w:val="auto"/>
        </w:rPr>
        <w:br/>
        <w:t xml:space="preserve">dla danego terenu jest zaklasyfikowanie go do określonej kategorii, o wyborze której decyduje sposób jego zagospodarowania. Dla hałasu drogowego, dopuszczalne wartości poziomów hałasu wynoszą w porze dziennej – w zależności od funkcji terenu – od 50 do 65 </w:t>
      </w:r>
      <w:proofErr w:type="spellStart"/>
      <w:r>
        <w:rPr>
          <w:rFonts w:cs="Arial"/>
          <w:color w:val="auto"/>
        </w:rPr>
        <w:t>dB</w:t>
      </w:r>
      <w:proofErr w:type="spellEnd"/>
      <w:r>
        <w:rPr>
          <w:rFonts w:cs="Arial"/>
          <w:color w:val="auto"/>
        </w:rPr>
        <w:t xml:space="preserve">, w porze nocnej 45–56 </w:t>
      </w:r>
      <w:proofErr w:type="spellStart"/>
      <w:r>
        <w:rPr>
          <w:rFonts w:cs="Arial"/>
          <w:color w:val="auto"/>
        </w:rPr>
        <w:t>dB</w:t>
      </w:r>
      <w:proofErr w:type="spellEnd"/>
      <w:r>
        <w:rPr>
          <w:rFonts w:cs="Arial"/>
          <w:color w:val="auto"/>
        </w:rPr>
        <w:t xml:space="preserve">. Dopuszczalne poziomy hałasu, w zależności od przeznaczenia terenu, zestawiono w tabeli poniżej. </w:t>
      </w:r>
      <w:bookmarkStart w:id="207" w:name="_Toc434322109"/>
      <w:bookmarkStart w:id="208" w:name="_Toc413067116"/>
    </w:p>
    <w:p w14:paraId="675CE35F" w14:textId="77777777" w:rsidR="00F93DEC" w:rsidRDefault="00F93DEC">
      <w:pPr>
        <w:ind w:firstLine="708"/>
        <w:jc w:val="both"/>
        <w:rPr>
          <w:rFonts w:cs="Arial"/>
          <w:b/>
          <w:bCs/>
          <w:color w:val="auto"/>
          <w:sz w:val="18"/>
          <w:szCs w:val="18"/>
          <w:lang w:eastAsia="pl-PL"/>
        </w:rPr>
      </w:pPr>
    </w:p>
    <w:p w14:paraId="718B9152" w14:textId="77777777" w:rsidR="00F93DEC" w:rsidRDefault="00DC6878">
      <w:pPr>
        <w:spacing w:after="200"/>
        <w:rPr>
          <w:rFonts w:cs="Arial"/>
          <w:b/>
          <w:bCs/>
          <w:color w:val="auto"/>
          <w:sz w:val="18"/>
          <w:szCs w:val="18"/>
          <w:lang w:eastAsia="pl-PL"/>
        </w:rPr>
      </w:pPr>
      <w:r>
        <w:br w:type="page"/>
      </w:r>
    </w:p>
    <w:p w14:paraId="1252E084" w14:textId="78DB62DB" w:rsidR="00F93DEC" w:rsidRDefault="00DC6878">
      <w:pPr>
        <w:spacing w:line="240" w:lineRule="auto"/>
        <w:rPr>
          <w:rFonts w:cs="Arial"/>
          <w:b/>
          <w:bCs/>
          <w:color w:val="auto"/>
          <w:sz w:val="20"/>
          <w:szCs w:val="20"/>
          <w:lang w:eastAsia="pl-PL"/>
        </w:rPr>
      </w:pPr>
      <w:bookmarkStart w:id="209" w:name="_Toc104533122"/>
      <w:bookmarkEnd w:id="207"/>
      <w:bookmarkEnd w:id="208"/>
      <w:r>
        <w:rPr>
          <w:rFonts w:eastAsiaTheme="minorEastAsia" w:cs="Arial"/>
          <w:b/>
          <w:bCs/>
          <w:color w:val="auto"/>
          <w:sz w:val="20"/>
          <w:szCs w:val="20"/>
          <w:lang w:eastAsia="pl-PL"/>
        </w:rPr>
        <w:lastRenderedPageBreak/>
        <w:t xml:space="preserve">Tabela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Tabela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13</w:t>
      </w:r>
      <w:r w:rsidR="00274A8B">
        <w:rPr>
          <w:rFonts w:cs="Arial"/>
          <w:b/>
          <w:bCs/>
          <w:color w:val="auto"/>
          <w:sz w:val="20"/>
          <w:szCs w:val="20"/>
          <w:lang w:eastAsia="pl-PL"/>
        </w:rPr>
        <w:fldChar w:fldCharType="end"/>
      </w:r>
      <w:r>
        <w:rPr>
          <w:rFonts w:eastAsiaTheme="minorEastAsia" w:cs="Arial"/>
          <w:b/>
          <w:bCs/>
          <w:color w:val="auto"/>
          <w:sz w:val="20"/>
          <w:szCs w:val="20"/>
          <w:lang w:eastAsia="pl-PL"/>
        </w:rPr>
        <w:t>. Dopuszczalne poziomy hałasu w zależności od przeznaczenia terenu.</w:t>
      </w:r>
      <w:bookmarkEnd w:id="209"/>
    </w:p>
    <w:tbl>
      <w:tblPr>
        <w:tblStyle w:val="Styl11"/>
        <w:tblW w:w="9072" w:type="dxa"/>
        <w:tblLayout w:type="fixed"/>
        <w:tblLook w:val="04A0" w:firstRow="1" w:lastRow="0" w:firstColumn="1" w:lastColumn="0" w:noHBand="0" w:noVBand="1"/>
      </w:tblPr>
      <w:tblGrid>
        <w:gridCol w:w="3314"/>
        <w:gridCol w:w="1435"/>
        <w:gridCol w:w="1435"/>
        <w:gridCol w:w="1450"/>
        <w:gridCol w:w="1438"/>
      </w:tblGrid>
      <w:tr w:rsidR="00F93DEC" w14:paraId="0EF4EBA0" w14:textId="77777777" w:rsidTr="00F93DEC">
        <w:trPr>
          <w:cnfStyle w:val="100000000000" w:firstRow="1" w:lastRow="0" w:firstColumn="0" w:lastColumn="0" w:oddVBand="0" w:evenVBand="0" w:oddHBand="0" w:evenHBand="0" w:firstRowFirstColumn="0" w:firstRowLastColumn="0" w:lastRowFirstColumn="0" w:lastRowLastColumn="0"/>
          <w:trHeight w:val="812"/>
        </w:trPr>
        <w:tc>
          <w:tcPr>
            <w:tcW w:w="3314" w:type="dxa"/>
            <w:vMerge w:val="restart"/>
            <w:tcBorders>
              <w:top w:val="single" w:sz="4" w:space="0" w:color="000000"/>
              <w:left w:val="single" w:sz="4" w:space="0" w:color="000000"/>
              <w:bottom w:val="single" w:sz="4" w:space="0" w:color="000000"/>
              <w:right w:val="single" w:sz="4" w:space="0" w:color="000000"/>
            </w:tcBorders>
            <w:vAlign w:val="center"/>
          </w:tcPr>
          <w:p w14:paraId="107BE6D2" w14:textId="77777777" w:rsidR="00F93DEC" w:rsidRDefault="00DC6878">
            <w:pPr>
              <w:widowControl w:val="0"/>
              <w:spacing w:line="240" w:lineRule="auto"/>
              <w:jc w:val="center"/>
              <w:rPr>
                <w:rFonts w:eastAsia="Times New Roman" w:cs="Arial"/>
                <w:b/>
                <w:color w:val="auto"/>
                <w:sz w:val="18"/>
                <w:szCs w:val="18"/>
              </w:rPr>
            </w:pPr>
            <w:r>
              <w:rPr>
                <w:rFonts w:eastAsia="Times New Roman" w:cs="Arial"/>
                <w:b/>
                <w:color w:val="auto"/>
                <w:sz w:val="18"/>
                <w:szCs w:val="18"/>
              </w:rPr>
              <w:t>Przeznaczenie terenu</w:t>
            </w:r>
          </w:p>
        </w:tc>
        <w:tc>
          <w:tcPr>
            <w:tcW w:w="5758" w:type="dxa"/>
            <w:gridSpan w:val="4"/>
            <w:tcBorders>
              <w:top w:val="single" w:sz="4" w:space="0" w:color="000000"/>
              <w:left w:val="single" w:sz="4" w:space="0" w:color="000000"/>
              <w:bottom w:val="single" w:sz="4" w:space="0" w:color="000000"/>
              <w:right w:val="single" w:sz="4" w:space="0" w:color="000000"/>
            </w:tcBorders>
            <w:vAlign w:val="center"/>
          </w:tcPr>
          <w:p w14:paraId="7C52C8F9" w14:textId="77777777" w:rsidR="00F93DEC" w:rsidRDefault="00DC6878">
            <w:pPr>
              <w:widowControl w:val="0"/>
              <w:spacing w:line="240" w:lineRule="auto"/>
              <w:jc w:val="center"/>
              <w:rPr>
                <w:rFonts w:eastAsia="Times New Roman" w:cs="Arial"/>
                <w:b/>
                <w:color w:val="auto"/>
                <w:sz w:val="18"/>
                <w:szCs w:val="18"/>
              </w:rPr>
            </w:pPr>
            <w:r>
              <w:rPr>
                <w:rFonts w:eastAsia="Times New Roman" w:cs="Arial"/>
                <w:b/>
                <w:color w:val="auto"/>
                <w:sz w:val="18"/>
                <w:szCs w:val="18"/>
              </w:rPr>
              <w:t xml:space="preserve">Dopuszczalny poziom hałasu w </w:t>
            </w:r>
            <w:proofErr w:type="spellStart"/>
            <w:r>
              <w:rPr>
                <w:rFonts w:eastAsia="Times New Roman" w:cs="Arial"/>
                <w:b/>
                <w:color w:val="auto"/>
                <w:sz w:val="18"/>
                <w:szCs w:val="18"/>
              </w:rPr>
              <w:t>dB</w:t>
            </w:r>
            <w:proofErr w:type="spellEnd"/>
          </w:p>
        </w:tc>
      </w:tr>
      <w:tr w:rsidR="00F93DEC" w14:paraId="29F93DAB" w14:textId="77777777" w:rsidTr="00F93DEC">
        <w:trPr>
          <w:cnfStyle w:val="000000100000" w:firstRow="0" w:lastRow="0" w:firstColumn="0" w:lastColumn="0" w:oddVBand="0" w:evenVBand="0" w:oddHBand="1" w:evenHBand="0" w:firstRowFirstColumn="0" w:firstRowLastColumn="0" w:lastRowFirstColumn="0" w:lastRowLastColumn="0"/>
          <w:trHeight w:val="812"/>
        </w:trPr>
        <w:tc>
          <w:tcPr>
            <w:tcW w:w="3314" w:type="dxa"/>
            <w:vMerge/>
            <w:tcBorders>
              <w:top w:val="single" w:sz="4" w:space="0" w:color="000000"/>
              <w:left w:val="single" w:sz="4" w:space="0" w:color="000000"/>
              <w:bottom w:val="single" w:sz="4" w:space="0" w:color="000000"/>
              <w:right w:val="single" w:sz="4" w:space="0" w:color="000000"/>
            </w:tcBorders>
            <w:vAlign w:val="center"/>
          </w:tcPr>
          <w:p w14:paraId="650013A4" w14:textId="77777777" w:rsidR="00F93DEC" w:rsidRDefault="00F93DEC">
            <w:pPr>
              <w:widowControl w:val="0"/>
              <w:spacing w:line="240" w:lineRule="auto"/>
              <w:jc w:val="center"/>
              <w:rPr>
                <w:rFonts w:eastAsia="Times New Roman" w:cs="Arial"/>
                <w:color w:val="auto"/>
                <w:sz w:val="18"/>
                <w:szCs w:val="18"/>
              </w:rPr>
            </w:pPr>
          </w:p>
        </w:tc>
        <w:tc>
          <w:tcPr>
            <w:tcW w:w="2870" w:type="dxa"/>
            <w:gridSpan w:val="2"/>
            <w:tcBorders>
              <w:top w:val="single" w:sz="4" w:space="0" w:color="000000"/>
              <w:left w:val="single" w:sz="4" w:space="0" w:color="000000"/>
              <w:bottom w:val="single" w:sz="4" w:space="0" w:color="000000"/>
              <w:right w:val="single" w:sz="4" w:space="0" w:color="000000"/>
            </w:tcBorders>
            <w:vAlign w:val="center"/>
          </w:tcPr>
          <w:p w14:paraId="4EFE7576"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Drogi lub linie kolejowe*</w:t>
            </w:r>
          </w:p>
        </w:tc>
        <w:tc>
          <w:tcPr>
            <w:tcW w:w="2888" w:type="dxa"/>
            <w:gridSpan w:val="2"/>
            <w:tcBorders>
              <w:top w:val="single" w:sz="4" w:space="0" w:color="000000"/>
              <w:left w:val="single" w:sz="4" w:space="0" w:color="000000"/>
              <w:bottom w:val="single" w:sz="4" w:space="0" w:color="000000"/>
              <w:right w:val="single" w:sz="4" w:space="0" w:color="000000"/>
            </w:tcBorders>
            <w:vAlign w:val="center"/>
          </w:tcPr>
          <w:p w14:paraId="12ED0583"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Pozostałe obiekty i działalność będąca źródłem hałasu</w:t>
            </w:r>
          </w:p>
        </w:tc>
      </w:tr>
      <w:tr w:rsidR="00F93DEC" w14:paraId="7E82F9A2" w14:textId="77777777" w:rsidTr="00F93DEC">
        <w:trPr>
          <w:cnfStyle w:val="000000010000" w:firstRow="0" w:lastRow="0" w:firstColumn="0" w:lastColumn="0" w:oddVBand="0" w:evenVBand="0" w:oddHBand="0" w:evenHBand="1" w:firstRowFirstColumn="0" w:firstRowLastColumn="0" w:lastRowFirstColumn="0" w:lastRowLastColumn="0"/>
          <w:trHeight w:val="1470"/>
        </w:trPr>
        <w:tc>
          <w:tcPr>
            <w:tcW w:w="3314" w:type="dxa"/>
            <w:vMerge/>
            <w:tcBorders>
              <w:top w:val="single" w:sz="4" w:space="0" w:color="000000"/>
              <w:left w:val="single" w:sz="4" w:space="0" w:color="000000"/>
              <w:bottom w:val="single" w:sz="4" w:space="0" w:color="000000"/>
              <w:right w:val="single" w:sz="4" w:space="0" w:color="000000"/>
            </w:tcBorders>
            <w:vAlign w:val="center"/>
          </w:tcPr>
          <w:p w14:paraId="59BFA31C" w14:textId="77777777" w:rsidR="00F93DEC" w:rsidRDefault="00F93DEC">
            <w:pPr>
              <w:widowControl w:val="0"/>
              <w:spacing w:line="240" w:lineRule="auto"/>
              <w:jc w:val="center"/>
              <w:rPr>
                <w:rFonts w:eastAsia="Times New Roman" w:cs="Arial"/>
                <w:color w:val="auto"/>
                <w:sz w:val="18"/>
                <w:szCs w:val="18"/>
              </w:rPr>
            </w:pPr>
          </w:p>
        </w:tc>
        <w:tc>
          <w:tcPr>
            <w:tcW w:w="1435" w:type="dxa"/>
            <w:tcBorders>
              <w:top w:val="single" w:sz="4" w:space="0" w:color="000000"/>
              <w:left w:val="single" w:sz="4" w:space="0" w:color="000000"/>
              <w:bottom w:val="single" w:sz="4" w:space="0" w:color="000000"/>
              <w:right w:val="single" w:sz="4" w:space="0" w:color="000000"/>
            </w:tcBorders>
            <w:vAlign w:val="center"/>
          </w:tcPr>
          <w:p w14:paraId="27E148C8" w14:textId="77777777" w:rsidR="00F93DEC" w:rsidRDefault="00DC6878">
            <w:pPr>
              <w:widowControl w:val="0"/>
              <w:spacing w:line="240" w:lineRule="auto"/>
              <w:jc w:val="center"/>
              <w:rPr>
                <w:rFonts w:cs="Arial"/>
                <w:color w:val="auto"/>
                <w:sz w:val="18"/>
                <w:szCs w:val="18"/>
              </w:rPr>
            </w:pPr>
            <w:r>
              <w:rPr>
                <w:rFonts w:cs="Arial"/>
                <w:b/>
                <w:bCs/>
                <w:color w:val="auto"/>
                <w:sz w:val="18"/>
                <w:szCs w:val="18"/>
              </w:rPr>
              <w:t>LAeq D</w:t>
            </w:r>
          </w:p>
          <w:p w14:paraId="08B1F1CF" w14:textId="77777777" w:rsidR="00F93DEC" w:rsidRDefault="00DC6878">
            <w:pPr>
              <w:widowControl w:val="0"/>
              <w:spacing w:line="240" w:lineRule="auto"/>
              <w:jc w:val="center"/>
              <w:rPr>
                <w:rFonts w:eastAsia="Times New Roman" w:cs="Arial"/>
                <w:color w:val="auto"/>
                <w:sz w:val="18"/>
                <w:szCs w:val="18"/>
              </w:rPr>
            </w:pPr>
            <w:r>
              <w:rPr>
                <w:rFonts w:cs="Arial"/>
                <w:color w:val="auto"/>
                <w:sz w:val="18"/>
                <w:szCs w:val="18"/>
              </w:rPr>
              <w:t>przedział czasu odniesienia równy 16 godzinom</w:t>
            </w:r>
          </w:p>
        </w:tc>
        <w:tc>
          <w:tcPr>
            <w:tcW w:w="1435" w:type="dxa"/>
            <w:tcBorders>
              <w:top w:val="single" w:sz="4" w:space="0" w:color="000000"/>
              <w:left w:val="single" w:sz="4" w:space="0" w:color="000000"/>
              <w:bottom w:val="single" w:sz="4" w:space="0" w:color="000000"/>
              <w:right w:val="single" w:sz="4" w:space="0" w:color="000000"/>
            </w:tcBorders>
            <w:vAlign w:val="center"/>
          </w:tcPr>
          <w:p w14:paraId="2D963AD0" w14:textId="77777777" w:rsidR="00F93DEC" w:rsidRDefault="00DC6878">
            <w:pPr>
              <w:widowControl w:val="0"/>
              <w:spacing w:line="240" w:lineRule="auto"/>
              <w:jc w:val="center"/>
              <w:rPr>
                <w:rFonts w:cs="Arial"/>
                <w:color w:val="auto"/>
                <w:sz w:val="18"/>
                <w:szCs w:val="18"/>
              </w:rPr>
            </w:pPr>
            <w:r>
              <w:rPr>
                <w:rFonts w:cs="Arial"/>
                <w:b/>
                <w:bCs/>
                <w:color w:val="auto"/>
                <w:sz w:val="18"/>
                <w:szCs w:val="18"/>
              </w:rPr>
              <w:t>LAeq N</w:t>
            </w:r>
          </w:p>
          <w:p w14:paraId="775B0245" w14:textId="77777777" w:rsidR="00F93DEC" w:rsidRDefault="00DC6878">
            <w:pPr>
              <w:widowControl w:val="0"/>
              <w:spacing w:line="240" w:lineRule="auto"/>
              <w:jc w:val="center"/>
              <w:rPr>
                <w:rFonts w:eastAsia="Times New Roman" w:cs="Arial"/>
                <w:color w:val="auto"/>
                <w:sz w:val="18"/>
                <w:szCs w:val="18"/>
              </w:rPr>
            </w:pPr>
            <w:r>
              <w:rPr>
                <w:rFonts w:cs="Arial"/>
                <w:color w:val="auto"/>
                <w:sz w:val="18"/>
                <w:szCs w:val="18"/>
              </w:rPr>
              <w:t>przedział czasu odniesienia równy 8 godzinom</w:t>
            </w:r>
          </w:p>
        </w:tc>
        <w:tc>
          <w:tcPr>
            <w:tcW w:w="1450" w:type="dxa"/>
            <w:tcBorders>
              <w:top w:val="single" w:sz="4" w:space="0" w:color="000000"/>
              <w:left w:val="single" w:sz="4" w:space="0" w:color="000000"/>
              <w:bottom w:val="single" w:sz="4" w:space="0" w:color="000000"/>
              <w:right w:val="single" w:sz="4" w:space="0" w:color="000000"/>
            </w:tcBorders>
            <w:vAlign w:val="center"/>
          </w:tcPr>
          <w:p w14:paraId="7973008E" w14:textId="77777777" w:rsidR="00F93DEC" w:rsidRDefault="00DC6878">
            <w:pPr>
              <w:widowControl w:val="0"/>
              <w:spacing w:line="240" w:lineRule="auto"/>
              <w:jc w:val="center"/>
              <w:rPr>
                <w:rFonts w:cs="Arial"/>
                <w:color w:val="auto"/>
                <w:sz w:val="18"/>
                <w:szCs w:val="18"/>
              </w:rPr>
            </w:pPr>
            <w:r>
              <w:rPr>
                <w:rFonts w:cs="Arial"/>
                <w:b/>
                <w:bCs/>
                <w:color w:val="auto"/>
                <w:sz w:val="18"/>
                <w:szCs w:val="18"/>
              </w:rPr>
              <w:t>LAeq D</w:t>
            </w:r>
          </w:p>
          <w:p w14:paraId="4BE95294" w14:textId="77777777" w:rsidR="00F93DEC" w:rsidRDefault="00DC6878">
            <w:pPr>
              <w:widowControl w:val="0"/>
              <w:spacing w:line="240" w:lineRule="auto"/>
              <w:jc w:val="center"/>
              <w:rPr>
                <w:rFonts w:eastAsia="Times New Roman" w:cs="Arial"/>
                <w:color w:val="auto"/>
                <w:sz w:val="18"/>
                <w:szCs w:val="18"/>
              </w:rPr>
            </w:pPr>
            <w:r>
              <w:rPr>
                <w:rFonts w:cs="Arial"/>
                <w:color w:val="auto"/>
                <w:sz w:val="18"/>
                <w:szCs w:val="18"/>
              </w:rPr>
              <w:t>przedział czasu odniesienia równy 8 najmniej korzystnym godzinom dnia kolejno po sobie następującym</w:t>
            </w:r>
          </w:p>
        </w:tc>
        <w:tc>
          <w:tcPr>
            <w:tcW w:w="1438" w:type="dxa"/>
            <w:tcBorders>
              <w:top w:val="single" w:sz="4" w:space="0" w:color="000000"/>
              <w:left w:val="single" w:sz="4" w:space="0" w:color="000000"/>
              <w:bottom w:val="single" w:sz="4" w:space="0" w:color="000000"/>
              <w:right w:val="single" w:sz="4" w:space="0" w:color="000000"/>
            </w:tcBorders>
            <w:vAlign w:val="center"/>
          </w:tcPr>
          <w:p w14:paraId="5111CF82" w14:textId="77777777" w:rsidR="00F93DEC" w:rsidRDefault="00DC6878">
            <w:pPr>
              <w:widowControl w:val="0"/>
              <w:spacing w:line="240" w:lineRule="auto"/>
              <w:jc w:val="center"/>
              <w:rPr>
                <w:rFonts w:cs="Arial"/>
                <w:color w:val="auto"/>
                <w:sz w:val="18"/>
                <w:szCs w:val="18"/>
              </w:rPr>
            </w:pPr>
            <w:r>
              <w:rPr>
                <w:rFonts w:cs="Arial"/>
                <w:b/>
                <w:bCs/>
                <w:color w:val="auto"/>
                <w:sz w:val="18"/>
                <w:szCs w:val="18"/>
              </w:rPr>
              <w:t>LAeq N</w:t>
            </w:r>
          </w:p>
          <w:p w14:paraId="33527C9A" w14:textId="77777777" w:rsidR="00F93DEC" w:rsidRDefault="00DC6878">
            <w:pPr>
              <w:widowControl w:val="0"/>
              <w:spacing w:line="240" w:lineRule="auto"/>
              <w:jc w:val="center"/>
              <w:rPr>
                <w:rFonts w:eastAsia="Times New Roman" w:cs="Arial"/>
                <w:color w:val="auto"/>
                <w:sz w:val="18"/>
                <w:szCs w:val="18"/>
              </w:rPr>
            </w:pPr>
            <w:r>
              <w:rPr>
                <w:rFonts w:cs="Arial"/>
                <w:color w:val="auto"/>
                <w:sz w:val="18"/>
                <w:szCs w:val="18"/>
              </w:rPr>
              <w:t>przedział czasu odniesienia równy 1 najmniej korzystnej godzinie nocy</w:t>
            </w:r>
          </w:p>
        </w:tc>
      </w:tr>
      <w:tr w:rsidR="00F93DEC" w14:paraId="2B453900" w14:textId="77777777" w:rsidTr="00F93DEC">
        <w:trPr>
          <w:cnfStyle w:val="000000100000" w:firstRow="0" w:lastRow="0" w:firstColumn="0" w:lastColumn="0" w:oddVBand="0" w:evenVBand="0" w:oddHBand="1" w:evenHBand="0" w:firstRowFirstColumn="0" w:firstRowLastColumn="0" w:lastRowFirstColumn="0" w:lastRowLastColumn="0"/>
          <w:trHeight w:val="592"/>
        </w:trPr>
        <w:tc>
          <w:tcPr>
            <w:tcW w:w="3314" w:type="dxa"/>
            <w:tcBorders>
              <w:top w:val="single" w:sz="4" w:space="0" w:color="000000"/>
              <w:left w:val="single" w:sz="4" w:space="0" w:color="000000"/>
              <w:bottom w:val="single" w:sz="4" w:space="0" w:color="000000"/>
              <w:right w:val="single" w:sz="4" w:space="0" w:color="000000"/>
            </w:tcBorders>
            <w:vAlign w:val="center"/>
          </w:tcPr>
          <w:p w14:paraId="01AFA5F4"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a) Obszary A ochrony uzdrowiskowej</w:t>
            </w:r>
            <w:r>
              <w:rPr>
                <w:rFonts w:eastAsia="Times New Roman" w:cs="Arial"/>
                <w:color w:val="auto"/>
                <w:sz w:val="18"/>
                <w:szCs w:val="18"/>
              </w:rPr>
              <w:br/>
              <w:t>b) Tereny szpitali poza miastem</w:t>
            </w:r>
          </w:p>
        </w:tc>
        <w:tc>
          <w:tcPr>
            <w:tcW w:w="1435" w:type="dxa"/>
            <w:tcBorders>
              <w:top w:val="single" w:sz="4" w:space="0" w:color="000000"/>
              <w:left w:val="single" w:sz="4" w:space="0" w:color="000000"/>
              <w:bottom w:val="single" w:sz="4" w:space="0" w:color="000000"/>
              <w:right w:val="single" w:sz="4" w:space="0" w:color="000000"/>
            </w:tcBorders>
            <w:vAlign w:val="center"/>
          </w:tcPr>
          <w:p w14:paraId="4A7E3CE9"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50</w:t>
            </w:r>
          </w:p>
        </w:tc>
        <w:tc>
          <w:tcPr>
            <w:tcW w:w="1435" w:type="dxa"/>
            <w:tcBorders>
              <w:top w:val="single" w:sz="4" w:space="0" w:color="000000"/>
              <w:left w:val="single" w:sz="4" w:space="0" w:color="000000"/>
              <w:bottom w:val="single" w:sz="4" w:space="0" w:color="000000"/>
              <w:right w:val="single" w:sz="4" w:space="0" w:color="000000"/>
            </w:tcBorders>
            <w:vAlign w:val="center"/>
          </w:tcPr>
          <w:p w14:paraId="67F3841F"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45</w:t>
            </w:r>
          </w:p>
        </w:tc>
        <w:tc>
          <w:tcPr>
            <w:tcW w:w="1450" w:type="dxa"/>
            <w:tcBorders>
              <w:top w:val="single" w:sz="4" w:space="0" w:color="000000"/>
              <w:left w:val="single" w:sz="4" w:space="0" w:color="000000"/>
              <w:bottom w:val="single" w:sz="4" w:space="0" w:color="000000"/>
              <w:right w:val="single" w:sz="4" w:space="0" w:color="000000"/>
            </w:tcBorders>
            <w:vAlign w:val="center"/>
          </w:tcPr>
          <w:p w14:paraId="04208310"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45</w:t>
            </w:r>
          </w:p>
        </w:tc>
        <w:tc>
          <w:tcPr>
            <w:tcW w:w="1438" w:type="dxa"/>
            <w:tcBorders>
              <w:top w:val="single" w:sz="4" w:space="0" w:color="000000"/>
              <w:left w:val="single" w:sz="4" w:space="0" w:color="000000"/>
              <w:bottom w:val="single" w:sz="4" w:space="0" w:color="000000"/>
              <w:right w:val="single" w:sz="4" w:space="0" w:color="000000"/>
            </w:tcBorders>
            <w:vAlign w:val="center"/>
          </w:tcPr>
          <w:p w14:paraId="6E50C291"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40</w:t>
            </w:r>
          </w:p>
        </w:tc>
      </w:tr>
      <w:tr w:rsidR="00F93DEC" w14:paraId="55FC1A49" w14:textId="77777777" w:rsidTr="00F93DEC">
        <w:trPr>
          <w:cnfStyle w:val="000000010000" w:firstRow="0" w:lastRow="0" w:firstColumn="0" w:lastColumn="0" w:oddVBand="0" w:evenVBand="0" w:oddHBand="0" w:evenHBand="1" w:firstRowFirstColumn="0" w:firstRowLastColumn="0" w:lastRowFirstColumn="0" w:lastRowLastColumn="0"/>
          <w:trHeight w:val="2037"/>
        </w:trPr>
        <w:tc>
          <w:tcPr>
            <w:tcW w:w="3314" w:type="dxa"/>
            <w:tcBorders>
              <w:top w:val="single" w:sz="4" w:space="0" w:color="000000"/>
              <w:left w:val="single" w:sz="4" w:space="0" w:color="000000"/>
              <w:bottom w:val="single" w:sz="4" w:space="0" w:color="000000"/>
              <w:right w:val="single" w:sz="4" w:space="0" w:color="000000"/>
            </w:tcBorders>
            <w:vAlign w:val="center"/>
          </w:tcPr>
          <w:p w14:paraId="19A88673"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 xml:space="preserve">a) Tereny zabudowy mieszkaniowej jednorodzinnej </w:t>
            </w:r>
            <w:r>
              <w:rPr>
                <w:rFonts w:eastAsia="Times New Roman" w:cs="Arial"/>
                <w:color w:val="auto"/>
                <w:sz w:val="18"/>
                <w:szCs w:val="18"/>
              </w:rPr>
              <w:br/>
              <w:t xml:space="preserve">b) Tereny zabudowy związanej </w:t>
            </w:r>
            <w:r>
              <w:rPr>
                <w:rFonts w:eastAsia="Times New Roman" w:cs="Arial"/>
                <w:color w:val="auto"/>
                <w:sz w:val="18"/>
                <w:szCs w:val="18"/>
              </w:rPr>
              <w:br/>
              <w:t>ze stałym lub wielogodzinnym pobytem dzieci i młodzieży**</w:t>
            </w:r>
            <w:r>
              <w:rPr>
                <w:rFonts w:eastAsia="Times New Roman" w:cs="Arial"/>
                <w:color w:val="auto"/>
                <w:sz w:val="18"/>
                <w:szCs w:val="18"/>
              </w:rPr>
              <w:br/>
              <w:t xml:space="preserve">c) Tereny domów opieki </w:t>
            </w:r>
            <w:r>
              <w:rPr>
                <w:rFonts w:eastAsia="Times New Roman" w:cs="Arial"/>
                <w:color w:val="auto"/>
                <w:sz w:val="18"/>
                <w:szCs w:val="18"/>
              </w:rPr>
              <w:br/>
              <w:t xml:space="preserve">d) Tereny szpitali </w:t>
            </w:r>
            <w:r>
              <w:rPr>
                <w:rFonts w:eastAsia="Times New Roman" w:cs="Arial"/>
                <w:color w:val="auto"/>
                <w:sz w:val="18"/>
                <w:szCs w:val="18"/>
              </w:rPr>
              <w:br/>
              <w:t>w Gminnych</w:t>
            </w:r>
          </w:p>
        </w:tc>
        <w:tc>
          <w:tcPr>
            <w:tcW w:w="1435" w:type="dxa"/>
            <w:tcBorders>
              <w:top w:val="single" w:sz="4" w:space="0" w:color="000000"/>
              <w:left w:val="single" w:sz="4" w:space="0" w:color="000000"/>
              <w:bottom w:val="single" w:sz="4" w:space="0" w:color="000000"/>
              <w:right w:val="single" w:sz="4" w:space="0" w:color="000000"/>
            </w:tcBorders>
            <w:vAlign w:val="center"/>
          </w:tcPr>
          <w:p w14:paraId="713AAE42"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61</w:t>
            </w:r>
          </w:p>
        </w:tc>
        <w:tc>
          <w:tcPr>
            <w:tcW w:w="1435" w:type="dxa"/>
            <w:tcBorders>
              <w:top w:val="single" w:sz="4" w:space="0" w:color="000000"/>
              <w:left w:val="single" w:sz="4" w:space="0" w:color="000000"/>
              <w:bottom w:val="single" w:sz="4" w:space="0" w:color="000000"/>
              <w:right w:val="single" w:sz="4" w:space="0" w:color="000000"/>
            </w:tcBorders>
            <w:vAlign w:val="center"/>
          </w:tcPr>
          <w:p w14:paraId="733C1AED"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56</w:t>
            </w:r>
          </w:p>
        </w:tc>
        <w:tc>
          <w:tcPr>
            <w:tcW w:w="1450" w:type="dxa"/>
            <w:tcBorders>
              <w:top w:val="single" w:sz="4" w:space="0" w:color="000000"/>
              <w:left w:val="single" w:sz="4" w:space="0" w:color="000000"/>
              <w:bottom w:val="single" w:sz="4" w:space="0" w:color="000000"/>
              <w:right w:val="single" w:sz="4" w:space="0" w:color="000000"/>
            </w:tcBorders>
            <w:vAlign w:val="center"/>
          </w:tcPr>
          <w:p w14:paraId="63E1E72A"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50</w:t>
            </w:r>
          </w:p>
        </w:tc>
        <w:tc>
          <w:tcPr>
            <w:tcW w:w="1438" w:type="dxa"/>
            <w:tcBorders>
              <w:top w:val="single" w:sz="4" w:space="0" w:color="000000"/>
              <w:left w:val="single" w:sz="4" w:space="0" w:color="000000"/>
              <w:bottom w:val="single" w:sz="4" w:space="0" w:color="000000"/>
              <w:right w:val="single" w:sz="4" w:space="0" w:color="000000"/>
            </w:tcBorders>
            <w:vAlign w:val="center"/>
          </w:tcPr>
          <w:p w14:paraId="6C6E13D7"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40</w:t>
            </w:r>
          </w:p>
        </w:tc>
      </w:tr>
      <w:tr w:rsidR="00F93DEC" w14:paraId="6C7EFC9C" w14:textId="77777777" w:rsidTr="00F93DEC">
        <w:trPr>
          <w:cnfStyle w:val="000000100000" w:firstRow="0" w:lastRow="0" w:firstColumn="0" w:lastColumn="0" w:oddVBand="0" w:evenVBand="0" w:oddHBand="1" w:evenHBand="0" w:firstRowFirstColumn="0" w:firstRowLastColumn="0" w:lastRowFirstColumn="0" w:lastRowLastColumn="0"/>
          <w:trHeight w:val="783"/>
        </w:trPr>
        <w:tc>
          <w:tcPr>
            <w:tcW w:w="3314" w:type="dxa"/>
            <w:tcBorders>
              <w:top w:val="single" w:sz="4" w:space="0" w:color="000000"/>
              <w:left w:val="single" w:sz="4" w:space="0" w:color="000000"/>
              <w:bottom w:val="single" w:sz="4" w:space="0" w:color="000000"/>
              <w:right w:val="single" w:sz="4" w:space="0" w:color="000000"/>
            </w:tcBorders>
            <w:vAlign w:val="center"/>
          </w:tcPr>
          <w:p w14:paraId="43895409"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 xml:space="preserve">a) Tereny zabudowy mieszkaniowej wielorodzinnej </w:t>
            </w:r>
            <w:r>
              <w:rPr>
                <w:rFonts w:eastAsia="Times New Roman" w:cs="Arial"/>
                <w:color w:val="auto"/>
                <w:sz w:val="18"/>
                <w:szCs w:val="18"/>
              </w:rPr>
              <w:br/>
              <w:t xml:space="preserve">i zamieszkania zbiorowego </w:t>
            </w:r>
            <w:r>
              <w:rPr>
                <w:rFonts w:eastAsia="Times New Roman" w:cs="Arial"/>
                <w:color w:val="auto"/>
                <w:sz w:val="18"/>
                <w:szCs w:val="18"/>
              </w:rPr>
              <w:br/>
              <w:t xml:space="preserve">b) Tereny zabudowy mieszkaniowej jednorodzinnej </w:t>
            </w:r>
            <w:r>
              <w:rPr>
                <w:rFonts w:eastAsia="Times New Roman" w:cs="Arial"/>
                <w:color w:val="auto"/>
                <w:sz w:val="18"/>
                <w:szCs w:val="18"/>
              </w:rPr>
              <w:br/>
              <w:t xml:space="preserve">z usługami rzemieślniczymi </w:t>
            </w:r>
            <w:r>
              <w:rPr>
                <w:rFonts w:eastAsia="Times New Roman" w:cs="Arial"/>
                <w:color w:val="auto"/>
                <w:sz w:val="18"/>
                <w:szCs w:val="18"/>
              </w:rPr>
              <w:br/>
              <w:t xml:space="preserve">c) Tereny rekreacyjno-wypoczynkowe poza miastem </w:t>
            </w:r>
            <w:r>
              <w:rPr>
                <w:rFonts w:eastAsia="Times New Roman" w:cs="Arial"/>
                <w:color w:val="auto"/>
                <w:sz w:val="18"/>
                <w:szCs w:val="18"/>
              </w:rPr>
              <w:br/>
              <w:t>d) Tereny zabudowy zagrodowej</w:t>
            </w:r>
          </w:p>
        </w:tc>
        <w:tc>
          <w:tcPr>
            <w:tcW w:w="1435" w:type="dxa"/>
            <w:tcBorders>
              <w:top w:val="single" w:sz="4" w:space="0" w:color="000000"/>
              <w:left w:val="single" w:sz="4" w:space="0" w:color="000000"/>
              <w:bottom w:val="single" w:sz="4" w:space="0" w:color="000000"/>
              <w:right w:val="single" w:sz="4" w:space="0" w:color="000000"/>
            </w:tcBorders>
            <w:vAlign w:val="center"/>
          </w:tcPr>
          <w:p w14:paraId="0669BE3B"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65</w:t>
            </w:r>
          </w:p>
        </w:tc>
        <w:tc>
          <w:tcPr>
            <w:tcW w:w="1435" w:type="dxa"/>
            <w:tcBorders>
              <w:top w:val="single" w:sz="4" w:space="0" w:color="000000"/>
              <w:left w:val="single" w:sz="4" w:space="0" w:color="000000"/>
              <w:bottom w:val="single" w:sz="4" w:space="0" w:color="000000"/>
              <w:right w:val="single" w:sz="4" w:space="0" w:color="000000"/>
            </w:tcBorders>
            <w:vAlign w:val="center"/>
          </w:tcPr>
          <w:p w14:paraId="21B3928F"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56</w:t>
            </w:r>
          </w:p>
        </w:tc>
        <w:tc>
          <w:tcPr>
            <w:tcW w:w="1450" w:type="dxa"/>
            <w:tcBorders>
              <w:top w:val="single" w:sz="4" w:space="0" w:color="000000"/>
              <w:left w:val="single" w:sz="4" w:space="0" w:color="000000"/>
              <w:bottom w:val="single" w:sz="4" w:space="0" w:color="000000"/>
              <w:right w:val="single" w:sz="4" w:space="0" w:color="000000"/>
            </w:tcBorders>
            <w:vAlign w:val="center"/>
          </w:tcPr>
          <w:p w14:paraId="010A497A"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55</w:t>
            </w:r>
          </w:p>
        </w:tc>
        <w:tc>
          <w:tcPr>
            <w:tcW w:w="1438" w:type="dxa"/>
            <w:tcBorders>
              <w:top w:val="single" w:sz="4" w:space="0" w:color="000000"/>
              <w:left w:val="single" w:sz="4" w:space="0" w:color="000000"/>
              <w:bottom w:val="single" w:sz="4" w:space="0" w:color="000000"/>
              <w:right w:val="single" w:sz="4" w:space="0" w:color="000000"/>
            </w:tcBorders>
            <w:vAlign w:val="center"/>
          </w:tcPr>
          <w:p w14:paraId="02B1726A"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45</w:t>
            </w:r>
          </w:p>
        </w:tc>
      </w:tr>
      <w:tr w:rsidR="00F93DEC" w14:paraId="193C4FFD" w14:textId="77777777" w:rsidTr="00F93DEC">
        <w:trPr>
          <w:cnfStyle w:val="000000010000" w:firstRow="0" w:lastRow="0" w:firstColumn="0" w:lastColumn="0" w:oddVBand="0" w:evenVBand="0" w:oddHBand="0" w:evenHBand="1" w:firstRowFirstColumn="0" w:firstRowLastColumn="0" w:lastRowFirstColumn="0" w:lastRowLastColumn="0"/>
          <w:trHeight w:val="612"/>
        </w:trPr>
        <w:tc>
          <w:tcPr>
            <w:tcW w:w="3314" w:type="dxa"/>
            <w:tcBorders>
              <w:top w:val="single" w:sz="4" w:space="0" w:color="000000"/>
              <w:left w:val="single" w:sz="4" w:space="0" w:color="000000"/>
              <w:bottom w:val="single" w:sz="4" w:space="0" w:color="000000"/>
              <w:right w:val="single" w:sz="4" w:space="0" w:color="000000"/>
            </w:tcBorders>
            <w:vAlign w:val="center"/>
          </w:tcPr>
          <w:p w14:paraId="5EADE989"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Tereny w strefie śródmiejskiej miast powyżej 100 tys. mieszkańców ***</w:t>
            </w:r>
          </w:p>
        </w:tc>
        <w:tc>
          <w:tcPr>
            <w:tcW w:w="1435" w:type="dxa"/>
            <w:tcBorders>
              <w:top w:val="single" w:sz="4" w:space="0" w:color="000000"/>
              <w:left w:val="single" w:sz="4" w:space="0" w:color="000000"/>
              <w:bottom w:val="single" w:sz="4" w:space="0" w:color="000000"/>
              <w:right w:val="single" w:sz="4" w:space="0" w:color="000000"/>
            </w:tcBorders>
            <w:vAlign w:val="center"/>
          </w:tcPr>
          <w:p w14:paraId="50E51DD6"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68</w:t>
            </w:r>
          </w:p>
        </w:tc>
        <w:tc>
          <w:tcPr>
            <w:tcW w:w="1435" w:type="dxa"/>
            <w:tcBorders>
              <w:top w:val="single" w:sz="4" w:space="0" w:color="000000"/>
              <w:left w:val="single" w:sz="4" w:space="0" w:color="000000"/>
              <w:bottom w:val="single" w:sz="4" w:space="0" w:color="000000"/>
              <w:right w:val="single" w:sz="4" w:space="0" w:color="000000"/>
            </w:tcBorders>
            <w:vAlign w:val="center"/>
          </w:tcPr>
          <w:p w14:paraId="00B67842"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60</w:t>
            </w:r>
          </w:p>
        </w:tc>
        <w:tc>
          <w:tcPr>
            <w:tcW w:w="1450" w:type="dxa"/>
            <w:tcBorders>
              <w:top w:val="single" w:sz="4" w:space="0" w:color="000000"/>
              <w:left w:val="single" w:sz="4" w:space="0" w:color="000000"/>
              <w:bottom w:val="single" w:sz="4" w:space="0" w:color="000000"/>
              <w:right w:val="single" w:sz="4" w:space="0" w:color="000000"/>
            </w:tcBorders>
            <w:vAlign w:val="center"/>
          </w:tcPr>
          <w:p w14:paraId="73302376"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55</w:t>
            </w:r>
          </w:p>
        </w:tc>
        <w:tc>
          <w:tcPr>
            <w:tcW w:w="1438" w:type="dxa"/>
            <w:tcBorders>
              <w:top w:val="single" w:sz="4" w:space="0" w:color="000000"/>
              <w:left w:val="single" w:sz="4" w:space="0" w:color="000000"/>
              <w:bottom w:val="single" w:sz="4" w:space="0" w:color="000000"/>
              <w:right w:val="single" w:sz="4" w:space="0" w:color="000000"/>
            </w:tcBorders>
            <w:vAlign w:val="center"/>
          </w:tcPr>
          <w:p w14:paraId="18CD5B82" w14:textId="77777777" w:rsidR="00F93DEC" w:rsidRDefault="00DC6878">
            <w:pPr>
              <w:widowControl w:val="0"/>
              <w:spacing w:line="240" w:lineRule="auto"/>
              <w:jc w:val="center"/>
              <w:rPr>
                <w:rFonts w:eastAsia="Times New Roman" w:cs="Arial"/>
                <w:color w:val="auto"/>
                <w:sz w:val="18"/>
                <w:szCs w:val="18"/>
              </w:rPr>
            </w:pPr>
            <w:r>
              <w:rPr>
                <w:rFonts w:eastAsia="Times New Roman" w:cs="Arial"/>
                <w:color w:val="auto"/>
                <w:sz w:val="18"/>
                <w:szCs w:val="18"/>
              </w:rPr>
              <w:t>45</w:t>
            </w:r>
          </w:p>
        </w:tc>
      </w:tr>
    </w:tbl>
    <w:p w14:paraId="39D55482" w14:textId="77777777" w:rsidR="00F93DEC" w:rsidRDefault="00DC6878">
      <w:pPr>
        <w:jc w:val="both"/>
        <w:rPr>
          <w:rFonts w:eastAsia="Times New Roman" w:cs="Arial"/>
          <w:color w:val="auto"/>
          <w:sz w:val="18"/>
          <w:szCs w:val="18"/>
        </w:rPr>
      </w:pPr>
      <w:r>
        <w:rPr>
          <w:rFonts w:eastAsia="Times New Roman" w:cs="Arial"/>
          <w:color w:val="auto"/>
          <w:sz w:val="18"/>
          <w:szCs w:val="18"/>
        </w:rPr>
        <w:t>* Wartości określone dla dróg i linii kolejowych stosuje się także dla torowisk tramwajowych poza pasem drogowym i kolei linowych.</w:t>
      </w:r>
    </w:p>
    <w:p w14:paraId="4817D086" w14:textId="77777777" w:rsidR="00F93DEC" w:rsidRDefault="00DC6878">
      <w:pPr>
        <w:jc w:val="both"/>
        <w:rPr>
          <w:rFonts w:eastAsia="Times New Roman" w:cs="Arial"/>
          <w:color w:val="auto"/>
          <w:sz w:val="18"/>
          <w:szCs w:val="18"/>
        </w:rPr>
      </w:pPr>
      <w:r>
        <w:rPr>
          <w:rFonts w:eastAsia="Times New Roman" w:cs="Arial"/>
          <w:color w:val="auto"/>
          <w:sz w:val="18"/>
          <w:szCs w:val="18"/>
        </w:rPr>
        <w:t>** W przypadku niewykorzystywania tych terenów, zgodnie z ich funkcją, w porze nocy, nie obowiązuje na nich dopuszczalny poziom hałasu w porze nocy.</w:t>
      </w:r>
    </w:p>
    <w:p w14:paraId="54A78197" w14:textId="77777777" w:rsidR="00F93DEC" w:rsidRDefault="00DC6878">
      <w:pPr>
        <w:jc w:val="both"/>
        <w:rPr>
          <w:rFonts w:eastAsia="Times New Roman" w:cs="Arial"/>
          <w:color w:val="auto"/>
          <w:sz w:val="18"/>
          <w:szCs w:val="18"/>
        </w:rPr>
      </w:pPr>
      <w:r>
        <w:rPr>
          <w:rFonts w:eastAsia="Times New Roman" w:cs="Arial"/>
          <w:color w:val="auto"/>
          <w:sz w:val="18"/>
          <w:szCs w:val="18"/>
        </w:rPr>
        <w:t xml:space="preserve">*** Strefa śródmiejska miast powyżej 100 tys. mieszkańców to teren zwartej zabudowy mieszkaniowej </w:t>
      </w:r>
      <w:r>
        <w:rPr>
          <w:rFonts w:eastAsia="Times New Roman" w:cs="Arial"/>
          <w:color w:val="auto"/>
          <w:sz w:val="18"/>
          <w:szCs w:val="18"/>
        </w:rPr>
        <w:br/>
        <w:t xml:space="preserve">z koncentracją obiektów administracyjnych, handlowych i usługowych. W przypadku miast, w których występują dzielnice o liczbie mieszkańców powyżej 100 tys., można wyznaczyć w tych dzielnicach strefę śródmiejską, jeżeli charakteryzuje się ona zwartą zabudową mieszkaniową z koncentracją obiektów administracyjnych, handlowych </w:t>
      </w:r>
      <w:r>
        <w:rPr>
          <w:rFonts w:eastAsia="Times New Roman" w:cs="Arial"/>
          <w:color w:val="auto"/>
          <w:sz w:val="18"/>
          <w:szCs w:val="18"/>
        </w:rPr>
        <w:br/>
        <w:t>i usługowych.</w:t>
      </w:r>
    </w:p>
    <w:p w14:paraId="392360B0" w14:textId="77777777" w:rsidR="00F93DEC" w:rsidRDefault="00F93DEC">
      <w:pPr>
        <w:jc w:val="both"/>
        <w:rPr>
          <w:rFonts w:eastAsia="Times New Roman" w:cs="Arial"/>
          <w:color w:val="auto"/>
          <w:sz w:val="18"/>
          <w:szCs w:val="18"/>
        </w:rPr>
      </w:pPr>
    </w:p>
    <w:p w14:paraId="1D4109D2" w14:textId="77777777" w:rsidR="00F93DEC" w:rsidRDefault="00DC6878">
      <w:pPr>
        <w:jc w:val="both"/>
        <w:rPr>
          <w:rFonts w:cs="Arial"/>
          <w:b/>
          <w:color w:val="auto"/>
        </w:rPr>
      </w:pPr>
      <w:r>
        <w:rPr>
          <w:rFonts w:cs="Arial"/>
          <w:b/>
          <w:color w:val="auto"/>
        </w:rPr>
        <w:t>Na terenie Gminy Kluki głównym źródłem hałasu drogowego są:</w:t>
      </w:r>
    </w:p>
    <w:p w14:paraId="63227482" w14:textId="77777777" w:rsidR="00F93DEC" w:rsidRDefault="00DC6878">
      <w:pPr>
        <w:numPr>
          <w:ilvl w:val="0"/>
          <w:numId w:val="112"/>
        </w:numPr>
        <w:contextualSpacing/>
        <w:jc w:val="both"/>
        <w:rPr>
          <w:rFonts w:cs="Arial"/>
          <w:color w:val="auto"/>
          <w:szCs w:val="24"/>
        </w:rPr>
      </w:pPr>
      <w:r>
        <w:rPr>
          <w:rFonts w:cs="Arial"/>
          <w:color w:val="auto"/>
          <w:szCs w:val="24"/>
        </w:rPr>
        <w:t>Drogi krajowe:</w:t>
      </w:r>
    </w:p>
    <w:p w14:paraId="3BDC9A69" w14:textId="77777777" w:rsidR="00F93DEC" w:rsidRDefault="00DC6878">
      <w:pPr>
        <w:numPr>
          <w:ilvl w:val="1"/>
          <w:numId w:val="112"/>
        </w:numPr>
        <w:contextualSpacing/>
        <w:jc w:val="both"/>
        <w:rPr>
          <w:rFonts w:cs="Arial"/>
          <w:color w:val="auto"/>
          <w:szCs w:val="24"/>
        </w:rPr>
      </w:pPr>
      <w:r>
        <w:rPr>
          <w:rFonts w:cs="Arial"/>
          <w:color w:val="auto"/>
          <w:szCs w:val="24"/>
        </w:rPr>
        <w:t>Droga krajowa nr 74,</w:t>
      </w:r>
    </w:p>
    <w:p w14:paraId="191C794D" w14:textId="77777777" w:rsidR="00F93DEC" w:rsidRDefault="00DC6878">
      <w:pPr>
        <w:numPr>
          <w:ilvl w:val="0"/>
          <w:numId w:val="112"/>
        </w:numPr>
        <w:contextualSpacing/>
        <w:jc w:val="both"/>
        <w:rPr>
          <w:rFonts w:cs="Arial"/>
          <w:color w:val="auto"/>
          <w:szCs w:val="24"/>
        </w:rPr>
      </w:pPr>
      <w:r>
        <w:rPr>
          <w:rFonts w:cs="Arial"/>
          <w:color w:val="auto"/>
          <w:szCs w:val="24"/>
        </w:rPr>
        <w:t>Drogi powiatowe,</w:t>
      </w:r>
    </w:p>
    <w:p w14:paraId="74663990" w14:textId="77777777" w:rsidR="00F93DEC" w:rsidRDefault="00DC6878">
      <w:pPr>
        <w:numPr>
          <w:ilvl w:val="0"/>
          <w:numId w:val="112"/>
        </w:numPr>
        <w:contextualSpacing/>
        <w:jc w:val="both"/>
        <w:rPr>
          <w:rFonts w:cs="Arial"/>
          <w:color w:val="auto"/>
          <w:szCs w:val="24"/>
        </w:rPr>
      </w:pPr>
      <w:r>
        <w:rPr>
          <w:rFonts w:cs="Arial"/>
          <w:color w:val="auto"/>
          <w:szCs w:val="24"/>
        </w:rPr>
        <w:t>Drogi gminne,</w:t>
      </w:r>
    </w:p>
    <w:p w14:paraId="10BB4B2B" w14:textId="77777777" w:rsidR="00F93DEC" w:rsidRDefault="00DC6878">
      <w:pPr>
        <w:numPr>
          <w:ilvl w:val="0"/>
          <w:numId w:val="112"/>
        </w:numPr>
        <w:contextualSpacing/>
        <w:jc w:val="both"/>
        <w:rPr>
          <w:rFonts w:cs="Arial"/>
          <w:color w:val="auto"/>
          <w:szCs w:val="24"/>
        </w:rPr>
      </w:pPr>
      <w:r>
        <w:rPr>
          <w:rFonts w:cs="Arial"/>
          <w:color w:val="auto"/>
          <w:szCs w:val="24"/>
        </w:rPr>
        <w:t>Drogi wewnętrzne.</w:t>
      </w:r>
    </w:p>
    <w:p w14:paraId="7C3F5BDA" w14:textId="77777777" w:rsidR="00F93DEC" w:rsidRDefault="00DC6878">
      <w:pPr>
        <w:rPr>
          <w:color w:val="auto"/>
        </w:rPr>
      </w:pPr>
      <w:r>
        <w:rPr>
          <w:color w:val="auto"/>
        </w:rPr>
        <w:t>Jak już wspomniano droga krajowa 74 nie jest wyposażona w ekrany akustyczne:</w:t>
      </w:r>
    </w:p>
    <w:p w14:paraId="25B3B2FB" w14:textId="77777777" w:rsidR="00F93DEC" w:rsidRDefault="00DC6878">
      <w:pPr>
        <w:pStyle w:val="Akapitzlist"/>
        <w:numPr>
          <w:ilvl w:val="0"/>
          <w:numId w:val="116"/>
        </w:numPr>
        <w:jc w:val="both"/>
        <w:rPr>
          <w:color w:val="auto"/>
        </w:rPr>
      </w:pPr>
      <w:r>
        <w:rPr>
          <w:color w:val="auto"/>
        </w:rPr>
        <w:lastRenderedPageBreak/>
        <w:t xml:space="preserve">krajowa nr 74j od km 62+915 do km 71+510 o łącznej długości 8,595 km bez ekranów akustycznych. </w:t>
      </w:r>
    </w:p>
    <w:p w14:paraId="79E61987" w14:textId="77777777" w:rsidR="00F93DEC" w:rsidRDefault="00DC6878">
      <w:pPr>
        <w:pStyle w:val="Akapitzlist"/>
        <w:numPr>
          <w:ilvl w:val="0"/>
          <w:numId w:val="116"/>
        </w:numPr>
        <w:jc w:val="both"/>
        <w:rPr>
          <w:color w:val="auto"/>
        </w:rPr>
      </w:pPr>
      <w:r>
        <w:rPr>
          <w:color w:val="auto"/>
        </w:rPr>
        <w:t xml:space="preserve">Jeżeli chodzi o stan techniczny drogi to przedmiotowy odcinek drogi jest </w:t>
      </w:r>
      <w:r>
        <w:rPr>
          <w:b/>
          <w:color w:val="auto"/>
        </w:rPr>
        <w:t>w stanie pożądanym</w:t>
      </w:r>
      <w:r>
        <w:rPr>
          <w:color w:val="auto"/>
        </w:rPr>
        <w:t xml:space="preserve">, czyli dobrym, jedynie odcinek od km 68+000 do km 69+000 jest </w:t>
      </w:r>
      <w:r w:rsidR="003E4158">
        <w:rPr>
          <w:b/>
          <w:color w:val="auto"/>
        </w:rPr>
        <w:t>w </w:t>
      </w:r>
      <w:r>
        <w:rPr>
          <w:b/>
          <w:color w:val="auto"/>
        </w:rPr>
        <w:t>stanie ostrzegawczym</w:t>
      </w:r>
      <w:r>
        <w:rPr>
          <w:color w:val="auto"/>
        </w:rPr>
        <w:t xml:space="preserve"> (wymagającym od zarządcy drogi pewnych działań).</w:t>
      </w:r>
    </w:p>
    <w:p w14:paraId="0B6E41CA" w14:textId="77777777" w:rsidR="00F93DEC" w:rsidRDefault="00F93DEC">
      <w:pPr>
        <w:ind w:left="720"/>
        <w:contextualSpacing/>
        <w:jc w:val="both"/>
        <w:rPr>
          <w:rFonts w:cs="Arial"/>
          <w:color w:val="auto"/>
        </w:rPr>
      </w:pPr>
    </w:p>
    <w:p w14:paraId="1FDE8BAC" w14:textId="77777777" w:rsidR="00F93DEC" w:rsidRDefault="00F93DEC">
      <w:pPr>
        <w:contextualSpacing/>
        <w:jc w:val="center"/>
        <w:rPr>
          <w:b/>
          <w:color w:val="auto"/>
          <w:sz w:val="28"/>
        </w:rPr>
      </w:pPr>
    </w:p>
    <w:p w14:paraId="37A0FC2F" w14:textId="77777777" w:rsidR="00F93DEC" w:rsidRDefault="00DC6878">
      <w:pPr>
        <w:jc w:val="both"/>
        <w:rPr>
          <w:rFonts w:cs="Arial"/>
          <w:color w:val="auto"/>
        </w:rPr>
      </w:pPr>
      <w:r>
        <w:rPr>
          <w:rFonts w:cs="Arial"/>
          <w:color w:val="auto"/>
        </w:rPr>
        <w:t>Na poniższej mapie przedstawiono sieć dróg krajowych powyżej 3 000 000 samochodów rocznie – jak można zobaczyć droga krajowa 74 też została wyróżniona.</w:t>
      </w:r>
    </w:p>
    <w:p w14:paraId="35F7617B" w14:textId="77777777" w:rsidR="00F93DEC" w:rsidRDefault="00F93DEC">
      <w:pPr>
        <w:rPr>
          <w:rFonts w:cs="Arial"/>
          <w:color w:val="auto"/>
          <w:sz w:val="20"/>
          <w:szCs w:val="20"/>
        </w:rPr>
      </w:pPr>
    </w:p>
    <w:p w14:paraId="6E636D51" w14:textId="77777777" w:rsidR="00F93DEC" w:rsidRDefault="00DC6878">
      <w:pPr>
        <w:pStyle w:val="Legenda"/>
        <w:jc w:val="center"/>
        <w:rPr>
          <w:color w:val="auto"/>
          <w:sz w:val="20"/>
          <w:szCs w:val="20"/>
        </w:rPr>
      </w:pPr>
      <w:r>
        <w:rPr>
          <w:noProof/>
          <w:lang w:val="en-GB" w:eastAsia="en-GB"/>
        </w:rPr>
        <w:drawing>
          <wp:inline distT="0" distB="0" distL="0" distR="0" wp14:anchorId="6981F117" wp14:editId="390AF944">
            <wp:extent cx="5762625" cy="5188585"/>
            <wp:effectExtent l="0" t="0" r="0" b="0"/>
            <wp:docPr id="2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2"/>
                    <pic:cNvPicPr>
                      <a:picLocks noChangeAspect="1" noChangeArrowheads="1"/>
                    </pic:cNvPicPr>
                  </pic:nvPicPr>
                  <pic:blipFill>
                    <a:blip r:embed="rId32"/>
                    <a:stretch>
                      <a:fillRect/>
                    </a:stretch>
                  </pic:blipFill>
                  <pic:spPr bwMode="auto">
                    <a:xfrm>
                      <a:off x="0" y="0"/>
                      <a:ext cx="5762625" cy="5188585"/>
                    </a:xfrm>
                    <a:prstGeom prst="rect">
                      <a:avLst/>
                    </a:prstGeom>
                  </pic:spPr>
                </pic:pic>
              </a:graphicData>
            </a:graphic>
          </wp:inline>
        </w:drawing>
      </w:r>
    </w:p>
    <w:p w14:paraId="7765C11F" w14:textId="28567355" w:rsidR="00F93DEC" w:rsidRDefault="00DC6878">
      <w:pPr>
        <w:pStyle w:val="Legenda"/>
        <w:jc w:val="center"/>
        <w:rPr>
          <w:color w:val="auto"/>
          <w:sz w:val="20"/>
          <w:szCs w:val="20"/>
        </w:rPr>
      </w:pPr>
      <w:bookmarkStart w:id="210" w:name="_Toc104295855"/>
      <w:r>
        <w:rPr>
          <w:color w:val="auto"/>
          <w:sz w:val="20"/>
          <w:szCs w:val="20"/>
        </w:rPr>
        <w:t xml:space="preserve">Rysunek </w:t>
      </w:r>
      <w:r w:rsidR="00274A8B">
        <w:rPr>
          <w:color w:val="auto"/>
          <w:sz w:val="20"/>
          <w:szCs w:val="20"/>
        </w:rPr>
        <w:fldChar w:fldCharType="begin"/>
      </w:r>
      <w:r>
        <w:rPr>
          <w:color w:val="auto"/>
          <w:sz w:val="20"/>
          <w:szCs w:val="20"/>
        </w:rPr>
        <w:instrText xml:space="preserve"> SEQ Rysunek \* ARABIC </w:instrText>
      </w:r>
      <w:r w:rsidR="00274A8B">
        <w:rPr>
          <w:color w:val="auto"/>
          <w:sz w:val="20"/>
          <w:szCs w:val="20"/>
        </w:rPr>
        <w:fldChar w:fldCharType="separate"/>
      </w:r>
      <w:r w:rsidR="00EC2BD4">
        <w:rPr>
          <w:noProof/>
          <w:color w:val="auto"/>
          <w:sz w:val="20"/>
          <w:szCs w:val="20"/>
        </w:rPr>
        <w:t>18</w:t>
      </w:r>
      <w:r w:rsidR="00274A8B">
        <w:rPr>
          <w:color w:val="auto"/>
          <w:sz w:val="20"/>
          <w:szCs w:val="20"/>
        </w:rPr>
        <w:fldChar w:fldCharType="end"/>
      </w:r>
      <w:r>
        <w:rPr>
          <w:color w:val="auto"/>
          <w:sz w:val="20"/>
          <w:szCs w:val="20"/>
        </w:rPr>
        <w:t>.  Odcinki dróg krajowych &gt; 3 000 000 poj./rok w woj. Łódzkim</w:t>
      </w:r>
      <w:bookmarkEnd w:id="210"/>
    </w:p>
    <w:p w14:paraId="15AEB67A" w14:textId="77777777" w:rsidR="00F93DEC" w:rsidRDefault="00DC6878">
      <w:pPr>
        <w:jc w:val="center"/>
        <w:rPr>
          <w:color w:val="auto"/>
          <w:sz w:val="20"/>
          <w:szCs w:val="20"/>
          <w:lang w:eastAsia="pl-PL"/>
        </w:rPr>
      </w:pPr>
      <w:r>
        <w:rPr>
          <w:color w:val="auto"/>
          <w:sz w:val="20"/>
          <w:szCs w:val="20"/>
          <w:lang w:eastAsia="pl-PL"/>
        </w:rPr>
        <w:t>źródło: Ocena Stanu Klimatu Akustycznego Województwa Łódzkiego na Podstawie Map Akustycznych</w:t>
      </w:r>
    </w:p>
    <w:p w14:paraId="6A9B35AB" w14:textId="77777777" w:rsidR="00F93DEC" w:rsidRDefault="00F93DEC">
      <w:pPr>
        <w:spacing w:after="200"/>
        <w:jc w:val="both"/>
        <w:rPr>
          <w:color w:val="auto"/>
          <w:lang w:eastAsia="pl-PL"/>
        </w:rPr>
      </w:pPr>
    </w:p>
    <w:p w14:paraId="5F66C8AC" w14:textId="77777777" w:rsidR="00F93DEC" w:rsidRDefault="00DC6878">
      <w:pPr>
        <w:spacing w:after="200"/>
        <w:jc w:val="both"/>
        <w:rPr>
          <w:color w:val="auto"/>
          <w:lang w:eastAsia="pl-PL"/>
        </w:rPr>
      </w:pPr>
      <w:r>
        <w:rPr>
          <w:color w:val="auto"/>
          <w:lang w:eastAsia="pl-PL"/>
        </w:rPr>
        <w:t xml:space="preserve">W województwie łódzkim problem hałasu dotyczy wielu mieszkańców w poniższej tabeli zaprezentowano statystyki dla powiatu bełchatowskiego, w którym znajduje się gmina Kluki.  </w:t>
      </w:r>
      <w:r>
        <w:br w:type="page"/>
      </w:r>
    </w:p>
    <w:p w14:paraId="052D4960" w14:textId="5755D57F" w:rsidR="00F93DEC" w:rsidRDefault="00DC6878">
      <w:pPr>
        <w:pStyle w:val="Legenda"/>
        <w:jc w:val="both"/>
        <w:rPr>
          <w:color w:val="auto"/>
        </w:rPr>
      </w:pPr>
      <w:bookmarkStart w:id="211" w:name="_Toc104533123"/>
      <w:r>
        <w:rPr>
          <w:color w:val="auto"/>
        </w:rPr>
        <w:lastRenderedPageBreak/>
        <w:t xml:space="preserve">Tabela </w:t>
      </w:r>
      <w:r w:rsidR="00274A8B">
        <w:rPr>
          <w:color w:val="auto"/>
        </w:rPr>
        <w:fldChar w:fldCharType="begin"/>
      </w:r>
      <w:r>
        <w:rPr>
          <w:color w:val="auto"/>
        </w:rPr>
        <w:instrText xml:space="preserve"> SEQ Tabela \* ARABIC </w:instrText>
      </w:r>
      <w:r w:rsidR="00274A8B">
        <w:rPr>
          <w:color w:val="auto"/>
        </w:rPr>
        <w:fldChar w:fldCharType="separate"/>
      </w:r>
      <w:r w:rsidR="00EC2BD4">
        <w:rPr>
          <w:noProof/>
          <w:color w:val="auto"/>
        </w:rPr>
        <w:t>14</w:t>
      </w:r>
      <w:r w:rsidR="00274A8B">
        <w:rPr>
          <w:color w:val="auto"/>
        </w:rPr>
        <w:fldChar w:fldCharType="end"/>
      </w:r>
      <w:r>
        <w:rPr>
          <w:color w:val="auto"/>
        </w:rPr>
        <w:t>. Liczba mieszkańców eksponowanych na hałas od dróg krajowych powyżej 3 000 000 poj. rocznie w powiecie bełchatowskim</w:t>
      </w:r>
      <w:bookmarkEnd w:id="211"/>
    </w:p>
    <w:tbl>
      <w:tblPr>
        <w:tblStyle w:val="Styl11"/>
        <w:tblW w:w="9072" w:type="dxa"/>
        <w:tblLayout w:type="fixed"/>
        <w:tblLook w:val="04A0" w:firstRow="1" w:lastRow="0" w:firstColumn="1" w:lastColumn="0" w:noHBand="0" w:noVBand="1"/>
      </w:tblPr>
      <w:tblGrid>
        <w:gridCol w:w="1984"/>
        <w:gridCol w:w="1417"/>
        <w:gridCol w:w="1418"/>
        <w:gridCol w:w="1419"/>
        <w:gridCol w:w="1417"/>
        <w:gridCol w:w="1417"/>
      </w:tblGrid>
      <w:tr w:rsidR="00F93DEC" w14:paraId="1A6C465B" w14:textId="77777777" w:rsidTr="00F93DEC">
        <w:trPr>
          <w:cnfStyle w:val="100000000000" w:firstRow="1" w:lastRow="0" w:firstColumn="0" w:lastColumn="0" w:oddVBand="0" w:evenVBand="0" w:oddHBand="0" w:evenHBand="0" w:firstRowFirstColumn="0" w:firstRowLastColumn="0" w:lastRowFirstColumn="0" w:lastRowLastColumn="0"/>
        </w:trPr>
        <w:tc>
          <w:tcPr>
            <w:tcW w:w="1983" w:type="dxa"/>
            <w:vMerge w:val="restart"/>
            <w:tcBorders>
              <w:top w:val="single" w:sz="4" w:space="0" w:color="000000"/>
              <w:left w:val="single" w:sz="4" w:space="0" w:color="000000"/>
              <w:bottom w:val="single" w:sz="4" w:space="0" w:color="000000"/>
              <w:right w:val="single" w:sz="4" w:space="0" w:color="000000"/>
            </w:tcBorders>
            <w:vAlign w:val="center"/>
          </w:tcPr>
          <w:p w14:paraId="3564A804" w14:textId="77777777" w:rsidR="00F93DEC" w:rsidRDefault="00DC6878">
            <w:pPr>
              <w:widowControl w:val="0"/>
              <w:spacing w:line="240" w:lineRule="auto"/>
              <w:jc w:val="center"/>
              <w:rPr>
                <w:color w:val="auto"/>
                <w:lang w:eastAsia="pl-PL"/>
              </w:rPr>
            </w:pPr>
            <w:r>
              <w:rPr>
                <w:color w:val="auto"/>
                <w:lang w:eastAsia="pl-PL"/>
              </w:rPr>
              <w:t>Liczba</w:t>
            </w:r>
          </w:p>
          <w:p w14:paraId="718E6782" w14:textId="77777777" w:rsidR="00F93DEC" w:rsidRDefault="00DC6878">
            <w:pPr>
              <w:widowControl w:val="0"/>
              <w:spacing w:line="240" w:lineRule="auto"/>
              <w:jc w:val="center"/>
              <w:rPr>
                <w:color w:val="auto"/>
                <w:lang w:eastAsia="pl-PL"/>
              </w:rPr>
            </w:pPr>
            <w:r>
              <w:rPr>
                <w:color w:val="auto"/>
                <w:lang w:eastAsia="pl-PL"/>
              </w:rPr>
              <w:t>mieszkańców</w:t>
            </w:r>
          </w:p>
        </w:tc>
        <w:tc>
          <w:tcPr>
            <w:tcW w:w="7088" w:type="dxa"/>
            <w:gridSpan w:val="5"/>
            <w:tcBorders>
              <w:top w:val="single" w:sz="4" w:space="0" w:color="000000"/>
              <w:left w:val="single" w:sz="4" w:space="0" w:color="000000"/>
              <w:bottom w:val="single" w:sz="4" w:space="0" w:color="000000"/>
              <w:right w:val="single" w:sz="4" w:space="0" w:color="000000"/>
            </w:tcBorders>
            <w:vAlign w:val="center"/>
          </w:tcPr>
          <w:p w14:paraId="7F25E00E" w14:textId="77777777" w:rsidR="00F93DEC" w:rsidRDefault="00DC6878">
            <w:pPr>
              <w:widowControl w:val="0"/>
              <w:spacing w:line="240" w:lineRule="auto"/>
              <w:jc w:val="center"/>
              <w:rPr>
                <w:color w:val="auto"/>
                <w:lang w:eastAsia="pl-PL"/>
              </w:rPr>
            </w:pPr>
            <w:r>
              <w:rPr>
                <w:color w:val="auto"/>
                <w:lang w:eastAsia="pl-PL"/>
              </w:rPr>
              <w:t>Liczba mieszkańców eksponowanych na hałas</w:t>
            </w:r>
          </w:p>
          <w:p w14:paraId="6B1186C6" w14:textId="77777777" w:rsidR="00F93DEC" w:rsidRDefault="00DC6878">
            <w:pPr>
              <w:widowControl w:val="0"/>
              <w:spacing w:line="240" w:lineRule="auto"/>
              <w:jc w:val="center"/>
              <w:rPr>
                <w:color w:val="auto"/>
                <w:lang w:eastAsia="pl-PL"/>
              </w:rPr>
            </w:pPr>
            <w:r>
              <w:rPr>
                <w:color w:val="auto"/>
                <w:lang w:eastAsia="pl-PL"/>
              </w:rPr>
              <w:t>drogowy w przedziałach wartości poziomu LDWN</w:t>
            </w:r>
          </w:p>
        </w:tc>
      </w:tr>
      <w:tr w:rsidR="00F93DEC" w14:paraId="0A915C86" w14:textId="77777777" w:rsidTr="00F93DEC">
        <w:trPr>
          <w:cnfStyle w:val="000000100000" w:firstRow="0" w:lastRow="0" w:firstColumn="0" w:lastColumn="0" w:oddVBand="0" w:evenVBand="0" w:oddHBand="1" w:evenHBand="0" w:firstRowFirstColumn="0" w:firstRowLastColumn="0" w:lastRowFirstColumn="0" w:lastRowLastColumn="0"/>
        </w:trPr>
        <w:tc>
          <w:tcPr>
            <w:tcW w:w="1983" w:type="dxa"/>
            <w:vMerge/>
            <w:tcBorders>
              <w:top w:val="single" w:sz="4" w:space="0" w:color="000000"/>
              <w:left w:val="single" w:sz="4" w:space="0" w:color="000000"/>
              <w:bottom w:val="single" w:sz="4" w:space="0" w:color="000000"/>
              <w:right w:val="single" w:sz="4" w:space="0" w:color="000000"/>
            </w:tcBorders>
            <w:vAlign w:val="center"/>
          </w:tcPr>
          <w:p w14:paraId="46D3BE3E" w14:textId="77777777" w:rsidR="00F93DEC" w:rsidRDefault="00F93DEC">
            <w:pPr>
              <w:widowControl w:val="0"/>
              <w:spacing w:line="240" w:lineRule="auto"/>
              <w:jc w:val="center"/>
              <w:rPr>
                <w:color w:val="auto"/>
                <w:lang w:eastAsia="pl-PL"/>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4436184E" w14:textId="77777777" w:rsidR="00F93DEC" w:rsidRDefault="00DC6878">
            <w:pPr>
              <w:widowControl w:val="0"/>
              <w:spacing w:line="240" w:lineRule="auto"/>
              <w:jc w:val="center"/>
              <w:rPr>
                <w:color w:val="auto"/>
                <w:lang w:eastAsia="pl-PL"/>
              </w:rPr>
            </w:pPr>
            <w:r>
              <w:rPr>
                <w:color w:val="auto"/>
                <w:lang w:eastAsia="pl-PL"/>
              </w:rPr>
              <w:t xml:space="preserve">55-60 </w:t>
            </w:r>
            <w:proofErr w:type="spellStart"/>
            <w:r>
              <w:rPr>
                <w:color w:val="auto"/>
                <w:lang w:eastAsia="pl-PL"/>
              </w:rPr>
              <w:t>dB</w:t>
            </w:r>
            <w:proofErr w:type="spellEnd"/>
          </w:p>
        </w:tc>
        <w:tc>
          <w:tcPr>
            <w:tcW w:w="1418" w:type="dxa"/>
            <w:tcBorders>
              <w:top w:val="single" w:sz="4" w:space="0" w:color="000000"/>
              <w:left w:val="single" w:sz="4" w:space="0" w:color="000000"/>
              <w:bottom w:val="single" w:sz="4" w:space="0" w:color="000000"/>
              <w:right w:val="single" w:sz="4" w:space="0" w:color="000000"/>
            </w:tcBorders>
            <w:vAlign w:val="center"/>
          </w:tcPr>
          <w:p w14:paraId="6A4F429F" w14:textId="77777777" w:rsidR="00F93DEC" w:rsidRDefault="00DC6878">
            <w:pPr>
              <w:widowControl w:val="0"/>
              <w:spacing w:line="240" w:lineRule="auto"/>
              <w:jc w:val="center"/>
              <w:rPr>
                <w:color w:val="auto"/>
                <w:lang w:eastAsia="pl-PL"/>
              </w:rPr>
            </w:pPr>
            <w:r>
              <w:rPr>
                <w:color w:val="auto"/>
                <w:lang w:eastAsia="pl-PL"/>
              </w:rPr>
              <w:t xml:space="preserve">60-65 </w:t>
            </w:r>
            <w:proofErr w:type="spellStart"/>
            <w:r>
              <w:rPr>
                <w:color w:val="auto"/>
                <w:lang w:eastAsia="pl-PL"/>
              </w:rPr>
              <w:t>dB</w:t>
            </w:r>
            <w:proofErr w:type="spellEnd"/>
          </w:p>
        </w:tc>
        <w:tc>
          <w:tcPr>
            <w:tcW w:w="1419" w:type="dxa"/>
            <w:tcBorders>
              <w:top w:val="single" w:sz="4" w:space="0" w:color="000000"/>
              <w:left w:val="single" w:sz="4" w:space="0" w:color="000000"/>
              <w:bottom w:val="single" w:sz="4" w:space="0" w:color="000000"/>
              <w:right w:val="single" w:sz="4" w:space="0" w:color="000000"/>
            </w:tcBorders>
            <w:vAlign w:val="center"/>
          </w:tcPr>
          <w:p w14:paraId="7DBBC93D" w14:textId="77777777" w:rsidR="00F93DEC" w:rsidRDefault="00DC6878">
            <w:pPr>
              <w:widowControl w:val="0"/>
              <w:spacing w:line="240" w:lineRule="auto"/>
              <w:jc w:val="center"/>
              <w:rPr>
                <w:color w:val="auto"/>
                <w:lang w:eastAsia="pl-PL"/>
              </w:rPr>
            </w:pPr>
            <w:r>
              <w:rPr>
                <w:color w:val="auto"/>
                <w:lang w:eastAsia="pl-PL"/>
              </w:rPr>
              <w:t xml:space="preserve">65-70 </w:t>
            </w:r>
            <w:proofErr w:type="spellStart"/>
            <w:r>
              <w:rPr>
                <w:color w:val="auto"/>
                <w:lang w:eastAsia="pl-PL"/>
              </w:rPr>
              <w:t>dB</w:t>
            </w:r>
            <w:proofErr w:type="spellEnd"/>
          </w:p>
        </w:tc>
        <w:tc>
          <w:tcPr>
            <w:tcW w:w="1417" w:type="dxa"/>
            <w:tcBorders>
              <w:top w:val="single" w:sz="4" w:space="0" w:color="000000"/>
              <w:left w:val="single" w:sz="4" w:space="0" w:color="000000"/>
              <w:bottom w:val="single" w:sz="4" w:space="0" w:color="000000"/>
              <w:right w:val="single" w:sz="4" w:space="0" w:color="000000"/>
            </w:tcBorders>
            <w:vAlign w:val="center"/>
          </w:tcPr>
          <w:p w14:paraId="2824368D" w14:textId="77777777" w:rsidR="00F93DEC" w:rsidRDefault="00DC6878">
            <w:pPr>
              <w:widowControl w:val="0"/>
              <w:spacing w:line="240" w:lineRule="auto"/>
              <w:jc w:val="center"/>
              <w:rPr>
                <w:color w:val="auto"/>
                <w:lang w:eastAsia="pl-PL"/>
              </w:rPr>
            </w:pPr>
            <w:r>
              <w:rPr>
                <w:color w:val="auto"/>
                <w:lang w:eastAsia="pl-PL"/>
              </w:rPr>
              <w:t xml:space="preserve">70-75 </w:t>
            </w:r>
            <w:proofErr w:type="spellStart"/>
            <w:r>
              <w:rPr>
                <w:color w:val="auto"/>
                <w:lang w:eastAsia="pl-PL"/>
              </w:rPr>
              <w:t>dB</w:t>
            </w:r>
            <w:proofErr w:type="spellEnd"/>
          </w:p>
        </w:tc>
        <w:tc>
          <w:tcPr>
            <w:tcW w:w="1417" w:type="dxa"/>
            <w:tcBorders>
              <w:top w:val="single" w:sz="4" w:space="0" w:color="000000"/>
              <w:left w:val="single" w:sz="4" w:space="0" w:color="000000"/>
              <w:bottom w:val="single" w:sz="4" w:space="0" w:color="000000"/>
              <w:right w:val="single" w:sz="4" w:space="0" w:color="000000"/>
            </w:tcBorders>
            <w:vAlign w:val="center"/>
          </w:tcPr>
          <w:p w14:paraId="104D8FC6" w14:textId="77777777" w:rsidR="00F93DEC" w:rsidRDefault="00DC6878">
            <w:pPr>
              <w:widowControl w:val="0"/>
              <w:spacing w:line="240" w:lineRule="auto"/>
              <w:jc w:val="center"/>
              <w:rPr>
                <w:color w:val="auto"/>
                <w:lang w:eastAsia="pl-PL"/>
              </w:rPr>
            </w:pPr>
            <w:r>
              <w:rPr>
                <w:color w:val="auto"/>
                <w:lang w:eastAsia="pl-PL"/>
              </w:rPr>
              <w:t xml:space="preserve">&gt;75 </w:t>
            </w:r>
            <w:proofErr w:type="spellStart"/>
            <w:r>
              <w:rPr>
                <w:color w:val="auto"/>
                <w:lang w:eastAsia="pl-PL"/>
              </w:rPr>
              <w:t>dB</w:t>
            </w:r>
            <w:proofErr w:type="spellEnd"/>
          </w:p>
        </w:tc>
      </w:tr>
      <w:tr w:rsidR="00F93DEC" w14:paraId="167EDFC6" w14:textId="77777777" w:rsidTr="00F93DEC">
        <w:trPr>
          <w:cnfStyle w:val="000000010000" w:firstRow="0" w:lastRow="0" w:firstColumn="0" w:lastColumn="0" w:oddVBand="0" w:evenVBand="0" w:oddHBand="0" w:evenHBand="1" w:firstRowFirstColumn="0" w:firstRowLastColumn="0" w:lastRowFirstColumn="0" w:lastRowLastColumn="0"/>
        </w:trPr>
        <w:tc>
          <w:tcPr>
            <w:tcW w:w="9071" w:type="dxa"/>
            <w:gridSpan w:val="6"/>
            <w:tcBorders>
              <w:top w:val="single" w:sz="4" w:space="0" w:color="000000"/>
              <w:left w:val="single" w:sz="4" w:space="0" w:color="000000"/>
              <w:bottom w:val="single" w:sz="4" w:space="0" w:color="000000"/>
              <w:right w:val="single" w:sz="4" w:space="0" w:color="000000"/>
            </w:tcBorders>
            <w:vAlign w:val="center"/>
          </w:tcPr>
          <w:p w14:paraId="05973FFF" w14:textId="77777777" w:rsidR="00F93DEC" w:rsidRDefault="00DC6878">
            <w:pPr>
              <w:widowControl w:val="0"/>
              <w:spacing w:line="240" w:lineRule="auto"/>
              <w:jc w:val="center"/>
              <w:rPr>
                <w:color w:val="auto"/>
                <w:lang w:eastAsia="pl-PL"/>
              </w:rPr>
            </w:pPr>
            <w:r>
              <w:rPr>
                <w:color w:val="auto"/>
                <w:lang w:eastAsia="pl-PL"/>
              </w:rPr>
              <w:t>Liczba mieszkańców eksponowanych na hałas drogowy w przedziałach wartości poziomu L</w:t>
            </w:r>
            <w:r>
              <w:rPr>
                <w:color w:val="auto"/>
                <w:vertAlign w:val="subscript"/>
                <w:lang w:eastAsia="pl-PL"/>
              </w:rPr>
              <w:t>DWN</w:t>
            </w:r>
          </w:p>
        </w:tc>
      </w:tr>
      <w:tr w:rsidR="00F93DEC" w14:paraId="7AF4DFBB" w14:textId="77777777" w:rsidTr="00F93DEC">
        <w:trPr>
          <w:cnfStyle w:val="000000100000" w:firstRow="0" w:lastRow="0" w:firstColumn="0" w:lastColumn="0" w:oddVBand="0" w:evenVBand="0" w:oddHBand="1" w:evenHBand="0" w:firstRowFirstColumn="0" w:firstRowLastColumn="0" w:lastRowFirstColumn="0" w:lastRowLastColumn="0"/>
        </w:trPr>
        <w:tc>
          <w:tcPr>
            <w:tcW w:w="1983" w:type="dxa"/>
            <w:tcBorders>
              <w:top w:val="single" w:sz="4" w:space="0" w:color="000000"/>
              <w:left w:val="single" w:sz="4" w:space="0" w:color="000000"/>
              <w:bottom w:val="single" w:sz="4" w:space="0" w:color="000000"/>
              <w:right w:val="single" w:sz="4" w:space="0" w:color="000000"/>
            </w:tcBorders>
            <w:vAlign w:val="center"/>
          </w:tcPr>
          <w:p w14:paraId="1C5B6302" w14:textId="77777777" w:rsidR="00F93DEC" w:rsidRDefault="00DC6878">
            <w:pPr>
              <w:widowControl w:val="0"/>
              <w:spacing w:line="240" w:lineRule="auto"/>
              <w:jc w:val="center"/>
              <w:rPr>
                <w:color w:val="auto"/>
                <w:lang w:eastAsia="pl-PL"/>
              </w:rPr>
            </w:pPr>
            <w:r>
              <w:rPr>
                <w:color w:val="auto"/>
                <w:lang w:eastAsia="pl-PL"/>
              </w:rPr>
              <w:t>113 028</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2006A" w14:textId="77777777" w:rsidR="00F93DEC" w:rsidRDefault="00DC6878">
            <w:pPr>
              <w:widowControl w:val="0"/>
              <w:spacing w:line="240" w:lineRule="auto"/>
              <w:jc w:val="center"/>
              <w:rPr>
                <w:color w:val="auto"/>
                <w:lang w:eastAsia="pl-PL"/>
              </w:rPr>
            </w:pPr>
            <w:r>
              <w:rPr>
                <w:color w:val="auto"/>
                <w:lang w:eastAsia="pl-PL"/>
              </w:rPr>
              <w:t>1000</w:t>
            </w:r>
          </w:p>
        </w:tc>
        <w:tc>
          <w:tcPr>
            <w:tcW w:w="1418" w:type="dxa"/>
            <w:tcBorders>
              <w:top w:val="single" w:sz="4" w:space="0" w:color="000000"/>
              <w:left w:val="single" w:sz="4" w:space="0" w:color="000000"/>
              <w:bottom w:val="single" w:sz="4" w:space="0" w:color="000000"/>
              <w:right w:val="single" w:sz="4" w:space="0" w:color="000000"/>
            </w:tcBorders>
            <w:vAlign w:val="center"/>
          </w:tcPr>
          <w:p w14:paraId="7706E7A7" w14:textId="77777777" w:rsidR="00F93DEC" w:rsidRDefault="00DC6878">
            <w:pPr>
              <w:widowControl w:val="0"/>
              <w:spacing w:line="240" w:lineRule="auto"/>
              <w:jc w:val="center"/>
              <w:rPr>
                <w:color w:val="auto"/>
                <w:lang w:eastAsia="pl-PL"/>
              </w:rPr>
            </w:pPr>
            <w:r>
              <w:rPr>
                <w:color w:val="auto"/>
                <w:lang w:eastAsia="pl-PL"/>
              </w:rPr>
              <w:t>500</w:t>
            </w:r>
          </w:p>
        </w:tc>
        <w:tc>
          <w:tcPr>
            <w:tcW w:w="1419" w:type="dxa"/>
            <w:tcBorders>
              <w:top w:val="single" w:sz="4" w:space="0" w:color="000000"/>
              <w:left w:val="single" w:sz="4" w:space="0" w:color="000000"/>
              <w:bottom w:val="single" w:sz="4" w:space="0" w:color="000000"/>
              <w:right w:val="single" w:sz="4" w:space="0" w:color="000000"/>
            </w:tcBorders>
            <w:vAlign w:val="center"/>
          </w:tcPr>
          <w:p w14:paraId="5EF1E954" w14:textId="77777777" w:rsidR="00F93DEC" w:rsidRDefault="00DC6878">
            <w:pPr>
              <w:widowControl w:val="0"/>
              <w:spacing w:line="240" w:lineRule="auto"/>
              <w:jc w:val="center"/>
              <w:rPr>
                <w:color w:val="auto"/>
                <w:lang w:eastAsia="pl-PL"/>
              </w:rPr>
            </w:pPr>
            <w:r>
              <w:rPr>
                <w:color w:val="auto"/>
                <w:lang w:eastAsia="pl-PL"/>
              </w:rPr>
              <w:t>300</w:t>
            </w:r>
          </w:p>
        </w:tc>
        <w:tc>
          <w:tcPr>
            <w:tcW w:w="1417" w:type="dxa"/>
            <w:tcBorders>
              <w:top w:val="single" w:sz="4" w:space="0" w:color="000000"/>
              <w:left w:val="single" w:sz="4" w:space="0" w:color="000000"/>
              <w:bottom w:val="single" w:sz="4" w:space="0" w:color="000000"/>
              <w:right w:val="single" w:sz="4" w:space="0" w:color="000000"/>
            </w:tcBorders>
            <w:vAlign w:val="center"/>
          </w:tcPr>
          <w:p w14:paraId="01911881" w14:textId="77777777" w:rsidR="00F93DEC" w:rsidRDefault="00DC6878">
            <w:pPr>
              <w:widowControl w:val="0"/>
              <w:spacing w:line="240" w:lineRule="auto"/>
              <w:jc w:val="center"/>
              <w:rPr>
                <w:color w:val="auto"/>
                <w:lang w:eastAsia="pl-PL"/>
              </w:rPr>
            </w:pPr>
            <w:r>
              <w:rPr>
                <w:color w:val="auto"/>
                <w:lang w:eastAsia="pl-PL"/>
              </w:rPr>
              <w:t>100</w:t>
            </w:r>
          </w:p>
        </w:tc>
        <w:tc>
          <w:tcPr>
            <w:tcW w:w="1417" w:type="dxa"/>
            <w:tcBorders>
              <w:top w:val="single" w:sz="4" w:space="0" w:color="000000"/>
              <w:left w:val="single" w:sz="4" w:space="0" w:color="000000"/>
              <w:bottom w:val="single" w:sz="4" w:space="0" w:color="000000"/>
              <w:right w:val="single" w:sz="4" w:space="0" w:color="000000"/>
            </w:tcBorders>
            <w:vAlign w:val="center"/>
          </w:tcPr>
          <w:p w14:paraId="3665D04D" w14:textId="77777777" w:rsidR="00F93DEC" w:rsidRDefault="00DC6878">
            <w:pPr>
              <w:widowControl w:val="0"/>
              <w:spacing w:line="240" w:lineRule="auto"/>
              <w:jc w:val="center"/>
              <w:rPr>
                <w:color w:val="auto"/>
                <w:lang w:eastAsia="pl-PL"/>
              </w:rPr>
            </w:pPr>
            <w:r>
              <w:rPr>
                <w:color w:val="auto"/>
                <w:lang w:eastAsia="pl-PL"/>
              </w:rPr>
              <w:t>0</w:t>
            </w:r>
          </w:p>
        </w:tc>
      </w:tr>
      <w:tr w:rsidR="00F93DEC" w14:paraId="40597CC7" w14:textId="77777777" w:rsidTr="00F93DEC">
        <w:trPr>
          <w:cnfStyle w:val="000000010000" w:firstRow="0" w:lastRow="0" w:firstColumn="0" w:lastColumn="0" w:oddVBand="0" w:evenVBand="0" w:oddHBand="0" w:evenHBand="1" w:firstRowFirstColumn="0" w:firstRowLastColumn="0" w:lastRowFirstColumn="0" w:lastRowLastColumn="0"/>
        </w:trPr>
        <w:tc>
          <w:tcPr>
            <w:tcW w:w="9071" w:type="dxa"/>
            <w:gridSpan w:val="6"/>
            <w:tcBorders>
              <w:top w:val="single" w:sz="4" w:space="0" w:color="000000"/>
              <w:left w:val="single" w:sz="4" w:space="0" w:color="000000"/>
              <w:bottom w:val="single" w:sz="4" w:space="0" w:color="000000"/>
              <w:right w:val="single" w:sz="4" w:space="0" w:color="000000"/>
            </w:tcBorders>
            <w:vAlign w:val="center"/>
          </w:tcPr>
          <w:p w14:paraId="1F37F25C" w14:textId="77777777" w:rsidR="00F93DEC" w:rsidRDefault="00DC6878">
            <w:pPr>
              <w:widowControl w:val="0"/>
              <w:spacing w:line="240" w:lineRule="auto"/>
              <w:jc w:val="center"/>
              <w:rPr>
                <w:color w:val="auto"/>
                <w:lang w:eastAsia="pl-PL"/>
              </w:rPr>
            </w:pPr>
            <w:r>
              <w:rPr>
                <w:color w:val="auto"/>
                <w:lang w:eastAsia="pl-PL"/>
              </w:rPr>
              <w:t>Liczba mieszkańców eksponowanych na hałas drogowy w przedziałach wartości poziomu L</w:t>
            </w:r>
            <w:r>
              <w:rPr>
                <w:color w:val="auto"/>
                <w:vertAlign w:val="subscript"/>
                <w:lang w:eastAsia="pl-PL"/>
              </w:rPr>
              <w:t>N</w:t>
            </w:r>
          </w:p>
        </w:tc>
      </w:tr>
      <w:tr w:rsidR="00F93DEC" w14:paraId="1EE7D5D3" w14:textId="77777777" w:rsidTr="00F93DEC">
        <w:trPr>
          <w:cnfStyle w:val="000000100000" w:firstRow="0" w:lastRow="0" w:firstColumn="0" w:lastColumn="0" w:oddVBand="0" w:evenVBand="0" w:oddHBand="1" w:evenHBand="0" w:firstRowFirstColumn="0" w:firstRowLastColumn="0" w:lastRowFirstColumn="0" w:lastRowLastColumn="0"/>
        </w:trPr>
        <w:tc>
          <w:tcPr>
            <w:tcW w:w="1983" w:type="dxa"/>
            <w:tcBorders>
              <w:top w:val="single" w:sz="4" w:space="0" w:color="000000"/>
              <w:left w:val="single" w:sz="4" w:space="0" w:color="000000"/>
              <w:bottom w:val="single" w:sz="4" w:space="0" w:color="000000"/>
              <w:right w:val="single" w:sz="4" w:space="0" w:color="000000"/>
            </w:tcBorders>
            <w:vAlign w:val="center"/>
          </w:tcPr>
          <w:p w14:paraId="4414B177" w14:textId="77777777" w:rsidR="00F93DEC" w:rsidRDefault="00DC6878">
            <w:pPr>
              <w:widowControl w:val="0"/>
              <w:spacing w:line="240" w:lineRule="auto"/>
              <w:jc w:val="center"/>
              <w:rPr>
                <w:color w:val="auto"/>
                <w:lang w:eastAsia="pl-PL"/>
              </w:rPr>
            </w:pPr>
            <w:r>
              <w:rPr>
                <w:color w:val="auto"/>
                <w:lang w:eastAsia="pl-PL"/>
              </w:rPr>
              <w:t>113 028</w:t>
            </w:r>
          </w:p>
        </w:tc>
        <w:tc>
          <w:tcPr>
            <w:tcW w:w="1417" w:type="dxa"/>
            <w:tcBorders>
              <w:top w:val="single" w:sz="4" w:space="0" w:color="000000"/>
              <w:left w:val="single" w:sz="4" w:space="0" w:color="000000"/>
              <w:bottom w:val="single" w:sz="4" w:space="0" w:color="000000"/>
              <w:right w:val="single" w:sz="4" w:space="0" w:color="000000"/>
            </w:tcBorders>
            <w:vAlign w:val="center"/>
          </w:tcPr>
          <w:p w14:paraId="68E8ED88" w14:textId="77777777" w:rsidR="00F93DEC" w:rsidRDefault="00DC6878">
            <w:pPr>
              <w:widowControl w:val="0"/>
              <w:spacing w:line="240" w:lineRule="auto"/>
              <w:jc w:val="center"/>
              <w:rPr>
                <w:color w:val="auto"/>
                <w:lang w:eastAsia="pl-PL"/>
              </w:rPr>
            </w:pPr>
            <w:r>
              <w:rPr>
                <w:color w:val="auto"/>
                <w:lang w:eastAsia="pl-PL"/>
              </w:rPr>
              <w:t>700</w:t>
            </w:r>
          </w:p>
        </w:tc>
        <w:tc>
          <w:tcPr>
            <w:tcW w:w="1418" w:type="dxa"/>
            <w:tcBorders>
              <w:top w:val="single" w:sz="4" w:space="0" w:color="000000"/>
              <w:left w:val="single" w:sz="4" w:space="0" w:color="000000"/>
              <w:bottom w:val="single" w:sz="4" w:space="0" w:color="000000"/>
              <w:right w:val="single" w:sz="4" w:space="0" w:color="000000"/>
            </w:tcBorders>
            <w:vAlign w:val="center"/>
          </w:tcPr>
          <w:p w14:paraId="4AED694D" w14:textId="77777777" w:rsidR="00F93DEC" w:rsidRDefault="00DC6878">
            <w:pPr>
              <w:widowControl w:val="0"/>
              <w:spacing w:line="240" w:lineRule="auto"/>
              <w:jc w:val="center"/>
              <w:rPr>
                <w:color w:val="auto"/>
                <w:lang w:eastAsia="pl-PL"/>
              </w:rPr>
            </w:pPr>
            <w:r>
              <w:rPr>
                <w:color w:val="auto"/>
                <w:lang w:eastAsia="pl-PL"/>
              </w:rPr>
              <w:t>400</w:t>
            </w:r>
          </w:p>
        </w:tc>
        <w:tc>
          <w:tcPr>
            <w:tcW w:w="1419" w:type="dxa"/>
            <w:tcBorders>
              <w:top w:val="single" w:sz="4" w:space="0" w:color="000000"/>
              <w:left w:val="single" w:sz="4" w:space="0" w:color="000000"/>
              <w:bottom w:val="single" w:sz="4" w:space="0" w:color="000000"/>
              <w:right w:val="single" w:sz="4" w:space="0" w:color="000000"/>
            </w:tcBorders>
            <w:vAlign w:val="center"/>
          </w:tcPr>
          <w:p w14:paraId="10ED8239" w14:textId="77777777" w:rsidR="00F93DEC" w:rsidRDefault="00DC6878">
            <w:pPr>
              <w:widowControl w:val="0"/>
              <w:spacing w:line="240" w:lineRule="auto"/>
              <w:jc w:val="center"/>
              <w:rPr>
                <w:color w:val="auto"/>
                <w:lang w:eastAsia="pl-PL"/>
              </w:rPr>
            </w:pPr>
            <w:r>
              <w:rPr>
                <w:color w:val="auto"/>
                <w:lang w:eastAsia="pl-PL"/>
              </w:rPr>
              <w:t>300</w:t>
            </w:r>
          </w:p>
        </w:tc>
        <w:tc>
          <w:tcPr>
            <w:tcW w:w="1417" w:type="dxa"/>
            <w:tcBorders>
              <w:top w:val="single" w:sz="4" w:space="0" w:color="000000"/>
              <w:left w:val="single" w:sz="4" w:space="0" w:color="000000"/>
              <w:bottom w:val="single" w:sz="4" w:space="0" w:color="000000"/>
              <w:right w:val="single" w:sz="4" w:space="0" w:color="000000"/>
            </w:tcBorders>
            <w:vAlign w:val="center"/>
          </w:tcPr>
          <w:p w14:paraId="02A9709E" w14:textId="77777777" w:rsidR="00F93DEC" w:rsidRDefault="00DC6878">
            <w:pPr>
              <w:widowControl w:val="0"/>
              <w:spacing w:line="240" w:lineRule="auto"/>
              <w:jc w:val="center"/>
              <w:rPr>
                <w:color w:val="auto"/>
                <w:lang w:eastAsia="pl-PL"/>
              </w:rPr>
            </w:pPr>
            <w:r>
              <w:rPr>
                <w:color w:val="auto"/>
                <w:lang w:eastAsia="pl-PL"/>
              </w:rPr>
              <w:t>200</w:t>
            </w:r>
          </w:p>
        </w:tc>
        <w:tc>
          <w:tcPr>
            <w:tcW w:w="1417" w:type="dxa"/>
            <w:tcBorders>
              <w:top w:val="single" w:sz="4" w:space="0" w:color="000000"/>
              <w:left w:val="single" w:sz="4" w:space="0" w:color="000000"/>
              <w:bottom w:val="single" w:sz="4" w:space="0" w:color="000000"/>
              <w:right w:val="single" w:sz="4" w:space="0" w:color="000000"/>
            </w:tcBorders>
            <w:vAlign w:val="center"/>
          </w:tcPr>
          <w:p w14:paraId="395221CF" w14:textId="77777777" w:rsidR="00F93DEC" w:rsidRDefault="00DC6878">
            <w:pPr>
              <w:widowControl w:val="0"/>
              <w:spacing w:line="240" w:lineRule="auto"/>
              <w:jc w:val="center"/>
              <w:rPr>
                <w:color w:val="auto"/>
                <w:lang w:eastAsia="pl-PL"/>
              </w:rPr>
            </w:pPr>
            <w:r>
              <w:rPr>
                <w:color w:val="auto"/>
                <w:lang w:eastAsia="pl-PL"/>
              </w:rPr>
              <w:t>100</w:t>
            </w:r>
          </w:p>
        </w:tc>
      </w:tr>
    </w:tbl>
    <w:p w14:paraId="3F02BF0B" w14:textId="77777777" w:rsidR="00F93DEC" w:rsidRDefault="00DC6878">
      <w:pPr>
        <w:jc w:val="center"/>
        <w:rPr>
          <w:color w:val="auto"/>
          <w:sz w:val="20"/>
          <w:szCs w:val="20"/>
          <w:lang w:eastAsia="pl-PL"/>
        </w:rPr>
      </w:pPr>
      <w:r>
        <w:rPr>
          <w:color w:val="auto"/>
          <w:sz w:val="20"/>
          <w:szCs w:val="20"/>
          <w:lang w:eastAsia="pl-PL"/>
        </w:rPr>
        <w:t>źródło: Ocena Stanu Klimatu Akustycznego Województwa Łódzkiego na Podstawie Map Akustycznych</w:t>
      </w:r>
    </w:p>
    <w:p w14:paraId="1C4D3815" w14:textId="77777777" w:rsidR="00ED3CD0" w:rsidRDefault="00ED3CD0">
      <w:pPr>
        <w:rPr>
          <w:color w:val="auto"/>
          <w:lang w:eastAsia="pl-PL"/>
        </w:rPr>
      </w:pPr>
    </w:p>
    <w:p w14:paraId="158D5367" w14:textId="4CBCAD95" w:rsidR="00F93DEC" w:rsidRDefault="00DC6878" w:rsidP="00ED3CD0">
      <w:pPr>
        <w:jc w:val="both"/>
        <w:rPr>
          <w:color w:val="auto"/>
          <w:lang w:eastAsia="pl-PL"/>
        </w:rPr>
      </w:pPr>
      <w:r>
        <w:rPr>
          <w:color w:val="auto"/>
          <w:lang w:eastAsia="pl-PL"/>
        </w:rPr>
        <w:t xml:space="preserve">Na terenie powiatu bełchatowskiego w ramach </w:t>
      </w:r>
      <w:r>
        <w:rPr>
          <w:i/>
          <w:color w:val="auto"/>
          <w:lang w:eastAsia="pl-PL"/>
        </w:rPr>
        <w:t>Mapy akustycznej dróg krajowych na terenie</w:t>
      </w:r>
      <w:r w:rsidR="00ED3CD0">
        <w:rPr>
          <w:i/>
          <w:color w:val="auto"/>
          <w:lang w:eastAsia="pl-PL"/>
        </w:rPr>
        <w:t xml:space="preserve"> </w:t>
      </w:r>
      <w:r>
        <w:rPr>
          <w:i/>
          <w:color w:val="auto"/>
          <w:lang w:eastAsia="pl-PL"/>
        </w:rPr>
        <w:t xml:space="preserve">województwa łódzkiego (zadanie 3) </w:t>
      </w:r>
      <w:r>
        <w:rPr>
          <w:color w:val="auto"/>
          <w:lang w:eastAsia="pl-PL"/>
        </w:rPr>
        <w:t>objęto właśnie odcinek drogi karowej 74 zgodnie z poniższą mapą.</w:t>
      </w:r>
    </w:p>
    <w:p w14:paraId="69C5537B" w14:textId="77777777" w:rsidR="00F93DEC" w:rsidRDefault="00DC6878">
      <w:pPr>
        <w:rPr>
          <w:color w:val="auto"/>
          <w:lang w:eastAsia="pl-PL"/>
        </w:rPr>
      </w:pPr>
      <w:r>
        <w:rPr>
          <w:noProof/>
          <w:lang w:val="en-GB" w:eastAsia="en-GB"/>
        </w:rPr>
        <w:lastRenderedPageBreak/>
        <w:drawing>
          <wp:inline distT="0" distB="0" distL="0" distR="0" wp14:anchorId="75096D7B" wp14:editId="05BA0857">
            <wp:extent cx="5719445" cy="6271260"/>
            <wp:effectExtent l="0" t="0" r="0" b="0"/>
            <wp:docPr id="22"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4"/>
                    <pic:cNvPicPr>
                      <a:picLocks noChangeAspect="1" noChangeArrowheads="1"/>
                    </pic:cNvPicPr>
                  </pic:nvPicPr>
                  <pic:blipFill>
                    <a:blip r:embed="rId33"/>
                    <a:srcRect l="741"/>
                    <a:stretch>
                      <a:fillRect/>
                    </a:stretch>
                  </pic:blipFill>
                  <pic:spPr bwMode="auto">
                    <a:xfrm>
                      <a:off x="0" y="0"/>
                      <a:ext cx="5719445" cy="6271260"/>
                    </a:xfrm>
                    <a:prstGeom prst="rect">
                      <a:avLst/>
                    </a:prstGeom>
                  </pic:spPr>
                </pic:pic>
              </a:graphicData>
            </a:graphic>
          </wp:inline>
        </w:drawing>
      </w:r>
    </w:p>
    <w:p w14:paraId="5220974F" w14:textId="7BA548B6" w:rsidR="00F93DEC" w:rsidRDefault="00DC6878">
      <w:pPr>
        <w:spacing w:line="240" w:lineRule="auto"/>
        <w:jc w:val="center"/>
        <w:rPr>
          <w:rFonts w:eastAsiaTheme="minorEastAsia"/>
          <w:b/>
          <w:bCs/>
          <w:color w:val="auto"/>
          <w:sz w:val="20"/>
          <w:szCs w:val="20"/>
          <w:lang w:eastAsia="pl-PL"/>
        </w:rPr>
      </w:pPr>
      <w:bookmarkStart w:id="212" w:name="_Toc104295856"/>
      <w:r>
        <w:rPr>
          <w:b/>
          <w:color w:val="auto"/>
          <w:sz w:val="20"/>
          <w:szCs w:val="20"/>
        </w:rPr>
        <w:t xml:space="preserve">Rysunek </w:t>
      </w:r>
      <w:r w:rsidR="00274A8B">
        <w:rPr>
          <w:b/>
          <w:color w:val="auto"/>
          <w:sz w:val="20"/>
          <w:szCs w:val="20"/>
        </w:rPr>
        <w:fldChar w:fldCharType="begin"/>
      </w:r>
      <w:r>
        <w:rPr>
          <w:b/>
          <w:color w:val="auto"/>
          <w:sz w:val="20"/>
          <w:szCs w:val="20"/>
        </w:rPr>
        <w:instrText xml:space="preserve"> SEQ Rysunek \* ARABIC </w:instrText>
      </w:r>
      <w:r w:rsidR="00274A8B">
        <w:rPr>
          <w:b/>
          <w:color w:val="auto"/>
          <w:sz w:val="20"/>
          <w:szCs w:val="20"/>
        </w:rPr>
        <w:fldChar w:fldCharType="separate"/>
      </w:r>
      <w:r w:rsidR="00EC2BD4">
        <w:rPr>
          <w:b/>
          <w:noProof/>
          <w:color w:val="auto"/>
          <w:sz w:val="20"/>
          <w:szCs w:val="20"/>
        </w:rPr>
        <w:t>19</w:t>
      </w:r>
      <w:r w:rsidR="00274A8B">
        <w:rPr>
          <w:b/>
          <w:color w:val="auto"/>
          <w:sz w:val="20"/>
          <w:szCs w:val="20"/>
        </w:rPr>
        <w:fldChar w:fldCharType="end"/>
      </w:r>
      <w:r>
        <w:rPr>
          <w:b/>
          <w:color w:val="auto"/>
          <w:sz w:val="20"/>
          <w:szCs w:val="20"/>
        </w:rPr>
        <w:t xml:space="preserve">. </w:t>
      </w:r>
      <w:r>
        <w:rPr>
          <w:rFonts w:eastAsiaTheme="minorEastAsia"/>
          <w:b/>
          <w:bCs/>
          <w:color w:val="auto"/>
          <w:sz w:val="20"/>
          <w:szCs w:val="20"/>
          <w:lang w:eastAsia="pl-PL"/>
        </w:rPr>
        <w:t>Lokalizacja analizowanych odcinków dróg krajowych na terenie powiatu</w:t>
      </w:r>
      <w:bookmarkEnd w:id="212"/>
    </w:p>
    <w:p w14:paraId="475994AE" w14:textId="77777777" w:rsidR="00F93DEC" w:rsidRDefault="00DC6878">
      <w:pPr>
        <w:spacing w:line="240" w:lineRule="auto"/>
        <w:jc w:val="center"/>
        <w:rPr>
          <w:rFonts w:eastAsiaTheme="minorEastAsia"/>
          <w:b/>
          <w:bCs/>
          <w:color w:val="auto"/>
          <w:sz w:val="20"/>
          <w:szCs w:val="20"/>
          <w:lang w:eastAsia="pl-PL"/>
        </w:rPr>
      </w:pPr>
      <w:r>
        <w:rPr>
          <w:rFonts w:eastAsiaTheme="minorEastAsia"/>
          <w:b/>
          <w:bCs/>
          <w:color w:val="auto"/>
          <w:sz w:val="20"/>
          <w:szCs w:val="20"/>
          <w:lang w:eastAsia="pl-PL"/>
        </w:rPr>
        <w:t>bełchatowskiego</w:t>
      </w:r>
    </w:p>
    <w:p w14:paraId="52A9AF07" w14:textId="77777777" w:rsidR="00F93DEC" w:rsidRDefault="00DC6878">
      <w:pPr>
        <w:jc w:val="center"/>
        <w:rPr>
          <w:color w:val="auto"/>
          <w:sz w:val="20"/>
          <w:szCs w:val="20"/>
          <w:lang w:eastAsia="pl-PL"/>
        </w:rPr>
      </w:pPr>
      <w:r>
        <w:rPr>
          <w:color w:val="auto"/>
          <w:sz w:val="20"/>
          <w:szCs w:val="20"/>
          <w:lang w:eastAsia="pl-PL"/>
        </w:rPr>
        <w:t>źródło: Ocena Stanu Klimatu Akustycznego Województwa Łódzkiego na Podstawie Map Akustycznych</w:t>
      </w:r>
    </w:p>
    <w:p w14:paraId="52AC74E3" w14:textId="77777777" w:rsidR="00F93DEC" w:rsidRDefault="00F93DEC">
      <w:pPr>
        <w:rPr>
          <w:color w:val="auto"/>
          <w:lang w:eastAsia="pl-PL"/>
        </w:rPr>
      </w:pPr>
    </w:p>
    <w:p w14:paraId="3D0CFE09" w14:textId="77777777" w:rsidR="00F93DEC" w:rsidRDefault="00DC6878">
      <w:pPr>
        <w:jc w:val="both"/>
        <w:rPr>
          <w:color w:val="auto"/>
          <w:lang w:eastAsia="pl-PL"/>
        </w:rPr>
      </w:pPr>
      <w:r>
        <w:rPr>
          <w:color w:val="auto"/>
          <w:lang w:eastAsia="pl-PL"/>
        </w:rPr>
        <w:t>W poniższej tabeli zaprezentowano Zestawienie odcinków dróg położonych w graniach powiatu bełchatowskiego wraz z kilometrażem, długością oraz powierzchnia obszaru objętego opracowaniem.</w:t>
      </w:r>
    </w:p>
    <w:p w14:paraId="367A6361" w14:textId="77777777" w:rsidR="00F93DEC" w:rsidRDefault="00F93DEC">
      <w:pPr>
        <w:rPr>
          <w:color w:val="auto"/>
          <w:lang w:eastAsia="pl-PL"/>
        </w:rPr>
      </w:pPr>
    </w:p>
    <w:p w14:paraId="10435E5A" w14:textId="77777777" w:rsidR="00F93DEC" w:rsidRDefault="00F93DEC">
      <w:pPr>
        <w:rPr>
          <w:color w:val="auto"/>
          <w:lang w:eastAsia="pl-PL"/>
        </w:rPr>
      </w:pPr>
    </w:p>
    <w:p w14:paraId="03875B92" w14:textId="77777777" w:rsidR="00F93DEC" w:rsidRDefault="00F93DEC">
      <w:pPr>
        <w:rPr>
          <w:color w:val="auto"/>
          <w:lang w:eastAsia="pl-PL"/>
        </w:rPr>
      </w:pPr>
    </w:p>
    <w:p w14:paraId="7AD09E57" w14:textId="77777777" w:rsidR="00F93DEC" w:rsidRDefault="00F93DEC">
      <w:pPr>
        <w:rPr>
          <w:color w:val="auto"/>
          <w:lang w:eastAsia="pl-PL"/>
        </w:rPr>
      </w:pPr>
    </w:p>
    <w:p w14:paraId="3057798D" w14:textId="77777777" w:rsidR="00F93DEC" w:rsidRDefault="00F93DEC">
      <w:pPr>
        <w:rPr>
          <w:color w:val="auto"/>
          <w:lang w:eastAsia="pl-PL"/>
        </w:rPr>
      </w:pPr>
    </w:p>
    <w:p w14:paraId="26DED923" w14:textId="77777777" w:rsidR="00F93DEC" w:rsidRDefault="00F93DEC">
      <w:pPr>
        <w:rPr>
          <w:color w:val="auto"/>
          <w:lang w:eastAsia="pl-PL"/>
        </w:rPr>
      </w:pPr>
    </w:p>
    <w:p w14:paraId="4E3CCF0F" w14:textId="71459AD2" w:rsidR="00F93DEC" w:rsidRDefault="00DC6878">
      <w:pPr>
        <w:spacing w:line="240" w:lineRule="auto"/>
        <w:jc w:val="both"/>
        <w:rPr>
          <w:rFonts w:eastAsiaTheme="minorEastAsia"/>
          <w:b/>
          <w:bCs/>
          <w:color w:val="auto"/>
          <w:sz w:val="18"/>
          <w:szCs w:val="18"/>
          <w:lang w:eastAsia="pl-PL"/>
        </w:rPr>
      </w:pPr>
      <w:bookmarkStart w:id="213" w:name="_Toc104533124"/>
      <w:r>
        <w:rPr>
          <w:rFonts w:eastAsiaTheme="minorEastAsia"/>
          <w:b/>
          <w:bCs/>
          <w:color w:val="auto"/>
          <w:sz w:val="18"/>
          <w:szCs w:val="18"/>
          <w:lang w:eastAsia="pl-PL"/>
        </w:rPr>
        <w:lastRenderedPageBreak/>
        <w:t xml:space="preserve">Tabela </w:t>
      </w:r>
      <w:r w:rsidR="00274A8B">
        <w:rPr>
          <w:b/>
          <w:bCs/>
          <w:color w:val="auto"/>
          <w:sz w:val="18"/>
          <w:szCs w:val="18"/>
          <w:lang w:eastAsia="pl-PL"/>
        </w:rPr>
        <w:fldChar w:fldCharType="begin"/>
      </w:r>
      <w:r>
        <w:rPr>
          <w:b/>
          <w:bCs/>
          <w:color w:val="auto"/>
          <w:sz w:val="18"/>
          <w:szCs w:val="18"/>
          <w:lang w:eastAsia="pl-PL"/>
        </w:rPr>
        <w:instrText xml:space="preserve"> SEQ Tabela \* ARABIC </w:instrText>
      </w:r>
      <w:r w:rsidR="00274A8B">
        <w:rPr>
          <w:b/>
          <w:bCs/>
          <w:color w:val="auto"/>
          <w:sz w:val="18"/>
          <w:szCs w:val="18"/>
          <w:lang w:eastAsia="pl-PL"/>
        </w:rPr>
        <w:fldChar w:fldCharType="separate"/>
      </w:r>
      <w:r w:rsidR="00EC2BD4">
        <w:rPr>
          <w:b/>
          <w:bCs/>
          <w:noProof/>
          <w:color w:val="auto"/>
          <w:sz w:val="18"/>
          <w:szCs w:val="18"/>
          <w:lang w:eastAsia="pl-PL"/>
        </w:rPr>
        <w:t>15</w:t>
      </w:r>
      <w:r w:rsidR="00274A8B">
        <w:rPr>
          <w:b/>
          <w:bCs/>
          <w:color w:val="auto"/>
          <w:sz w:val="18"/>
          <w:szCs w:val="18"/>
          <w:lang w:eastAsia="pl-PL"/>
        </w:rPr>
        <w:fldChar w:fldCharType="end"/>
      </w:r>
      <w:r>
        <w:rPr>
          <w:rFonts w:eastAsiaTheme="minorEastAsia"/>
          <w:b/>
          <w:bCs/>
          <w:color w:val="auto"/>
          <w:sz w:val="18"/>
          <w:szCs w:val="18"/>
          <w:lang w:eastAsia="pl-PL"/>
        </w:rPr>
        <w:t>. Zestawienie odcinków dróg położonych w graniach powiatu bełchatowskiego wraz z kilometrażem, długością oraz powierzchnia obszaru objętego opracowaniem</w:t>
      </w:r>
      <w:bookmarkEnd w:id="213"/>
    </w:p>
    <w:tbl>
      <w:tblPr>
        <w:tblStyle w:val="StylAga11"/>
        <w:tblW w:w="9288" w:type="dxa"/>
        <w:tblLayout w:type="fixed"/>
        <w:tblLook w:val="04A0" w:firstRow="1" w:lastRow="0" w:firstColumn="1" w:lastColumn="0" w:noHBand="0" w:noVBand="1"/>
      </w:tblPr>
      <w:tblGrid>
        <w:gridCol w:w="930"/>
        <w:gridCol w:w="1046"/>
        <w:gridCol w:w="1507"/>
        <w:gridCol w:w="1238"/>
        <w:gridCol w:w="1095"/>
        <w:gridCol w:w="1007"/>
        <w:gridCol w:w="1059"/>
        <w:gridCol w:w="1406"/>
      </w:tblGrid>
      <w:tr w:rsidR="00F93DEC" w14:paraId="40BF3A51" w14:textId="77777777" w:rsidTr="00F93DEC">
        <w:trPr>
          <w:cnfStyle w:val="100000000000" w:firstRow="1" w:lastRow="0" w:firstColumn="0" w:lastColumn="0" w:oddVBand="0" w:evenVBand="0" w:oddHBand="0" w:evenHBand="0" w:firstRowFirstColumn="0" w:firstRowLastColumn="0" w:lastRowFirstColumn="0" w:lastRowLastColumn="0"/>
        </w:trPr>
        <w:tc>
          <w:tcPr>
            <w:tcW w:w="929" w:type="dxa"/>
          </w:tcPr>
          <w:p w14:paraId="0DE046E6" w14:textId="77777777" w:rsidR="00F93DEC" w:rsidRDefault="00DC6878">
            <w:pPr>
              <w:widowControl w:val="0"/>
              <w:spacing w:line="240" w:lineRule="auto"/>
              <w:rPr>
                <w:color w:val="auto"/>
                <w:lang w:eastAsia="pl-PL"/>
              </w:rPr>
            </w:pPr>
            <w:r>
              <w:rPr>
                <w:color w:val="auto"/>
                <w:lang w:eastAsia="pl-PL"/>
              </w:rPr>
              <w:t>Nr drogi</w:t>
            </w:r>
          </w:p>
        </w:tc>
        <w:tc>
          <w:tcPr>
            <w:tcW w:w="1046" w:type="dxa"/>
          </w:tcPr>
          <w:p w14:paraId="700C8DDD" w14:textId="77777777" w:rsidR="00F93DEC" w:rsidRDefault="00DC6878">
            <w:pPr>
              <w:widowControl w:val="0"/>
              <w:spacing w:line="240" w:lineRule="auto"/>
              <w:rPr>
                <w:color w:val="auto"/>
                <w:lang w:eastAsia="pl-PL"/>
              </w:rPr>
            </w:pPr>
            <w:r>
              <w:rPr>
                <w:color w:val="auto"/>
                <w:lang w:eastAsia="pl-PL"/>
              </w:rPr>
              <w:t>ID odcinka</w:t>
            </w:r>
          </w:p>
        </w:tc>
        <w:tc>
          <w:tcPr>
            <w:tcW w:w="1507" w:type="dxa"/>
          </w:tcPr>
          <w:p w14:paraId="2CAB4CD9" w14:textId="77777777" w:rsidR="00F93DEC" w:rsidRDefault="00DC6878">
            <w:pPr>
              <w:widowControl w:val="0"/>
              <w:spacing w:line="240" w:lineRule="auto"/>
              <w:rPr>
                <w:color w:val="auto"/>
                <w:lang w:eastAsia="pl-PL"/>
              </w:rPr>
            </w:pPr>
            <w:r>
              <w:rPr>
                <w:color w:val="auto"/>
                <w:lang w:eastAsia="pl-PL"/>
              </w:rPr>
              <w:t>Nazwa odcinka</w:t>
            </w:r>
          </w:p>
        </w:tc>
        <w:tc>
          <w:tcPr>
            <w:tcW w:w="1238" w:type="dxa"/>
          </w:tcPr>
          <w:p w14:paraId="42AFFA85" w14:textId="77777777" w:rsidR="00F93DEC" w:rsidRDefault="00DC6878">
            <w:pPr>
              <w:widowControl w:val="0"/>
              <w:spacing w:line="240" w:lineRule="auto"/>
              <w:rPr>
                <w:color w:val="auto"/>
                <w:lang w:eastAsia="pl-PL"/>
              </w:rPr>
            </w:pPr>
            <w:r>
              <w:rPr>
                <w:color w:val="auto"/>
                <w:lang w:eastAsia="pl-PL"/>
              </w:rPr>
              <w:t>Gmina</w:t>
            </w:r>
          </w:p>
        </w:tc>
        <w:tc>
          <w:tcPr>
            <w:tcW w:w="1095" w:type="dxa"/>
          </w:tcPr>
          <w:p w14:paraId="742AAA69" w14:textId="77777777" w:rsidR="00F93DEC" w:rsidRDefault="00DC6878">
            <w:pPr>
              <w:widowControl w:val="0"/>
              <w:spacing w:line="240" w:lineRule="auto"/>
              <w:rPr>
                <w:color w:val="auto"/>
                <w:lang w:eastAsia="pl-PL"/>
              </w:rPr>
            </w:pPr>
            <w:r>
              <w:rPr>
                <w:color w:val="auto"/>
                <w:lang w:eastAsia="pl-PL"/>
              </w:rPr>
              <w:t>Km początku</w:t>
            </w:r>
          </w:p>
        </w:tc>
        <w:tc>
          <w:tcPr>
            <w:tcW w:w="1007" w:type="dxa"/>
          </w:tcPr>
          <w:p w14:paraId="23D88624" w14:textId="77777777" w:rsidR="00F93DEC" w:rsidRDefault="00DC6878">
            <w:pPr>
              <w:widowControl w:val="0"/>
              <w:spacing w:line="240" w:lineRule="auto"/>
              <w:rPr>
                <w:color w:val="auto"/>
                <w:lang w:eastAsia="pl-PL"/>
              </w:rPr>
            </w:pPr>
            <w:r>
              <w:rPr>
                <w:color w:val="auto"/>
                <w:lang w:eastAsia="pl-PL"/>
              </w:rPr>
              <w:t>Km końca</w:t>
            </w:r>
          </w:p>
        </w:tc>
        <w:tc>
          <w:tcPr>
            <w:tcW w:w="1059" w:type="dxa"/>
          </w:tcPr>
          <w:p w14:paraId="449EE0A1" w14:textId="77777777" w:rsidR="00F93DEC" w:rsidRDefault="00DC6878">
            <w:pPr>
              <w:widowControl w:val="0"/>
              <w:spacing w:line="240" w:lineRule="auto"/>
              <w:rPr>
                <w:color w:val="auto"/>
                <w:lang w:eastAsia="pl-PL"/>
              </w:rPr>
            </w:pPr>
            <w:r>
              <w:rPr>
                <w:color w:val="auto"/>
                <w:lang w:eastAsia="pl-PL"/>
              </w:rPr>
              <w:t>Długość odcinka [km]</w:t>
            </w:r>
          </w:p>
        </w:tc>
        <w:tc>
          <w:tcPr>
            <w:tcW w:w="1406" w:type="dxa"/>
          </w:tcPr>
          <w:p w14:paraId="1E1C5A41" w14:textId="77777777" w:rsidR="00F93DEC" w:rsidRDefault="00DC6878">
            <w:pPr>
              <w:widowControl w:val="0"/>
              <w:spacing w:line="240" w:lineRule="auto"/>
              <w:rPr>
                <w:color w:val="auto"/>
                <w:lang w:eastAsia="pl-PL"/>
              </w:rPr>
            </w:pPr>
            <w:r>
              <w:rPr>
                <w:color w:val="auto"/>
                <w:lang w:eastAsia="pl-PL"/>
              </w:rPr>
              <w:t>Powierzchnia obszaru analizy [km</w:t>
            </w:r>
            <w:r>
              <w:rPr>
                <w:color w:val="auto"/>
                <w:vertAlign w:val="superscript"/>
                <w:lang w:eastAsia="pl-PL"/>
              </w:rPr>
              <w:t>2</w:t>
            </w:r>
            <w:r>
              <w:rPr>
                <w:color w:val="auto"/>
                <w:lang w:eastAsia="pl-PL"/>
              </w:rPr>
              <w:t>]</w:t>
            </w:r>
          </w:p>
        </w:tc>
      </w:tr>
      <w:tr w:rsidR="00F93DEC" w14:paraId="2FCCD5D1" w14:textId="77777777" w:rsidTr="00F93DEC">
        <w:tc>
          <w:tcPr>
            <w:tcW w:w="929" w:type="dxa"/>
          </w:tcPr>
          <w:p w14:paraId="032D12F1" w14:textId="77777777" w:rsidR="00F93DEC" w:rsidRDefault="00DC6878">
            <w:pPr>
              <w:widowControl w:val="0"/>
              <w:spacing w:line="240" w:lineRule="auto"/>
              <w:rPr>
                <w:color w:val="auto"/>
                <w:lang w:eastAsia="pl-PL"/>
              </w:rPr>
            </w:pPr>
            <w:r>
              <w:rPr>
                <w:color w:val="auto"/>
                <w:lang w:eastAsia="pl-PL"/>
              </w:rPr>
              <w:t>74j</w:t>
            </w:r>
          </w:p>
        </w:tc>
        <w:tc>
          <w:tcPr>
            <w:tcW w:w="1046" w:type="dxa"/>
          </w:tcPr>
          <w:p w14:paraId="733C4F09" w14:textId="77777777" w:rsidR="00F93DEC" w:rsidRDefault="00DC6878">
            <w:pPr>
              <w:widowControl w:val="0"/>
              <w:spacing w:line="240" w:lineRule="auto"/>
              <w:rPr>
                <w:color w:val="auto"/>
                <w:lang w:eastAsia="pl-PL"/>
              </w:rPr>
            </w:pPr>
            <w:r>
              <w:rPr>
                <w:color w:val="auto"/>
                <w:lang w:eastAsia="pl-PL"/>
              </w:rPr>
              <w:t>91512</w:t>
            </w:r>
          </w:p>
        </w:tc>
        <w:tc>
          <w:tcPr>
            <w:tcW w:w="1507" w:type="dxa"/>
          </w:tcPr>
          <w:p w14:paraId="6BB101E8" w14:textId="77777777" w:rsidR="00F93DEC" w:rsidRDefault="00DC6878">
            <w:pPr>
              <w:widowControl w:val="0"/>
              <w:spacing w:line="240" w:lineRule="auto"/>
              <w:rPr>
                <w:color w:val="auto"/>
                <w:lang w:eastAsia="pl-PL"/>
              </w:rPr>
            </w:pPr>
            <w:r>
              <w:rPr>
                <w:color w:val="auto"/>
                <w:lang w:eastAsia="pl-PL"/>
              </w:rPr>
              <w:t>SZCZERCÓW</w:t>
            </w:r>
          </w:p>
          <w:p w14:paraId="00A318F2" w14:textId="77777777" w:rsidR="00F93DEC" w:rsidRDefault="00DC6878">
            <w:pPr>
              <w:widowControl w:val="0"/>
              <w:spacing w:line="240" w:lineRule="auto"/>
              <w:rPr>
                <w:color w:val="auto"/>
                <w:lang w:eastAsia="pl-PL"/>
              </w:rPr>
            </w:pPr>
            <w:r>
              <w:rPr>
                <w:color w:val="auto"/>
                <w:lang w:eastAsia="pl-PL"/>
              </w:rPr>
              <w:t>BEŁCHATÓW</w:t>
            </w:r>
          </w:p>
        </w:tc>
        <w:tc>
          <w:tcPr>
            <w:tcW w:w="1238" w:type="dxa"/>
          </w:tcPr>
          <w:p w14:paraId="0C00B28A" w14:textId="77777777" w:rsidR="00F93DEC" w:rsidRDefault="00DC6878">
            <w:pPr>
              <w:widowControl w:val="0"/>
              <w:spacing w:line="240" w:lineRule="auto"/>
              <w:rPr>
                <w:color w:val="auto"/>
                <w:lang w:eastAsia="pl-PL"/>
              </w:rPr>
            </w:pPr>
            <w:r>
              <w:rPr>
                <w:color w:val="auto"/>
                <w:lang w:eastAsia="pl-PL"/>
              </w:rPr>
              <w:t>Szczerców, Kluki</w:t>
            </w:r>
          </w:p>
        </w:tc>
        <w:tc>
          <w:tcPr>
            <w:tcW w:w="1095" w:type="dxa"/>
          </w:tcPr>
          <w:p w14:paraId="11CE1B93" w14:textId="77777777" w:rsidR="00F93DEC" w:rsidRDefault="00DC6878">
            <w:pPr>
              <w:widowControl w:val="0"/>
              <w:spacing w:line="240" w:lineRule="auto"/>
              <w:rPr>
                <w:color w:val="auto"/>
                <w:lang w:eastAsia="pl-PL"/>
              </w:rPr>
            </w:pPr>
            <w:r>
              <w:rPr>
                <w:color w:val="auto"/>
                <w:lang w:eastAsia="pl-PL"/>
              </w:rPr>
              <w:t>64,245</w:t>
            </w:r>
          </w:p>
        </w:tc>
        <w:tc>
          <w:tcPr>
            <w:tcW w:w="1007" w:type="dxa"/>
          </w:tcPr>
          <w:p w14:paraId="2B04814D" w14:textId="77777777" w:rsidR="00F93DEC" w:rsidRDefault="00DC6878">
            <w:pPr>
              <w:widowControl w:val="0"/>
              <w:spacing w:line="240" w:lineRule="auto"/>
              <w:rPr>
                <w:color w:val="auto"/>
                <w:lang w:eastAsia="pl-PL"/>
              </w:rPr>
            </w:pPr>
            <w:r>
              <w:rPr>
                <w:color w:val="auto"/>
                <w:lang w:eastAsia="pl-PL"/>
              </w:rPr>
              <w:t>69,9</w:t>
            </w:r>
          </w:p>
        </w:tc>
        <w:tc>
          <w:tcPr>
            <w:tcW w:w="1059" w:type="dxa"/>
          </w:tcPr>
          <w:p w14:paraId="66E12D37" w14:textId="77777777" w:rsidR="00F93DEC" w:rsidRDefault="00DC6878">
            <w:pPr>
              <w:widowControl w:val="0"/>
              <w:spacing w:line="240" w:lineRule="auto"/>
              <w:rPr>
                <w:color w:val="auto"/>
                <w:lang w:eastAsia="pl-PL"/>
              </w:rPr>
            </w:pPr>
            <w:r>
              <w:rPr>
                <w:color w:val="auto"/>
                <w:lang w:eastAsia="pl-PL"/>
              </w:rPr>
              <w:t>5,655</w:t>
            </w:r>
          </w:p>
        </w:tc>
        <w:tc>
          <w:tcPr>
            <w:tcW w:w="1406" w:type="dxa"/>
          </w:tcPr>
          <w:p w14:paraId="67908F0D" w14:textId="77777777" w:rsidR="00F93DEC" w:rsidRDefault="00DC6878">
            <w:pPr>
              <w:widowControl w:val="0"/>
              <w:spacing w:line="240" w:lineRule="auto"/>
              <w:rPr>
                <w:color w:val="auto"/>
                <w:lang w:eastAsia="pl-PL"/>
              </w:rPr>
            </w:pPr>
            <w:r>
              <w:rPr>
                <w:color w:val="auto"/>
                <w:lang w:eastAsia="pl-PL"/>
              </w:rPr>
              <w:t>9,274</w:t>
            </w:r>
          </w:p>
        </w:tc>
      </w:tr>
      <w:tr w:rsidR="00F93DEC" w14:paraId="0026A719" w14:textId="77777777" w:rsidTr="00F93DEC">
        <w:tc>
          <w:tcPr>
            <w:tcW w:w="929" w:type="dxa"/>
          </w:tcPr>
          <w:p w14:paraId="60338293" w14:textId="77777777" w:rsidR="00F93DEC" w:rsidRDefault="00DC6878">
            <w:pPr>
              <w:widowControl w:val="0"/>
              <w:spacing w:line="240" w:lineRule="auto"/>
              <w:rPr>
                <w:color w:val="auto"/>
                <w:lang w:eastAsia="pl-PL"/>
              </w:rPr>
            </w:pPr>
            <w:r>
              <w:rPr>
                <w:color w:val="auto"/>
                <w:lang w:eastAsia="pl-PL"/>
              </w:rPr>
              <w:t>74j</w:t>
            </w:r>
          </w:p>
        </w:tc>
        <w:tc>
          <w:tcPr>
            <w:tcW w:w="1046" w:type="dxa"/>
          </w:tcPr>
          <w:p w14:paraId="33251E77" w14:textId="77777777" w:rsidR="00F93DEC" w:rsidRDefault="00DC6878">
            <w:pPr>
              <w:widowControl w:val="0"/>
              <w:spacing w:line="240" w:lineRule="auto"/>
              <w:rPr>
                <w:color w:val="auto"/>
                <w:lang w:eastAsia="pl-PL"/>
              </w:rPr>
            </w:pPr>
            <w:r>
              <w:rPr>
                <w:color w:val="auto"/>
                <w:lang w:eastAsia="pl-PL"/>
              </w:rPr>
              <w:t>91512</w:t>
            </w:r>
          </w:p>
        </w:tc>
        <w:tc>
          <w:tcPr>
            <w:tcW w:w="1507" w:type="dxa"/>
          </w:tcPr>
          <w:p w14:paraId="320E85A3" w14:textId="77777777" w:rsidR="00F93DEC" w:rsidRDefault="00DC6878">
            <w:pPr>
              <w:widowControl w:val="0"/>
              <w:spacing w:line="240" w:lineRule="auto"/>
              <w:rPr>
                <w:color w:val="auto"/>
                <w:lang w:eastAsia="pl-PL"/>
              </w:rPr>
            </w:pPr>
            <w:r>
              <w:rPr>
                <w:color w:val="auto"/>
                <w:lang w:eastAsia="pl-PL"/>
              </w:rPr>
              <w:t>SZCZERCÓW</w:t>
            </w:r>
          </w:p>
          <w:p w14:paraId="72297FD9" w14:textId="77777777" w:rsidR="00F93DEC" w:rsidRDefault="00DC6878">
            <w:pPr>
              <w:widowControl w:val="0"/>
              <w:spacing w:line="240" w:lineRule="auto"/>
              <w:rPr>
                <w:color w:val="auto"/>
                <w:lang w:eastAsia="pl-PL"/>
              </w:rPr>
            </w:pPr>
            <w:r>
              <w:rPr>
                <w:color w:val="auto"/>
                <w:lang w:eastAsia="pl-PL"/>
              </w:rPr>
              <w:t>BEŁCHATÓW</w:t>
            </w:r>
          </w:p>
        </w:tc>
        <w:tc>
          <w:tcPr>
            <w:tcW w:w="1238" w:type="dxa"/>
          </w:tcPr>
          <w:p w14:paraId="3D1AAC88" w14:textId="77777777" w:rsidR="00F93DEC" w:rsidRDefault="00DC6878">
            <w:pPr>
              <w:widowControl w:val="0"/>
              <w:spacing w:line="240" w:lineRule="auto"/>
              <w:rPr>
                <w:color w:val="auto"/>
                <w:lang w:eastAsia="pl-PL"/>
              </w:rPr>
            </w:pPr>
            <w:r>
              <w:rPr>
                <w:color w:val="auto"/>
                <w:lang w:eastAsia="pl-PL"/>
              </w:rPr>
              <w:t>Kluki, Bełchatów – gmina wiejska</w:t>
            </w:r>
          </w:p>
        </w:tc>
        <w:tc>
          <w:tcPr>
            <w:tcW w:w="1095" w:type="dxa"/>
          </w:tcPr>
          <w:p w14:paraId="4359AB42" w14:textId="77777777" w:rsidR="00F93DEC" w:rsidRDefault="00DC6878">
            <w:pPr>
              <w:widowControl w:val="0"/>
              <w:spacing w:line="240" w:lineRule="auto"/>
              <w:rPr>
                <w:color w:val="auto"/>
                <w:lang w:eastAsia="pl-PL"/>
              </w:rPr>
            </w:pPr>
            <w:r>
              <w:rPr>
                <w:color w:val="auto"/>
                <w:lang w:eastAsia="pl-PL"/>
              </w:rPr>
              <w:t>69,9</w:t>
            </w:r>
          </w:p>
        </w:tc>
        <w:tc>
          <w:tcPr>
            <w:tcW w:w="1007" w:type="dxa"/>
          </w:tcPr>
          <w:p w14:paraId="620BD240" w14:textId="77777777" w:rsidR="00F93DEC" w:rsidRDefault="00DC6878">
            <w:pPr>
              <w:widowControl w:val="0"/>
              <w:spacing w:line="240" w:lineRule="auto"/>
              <w:rPr>
                <w:color w:val="auto"/>
                <w:lang w:eastAsia="pl-PL"/>
              </w:rPr>
            </w:pPr>
            <w:r>
              <w:rPr>
                <w:color w:val="auto"/>
                <w:lang w:eastAsia="pl-PL"/>
              </w:rPr>
              <w:t>76,721</w:t>
            </w:r>
          </w:p>
        </w:tc>
        <w:tc>
          <w:tcPr>
            <w:tcW w:w="1059" w:type="dxa"/>
          </w:tcPr>
          <w:p w14:paraId="7A8DC1D4" w14:textId="77777777" w:rsidR="00F93DEC" w:rsidRDefault="00DC6878">
            <w:pPr>
              <w:widowControl w:val="0"/>
              <w:spacing w:line="240" w:lineRule="auto"/>
              <w:rPr>
                <w:color w:val="auto"/>
                <w:lang w:eastAsia="pl-PL"/>
              </w:rPr>
            </w:pPr>
            <w:r>
              <w:rPr>
                <w:color w:val="auto"/>
                <w:lang w:eastAsia="pl-PL"/>
              </w:rPr>
              <w:t>6,821</w:t>
            </w:r>
          </w:p>
        </w:tc>
        <w:tc>
          <w:tcPr>
            <w:tcW w:w="1406" w:type="dxa"/>
          </w:tcPr>
          <w:p w14:paraId="2B51E764" w14:textId="77777777" w:rsidR="00F93DEC" w:rsidRDefault="00DC6878">
            <w:pPr>
              <w:widowControl w:val="0"/>
              <w:spacing w:line="240" w:lineRule="auto"/>
              <w:rPr>
                <w:color w:val="auto"/>
                <w:lang w:eastAsia="pl-PL"/>
              </w:rPr>
            </w:pPr>
            <w:bookmarkStart w:id="214" w:name="_Toc494887727"/>
            <w:r>
              <w:rPr>
                <w:color w:val="auto"/>
                <w:lang w:eastAsia="pl-PL"/>
              </w:rPr>
              <w:t>11,186</w:t>
            </w:r>
            <w:bookmarkEnd w:id="214"/>
          </w:p>
        </w:tc>
      </w:tr>
    </w:tbl>
    <w:p w14:paraId="65E50D4C" w14:textId="77777777" w:rsidR="00F93DEC" w:rsidRDefault="00DC6878">
      <w:pPr>
        <w:jc w:val="center"/>
        <w:rPr>
          <w:color w:val="auto"/>
          <w:sz w:val="20"/>
          <w:szCs w:val="20"/>
          <w:lang w:eastAsia="pl-PL"/>
        </w:rPr>
      </w:pPr>
      <w:r>
        <w:rPr>
          <w:color w:val="auto"/>
          <w:sz w:val="20"/>
          <w:szCs w:val="20"/>
          <w:lang w:eastAsia="pl-PL"/>
        </w:rPr>
        <w:t>źródło: Ocena Stanu Klimatu Akustycznego Województwa Łódzkiego na Podstawie Map Akustycznych</w:t>
      </w:r>
    </w:p>
    <w:p w14:paraId="1F3C04B0" w14:textId="77777777" w:rsidR="00F93DEC" w:rsidRDefault="00F93DEC">
      <w:pPr>
        <w:jc w:val="both"/>
        <w:rPr>
          <w:rFonts w:cs="Arial"/>
          <w:color w:val="auto"/>
          <w:lang w:eastAsia="en-GB"/>
        </w:rPr>
      </w:pPr>
    </w:p>
    <w:p w14:paraId="5C8CA143" w14:textId="77777777" w:rsidR="00F93DEC" w:rsidRDefault="00DC6878">
      <w:pPr>
        <w:jc w:val="both"/>
        <w:rPr>
          <w:rFonts w:cs="Arial"/>
          <w:b/>
          <w:color w:val="auto"/>
          <w:lang w:eastAsia="en-GB"/>
        </w:rPr>
      </w:pPr>
      <w:r>
        <w:rPr>
          <w:rFonts w:cs="Arial"/>
          <w:b/>
          <w:color w:val="auto"/>
          <w:lang w:eastAsia="en-GB"/>
        </w:rPr>
        <w:t>Hałas kolejowy</w:t>
      </w:r>
    </w:p>
    <w:p w14:paraId="1A137291" w14:textId="77777777" w:rsidR="00F93DEC" w:rsidRDefault="00DC6878">
      <w:pPr>
        <w:jc w:val="both"/>
        <w:rPr>
          <w:rFonts w:cs="Arial"/>
          <w:color w:val="auto"/>
          <w:lang w:eastAsia="en-GB"/>
        </w:rPr>
      </w:pPr>
      <w:r>
        <w:rPr>
          <w:rFonts w:cs="Arial"/>
          <w:color w:val="auto"/>
          <w:lang w:eastAsia="en-GB"/>
        </w:rPr>
        <w:t xml:space="preserve">Jak można </w:t>
      </w:r>
      <w:r w:rsidR="00E56095">
        <w:rPr>
          <w:rFonts w:cs="Arial"/>
          <w:color w:val="auto"/>
          <w:lang w:eastAsia="en-GB"/>
        </w:rPr>
        <w:t>zaobserwować</w:t>
      </w:r>
      <w:r>
        <w:rPr>
          <w:rFonts w:cs="Arial"/>
          <w:color w:val="auto"/>
          <w:lang w:eastAsia="en-GB"/>
        </w:rPr>
        <w:t xml:space="preserve"> na poniższej mapie przez powiat bełchatowski przebiega linia kolejowa jednak nie bezpośrednio przez Gminę Kluki.</w:t>
      </w:r>
    </w:p>
    <w:p w14:paraId="771ED560" w14:textId="77777777" w:rsidR="00F93DEC" w:rsidRDefault="00F93DEC">
      <w:pPr>
        <w:jc w:val="both"/>
        <w:rPr>
          <w:rFonts w:cs="Arial"/>
          <w:color w:val="auto"/>
          <w:lang w:eastAsia="en-GB"/>
        </w:rPr>
      </w:pPr>
    </w:p>
    <w:p w14:paraId="74ECC69F" w14:textId="77777777" w:rsidR="00F93DEC" w:rsidRDefault="00F93DEC">
      <w:pPr>
        <w:jc w:val="both"/>
        <w:rPr>
          <w:rFonts w:cs="Arial"/>
          <w:color w:val="auto"/>
          <w:lang w:eastAsia="en-GB"/>
        </w:rPr>
      </w:pPr>
    </w:p>
    <w:p w14:paraId="3A8CC09E" w14:textId="77777777" w:rsidR="00F93DEC" w:rsidRDefault="00F93DEC">
      <w:pPr>
        <w:jc w:val="both"/>
        <w:rPr>
          <w:rFonts w:cs="Arial"/>
          <w:color w:val="auto"/>
          <w:lang w:eastAsia="en-GB"/>
        </w:rPr>
      </w:pPr>
    </w:p>
    <w:p w14:paraId="44C634CE" w14:textId="77777777" w:rsidR="00F93DEC" w:rsidRDefault="00F93DEC">
      <w:pPr>
        <w:jc w:val="both"/>
        <w:rPr>
          <w:rFonts w:cs="Arial"/>
          <w:color w:val="auto"/>
        </w:rPr>
      </w:pPr>
    </w:p>
    <w:p w14:paraId="02E4A0A6" w14:textId="77777777" w:rsidR="00F93DEC" w:rsidRDefault="00DC6878">
      <w:pPr>
        <w:pStyle w:val="Legenda"/>
        <w:jc w:val="center"/>
        <w:rPr>
          <w:color w:val="auto"/>
          <w:sz w:val="20"/>
          <w:szCs w:val="20"/>
        </w:rPr>
      </w:pPr>
      <w:r>
        <w:rPr>
          <w:noProof/>
          <w:lang w:val="en-GB" w:eastAsia="en-GB"/>
        </w:rPr>
        <w:drawing>
          <wp:inline distT="0" distB="0" distL="0" distR="0" wp14:anchorId="4CDEA06F" wp14:editId="13BDB052">
            <wp:extent cx="5080635" cy="4610100"/>
            <wp:effectExtent l="0" t="0" r="0" b="0"/>
            <wp:docPr id="2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az 5"/>
                    <pic:cNvPicPr>
                      <a:picLocks noChangeAspect="1" noChangeArrowheads="1"/>
                    </pic:cNvPicPr>
                  </pic:nvPicPr>
                  <pic:blipFill>
                    <a:blip r:embed="rId34"/>
                    <a:srcRect b="3634"/>
                    <a:stretch>
                      <a:fillRect/>
                    </a:stretch>
                  </pic:blipFill>
                  <pic:spPr bwMode="auto">
                    <a:xfrm>
                      <a:off x="0" y="0"/>
                      <a:ext cx="5080635" cy="4610100"/>
                    </a:xfrm>
                    <a:prstGeom prst="rect">
                      <a:avLst/>
                    </a:prstGeom>
                  </pic:spPr>
                </pic:pic>
              </a:graphicData>
            </a:graphic>
          </wp:inline>
        </w:drawing>
      </w:r>
    </w:p>
    <w:p w14:paraId="17F3C3AB" w14:textId="2436F92C" w:rsidR="00F93DEC" w:rsidRDefault="00DC6878">
      <w:pPr>
        <w:pStyle w:val="Legenda"/>
        <w:jc w:val="center"/>
        <w:rPr>
          <w:color w:val="auto"/>
          <w:sz w:val="20"/>
          <w:szCs w:val="20"/>
        </w:rPr>
      </w:pPr>
      <w:bookmarkStart w:id="215" w:name="_Toc104295857"/>
      <w:r>
        <w:rPr>
          <w:color w:val="auto"/>
          <w:sz w:val="20"/>
          <w:szCs w:val="20"/>
        </w:rPr>
        <w:t xml:space="preserve">Rysunek </w:t>
      </w:r>
      <w:r w:rsidR="00274A8B">
        <w:rPr>
          <w:color w:val="auto"/>
          <w:sz w:val="20"/>
          <w:szCs w:val="20"/>
        </w:rPr>
        <w:fldChar w:fldCharType="begin"/>
      </w:r>
      <w:r>
        <w:rPr>
          <w:color w:val="auto"/>
          <w:sz w:val="20"/>
          <w:szCs w:val="20"/>
        </w:rPr>
        <w:instrText xml:space="preserve"> SEQ Rysunek \* ARABIC </w:instrText>
      </w:r>
      <w:r w:rsidR="00274A8B">
        <w:rPr>
          <w:color w:val="auto"/>
          <w:sz w:val="20"/>
          <w:szCs w:val="20"/>
        </w:rPr>
        <w:fldChar w:fldCharType="separate"/>
      </w:r>
      <w:r w:rsidR="00EC2BD4">
        <w:rPr>
          <w:noProof/>
          <w:color w:val="auto"/>
          <w:sz w:val="20"/>
          <w:szCs w:val="20"/>
        </w:rPr>
        <w:t>20</w:t>
      </w:r>
      <w:r w:rsidR="00274A8B">
        <w:rPr>
          <w:color w:val="auto"/>
          <w:sz w:val="20"/>
          <w:szCs w:val="20"/>
        </w:rPr>
        <w:fldChar w:fldCharType="end"/>
      </w:r>
      <w:r>
        <w:rPr>
          <w:color w:val="auto"/>
          <w:sz w:val="20"/>
          <w:szCs w:val="20"/>
        </w:rPr>
        <w:t>. Odcinki linii kolejowych podlegające mapowaniu akustycznemu w woj. Łódzkim</w:t>
      </w:r>
      <w:bookmarkEnd w:id="215"/>
    </w:p>
    <w:p w14:paraId="7DA635E9" w14:textId="77777777" w:rsidR="00F93DEC" w:rsidRDefault="00DC6878">
      <w:pPr>
        <w:pStyle w:val="Legenda"/>
        <w:jc w:val="center"/>
        <w:rPr>
          <w:color w:val="auto"/>
          <w:sz w:val="20"/>
          <w:szCs w:val="20"/>
        </w:rPr>
      </w:pPr>
      <w:r>
        <w:rPr>
          <w:color w:val="auto"/>
          <w:sz w:val="20"/>
          <w:szCs w:val="20"/>
        </w:rPr>
        <w:t>źródło: Geoportal, opracowanie własne</w:t>
      </w:r>
    </w:p>
    <w:p w14:paraId="6C6F24BA" w14:textId="77777777" w:rsidR="00F93DEC" w:rsidRDefault="00F93DEC">
      <w:pPr>
        <w:jc w:val="both"/>
        <w:rPr>
          <w:rFonts w:cs="Arial"/>
          <w:color w:val="auto"/>
        </w:rPr>
      </w:pPr>
    </w:p>
    <w:p w14:paraId="7EE0E1C9" w14:textId="77777777" w:rsidR="00E56095" w:rsidRDefault="00E56095">
      <w:pPr>
        <w:jc w:val="both"/>
        <w:rPr>
          <w:rFonts w:cs="Arial"/>
          <w:b/>
          <w:color w:val="auto"/>
        </w:rPr>
      </w:pPr>
    </w:p>
    <w:p w14:paraId="1442E3B8" w14:textId="77777777" w:rsidR="00E56095" w:rsidRDefault="00E56095">
      <w:pPr>
        <w:jc w:val="both"/>
        <w:rPr>
          <w:rFonts w:cs="Arial"/>
          <w:b/>
          <w:color w:val="auto"/>
        </w:rPr>
      </w:pPr>
    </w:p>
    <w:p w14:paraId="6526BB85" w14:textId="77777777" w:rsidR="00F93DEC" w:rsidRDefault="00DC6878">
      <w:pPr>
        <w:jc w:val="both"/>
        <w:rPr>
          <w:rFonts w:cs="Arial"/>
          <w:b/>
          <w:color w:val="auto"/>
        </w:rPr>
      </w:pPr>
      <w:r>
        <w:rPr>
          <w:rFonts w:cs="Arial"/>
          <w:b/>
          <w:color w:val="auto"/>
        </w:rPr>
        <w:lastRenderedPageBreak/>
        <w:t>Hałas przemysłowy</w:t>
      </w:r>
    </w:p>
    <w:p w14:paraId="19F4C791" w14:textId="77777777" w:rsidR="00F93DEC" w:rsidRDefault="00DC6878">
      <w:pPr>
        <w:jc w:val="both"/>
        <w:rPr>
          <w:rFonts w:cs="Arial"/>
          <w:color w:val="auto"/>
        </w:rPr>
      </w:pPr>
      <w:r>
        <w:rPr>
          <w:rFonts w:cs="Arial"/>
          <w:color w:val="auto"/>
        </w:rPr>
        <w:t>Hałas przemysłowy powodowany jest eksploatacją instal</w:t>
      </w:r>
      <w:r w:rsidR="003E4158">
        <w:rPr>
          <w:rFonts w:cs="Arial"/>
          <w:color w:val="auto"/>
        </w:rPr>
        <w:t>acji lub urządzeń zawiązanych z </w:t>
      </w:r>
      <w:r>
        <w:rPr>
          <w:rFonts w:cs="Arial"/>
          <w:color w:val="auto"/>
        </w:rPr>
        <w:t>prowadzoną działalnością przemysłową. W przypadku przekroczenia dopuszczalnego poziomu hałasu przez zakłady przemysłowe, wy</w:t>
      </w:r>
      <w:r w:rsidR="003E4158">
        <w:rPr>
          <w:rFonts w:cs="Arial"/>
          <w:color w:val="auto"/>
        </w:rPr>
        <w:t>dawane są dla zakładu decyzje o </w:t>
      </w:r>
      <w:r>
        <w:rPr>
          <w:rFonts w:cs="Arial"/>
          <w:color w:val="auto"/>
        </w:rPr>
        <w:t>dopuszczalnym poziomie hałasu (odrębnie dla pory dziennej i nocnej). Uciążliwość hałasu emitowanego z obiektów przemysłowych zależy między innymi od ich ilości, czasu pracy czy odległości od terenów podlegających ochronie akustycznej. Analizując źródła emisji hałasu przemysłowego, pod uwagę należy brać emisję związaną z eksploatacją powierzchniową, która może odbywać się podczas wykorzystywania</w:t>
      </w:r>
      <w:r w:rsidR="003E4158">
        <w:rPr>
          <w:rFonts w:cs="Arial"/>
          <w:color w:val="auto"/>
        </w:rPr>
        <w:t xml:space="preserve"> zasobów naturalnych. Zgodnie z </w:t>
      </w:r>
      <w:r>
        <w:rPr>
          <w:rFonts w:cs="Arial"/>
          <w:color w:val="auto"/>
        </w:rPr>
        <w:t>informacją przekazaną przez Urząd Marszałkowski Województwa Łódzkiego na terenie Gminy Kluki nie ma podmiotów, dla których zastała wydana przez Marszałka Województwa Łódzkiego decyzja o dopuszczalnym hałasie.</w:t>
      </w:r>
    </w:p>
    <w:p w14:paraId="5E98CEE1" w14:textId="77777777" w:rsidR="00F93DEC" w:rsidRDefault="00F93DEC">
      <w:pPr>
        <w:jc w:val="both"/>
        <w:rPr>
          <w:rFonts w:cs="Arial"/>
          <w:b/>
          <w:color w:val="auto"/>
          <w:sz w:val="24"/>
          <w:szCs w:val="24"/>
        </w:rPr>
      </w:pPr>
    </w:p>
    <w:p w14:paraId="27457956" w14:textId="77777777" w:rsidR="00F93DEC" w:rsidRDefault="00DC6878">
      <w:pPr>
        <w:keepNext/>
        <w:keepLines/>
        <w:outlineLvl w:val="2"/>
        <w:rPr>
          <w:rFonts w:eastAsia="Times New Roman" w:cs="Arial"/>
          <w:b/>
          <w:bCs/>
          <w:color w:val="auto"/>
          <w:sz w:val="24"/>
        </w:rPr>
      </w:pPr>
      <w:bookmarkStart w:id="216" w:name="_Toc1635986"/>
      <w:bookmarkStart w:id="217" w:name="_Toc516657186"/>
      <w:bookmarkStart w:id="218" w:name="_Toc505171358"/>
      <w:bookmarkStart w:id="219" w:name="_Toc104295420"/>
      <w:r>
        <w:rPr>
          <w:rFonts w:eastAsia="Times New Roman" w:cs="Arial"/>
          <w:b/>
          <w:bCs/>
          <w:color w:val="auto"/>
          <w:sz w:val="24"/>
        </w:rPr>
        <w:t>6.2.3. Zagadnienia Horyzontalne</w:t>
      </w:r>
      <w:bookmarkEnd w:id="216"/>
      <w:bookmarkEnd w:id="217"/>
      <w:bookmarkEnd w:id="218"/>
      <w:bookmarkEnd w:id="219"/>
    </w:p>
    <w:p w14:paraId="2F4CABCA" w14:textId="77777777" w:rsidR="00F93DEC" w:rsidRDefault="00F93DEC">
      <w:pPr>
        <w:jc w:val="both"/>
        <w:rPr>
          <w:rFonts w:cs="Arial"/>
          <w:b/>
          <w:color w:val="auto"/>
        </w:rPr>
      </w:pPr>
    </w:p>
    <w:p w14:paraId="2B672C2A" w14:textId="77777777" w:rsidR="00F93DEC" w:rsidRDefault="00DC6878">
      <w:pPr>
        <w:jc w:val="both"/>
        <w:rPr>
          <w:rFonts w:cs="Arial"/>
          <w:b/>
          <w:color w:val="auto"/>
        </w:rPr>
      </w:pPr>
      <w:r>
        <w:rPr>
          <w:rFonts w:cs="Arial"/>
          <w:b/>
          <w:color w:val="auto"/>
        </w:rPr>
        <w:t>Adaptacja do zmian klimatu</w:t>
      </w:r>
    </w:p>
    <w:p w14:paraId="3016218C" w14:textId="77777777" w:rsidR="00F93DEC" w:rsidRDefault="00DC6878">
      <w:pPr>
        <w:ind w:firstLine="708"/>
        <w:jc w:val="both"/>
        <w:rPr>
          <w:rFonts w:cs="Arial"/>
          <w:color w:val="auto"/>
        </w:rPr>
      </w:pPr>
      <w:r>
        <w:rPr>
          <w:rFonts w:cs="Arial"/>
          <w:color w:val="auto"/>
        </w:rPr>
        <w:t>Wzrost średnich temperatur powietrza towarzyszący zmianom klimatycznym powoduje zwiększenie się poziomów dźwięków – zwłaszcza tych generowanych przez urządzenia mechaniczne oraz elektryczne. Wzrost temperatury wymusza również, intensywniejsze działanie układów chłodzących co również może powodować uciążliwości dla środowiska, zwłaszcza w miastach gdzie naturalny krajobraz uległ największym przekształceniom. Aby zmniejszyć negatywny wpływ wysokich temperatur należy zwiększać ilość terenów zielonych oraz niwelować efekt tzw. „miejskiej wyspy ciepła”.</w:t>
      </w:r>
    </w:p>
    <w:p w14:paraId="5C11CCFA" w14:textId="77777777" w:rsidR="00F93DEC" w:rsidRDefault="00F93DEC">
      <w:pPr>
        <w:ind w:firstLine="708"/>
        <w:jc w:val="both"/>
        <w:rPr>
          <w:rFonts w:cs="Arial"/>
          <w:color w:val="auto"/>
        </w:rPr>
      </w:pPr>
    </w:p>
    <w:p w14:paraId="31F179D9" w14:textId="77777777" w:rsidR="00F93DEC" w:rsidRDefault="00DC6878">
      <w:pPr>
        <w:rPr>
          <w:rFonts w:cs="Arial"/>
          <w:b/>
          <w:color w:val="auto"/>
        </w:rPr>
      </w:pPr>
      <w:r>
        <w:rPr>
          <w:rFonts w:cs="Arial"/>
          <w:b/>
          <w:color w:val="auto"/>
        </w:rPr>
        <w:t>Nadzwyczajne zagrożenia środowiska</w:t>
      </w:r>
    </w:p>
    <w:p w14:paraId="17DC4A4F" w14:textId="77777777" w:rsidR="00F93DEC" w:rsidRDefault="00DC6878">
      <w:pPr>
        <w:ind w:firstLine="709"/>
        <w:jc w:val="both"/>
        <w:rPr>
          <w:rFonts w:cs="Arial"/>
          <w:color w:val="auto"/>
        </w:rPr>
      </w:pPr>
      <w:r>
        <w:rPr>
          <w:rFonts w:cs="Arial"/>
          <w:color w:val="auto"/>
        </w:rPr>
        <w:t>Do nadzwyczajnych zagrożeń środowiska, w zakresie zagrożenia hałasem można zaliczyć wszelkiego rodzaju zdarzenia losowe powodujące nagłe zwiększenie emisji dźwięku.</w:t>
      </w:r>
    </w:p>
    <w:p w14:paraId="791B6F52" w14:textId="77777777" w:rsidR="00F93DEC" w:rsidRDefault="00F93DEC">
      <w:pPr>
        <w:jc w:val="both"/>
        <w:rPr>
          <w:rFonts w:cs="Arial"/>
          <w:b/>
          <w:color w:val="auto"/>
        </w:rPr>
      </w:pPr>
    </w:p>
    <w:p w14:paraId="2C8A8697" w14:textId="77777777" w:rsidR="00F93DEC" w:rsidRDefault="00DC6878">
      <w:pPr>
        <w:jc w:val="both"/>
        <w:rPr>
          <w:rFonts w:cs="Arial"/>
          <w:b/>
          <w:color w:val="auto"/>
        </w:rPr>
      </w:pPr>
      <w:r>
        <w:rPr>
          <w:rFonts w:cs="Arial"/>
          <w:b/>
          <w:color w:val="auto"/>
        </w:rPr>
        <w:t>Działania edukacyjne</w:t>
      </w:r>
    </w:p>
    <w:p w14:paraId="595A149D" w14:textId="77777777" w:rsidR="00F93DEC" w:rsidRDefault="00DC6878">
      <w:pPr>
        <w:ind w:firstLine="709"/>
        <w:jc w:val="both"/>
        <w:rPr>
          <w:rFonts w:cs="Arial"/>
          <w:color w:val="auto"/>
        </w:rPr>
      </w:pPr>
      <w:r>
        <w:rPr>
          <w:rFonts w:cs="Arial"/>
          <w:color w:val="auto"/>
        </w:rPr>
        <w:t>Zwiększenie świadomości mieszkańców dotyczącej zagrożenia nadmiernym poziomem dźwięku powietrzu, zwłaszcza przy nieustannie rosnącej ilości pojazdów mechanicznych, powinno być jednym z priorytetów jednostek samorządu terytorialnego. Ważnym krokiem w tym kierunku może być organizacja szkoleń, dla mieszkańców Gminy, mających na celu propagowanie wiedzy na temat zagrożeń związanych z hałasem  oraz sposobów niwelowania jego skutków.</w:t>
      </w:r>
    </w:p>
    <w:p w14:paraId="6FD5A8FE" w14:textId="77777777" w:rsidR="00F93DEC" w:rsidRDefault="00F93DEC">
      <w:pPr>
        <w:ind w:firstLine="709"/>
        <w:jc w:val="both"/>
        <w:rPr>
          <w:rFonts w:cs="Arial"/>
          <w:color w:val="auto"/>
        </w:rPr>
      </w:pPr>
    </w:p>
    <w:p w14:paraId="72C10FEE" w14:textId="77777777" w:rsidR="00F93DEC" w:rsidRDefault="00DC6878">
      <w:pPr>
        <w:jc w:val="both"/>
        <w:rPr>
          <w:rFonts w:cs="Arial"/>
          <w:b/>
          <w:color w:val="auto"/>
        </w:rPr>
      </w:pPr>
      <w:r>
        <w:rPr>
          <w:rFonts w:cs="Arial"/>
          <w:b/>
          <w:color w:val="auto"/>
        </w:rPr>
        <w:t>Monitoring środowiska</w:t>
      </w:r>
    </w:p>
    <w:p w14:paraId="738D20CF" w14:textId="77777777" w:rsidR="00F93DEC" w:rsidRDefault="00DC6878">
      <w:pPr>
        <w:ind w:firstLine="709"/>
        <w:jc w:val="both"/>
        <w:rPr>
          <w:rFonts w:cs="Arial"/>
          <w:color w:val="auto"/>
        </w:rPr>
      </w:pPr>
      <w:r>
        <w:rPr>
          <w:rFonts w:cs="Arial"/>
          <w:color w:val="auto"/>
        </w:rPr>
        <w:t xml:space="preserve">Monitoring poziomów dźwięku  w  Województwie Łódzkim prowadzony jest przez Wojewódzki Inspektorat Ochrony Środowiska w Łodzi. </w:t>
      </w:r>
      <w:r w:rsidR="003E4158">
        <w:rPr>
          <w:rFonts w:cs="Arial"/>
          <w:color w:val="auto"/>
        </w:rPr>
        <w:t>Badania obejmują okolice dróg o </w:t>
      </w:r>
      <w:r>
        <w:rPr>
          <w:rFonts w:cs="Arial"/>
          <w:color w:val="auto"/>
        </w:rPr>
        <w:t>dużym natężeniu ruchu, okolice linii kolejowych oraz lotni</w:t>
      </w:r>
      <w:r w:rsidR="003E4158">
        <w:rPr>
          <w:rFonts w:cs="Arial"/>
          <w:color w:val="auto"/>
        </w:rPr>
        <w:t>sk. Prowadzone są one zgodnie z </w:t>
      </w:r>
      <w:r>
        <w:rPr>
          <w:rFonts w:cs="Arial"/>
          <w:color w:val="auto"/>
        </w:rPr>
        <w:t>"Programem Państwowego Monitoringu Środowiska województwa Łódzkiego na lata 2016-2020". Ponadto zarządcy dróg krajowych oraz wojewódzkich zobowiązanie są do sporządzenia map akustycznych dla dróg o natężeniu ruchu powyżej 3 000 000/rok.</w:t>
      </w:r>
    </w:p>
    <w:p w14:paraId="08308F14" w14:textId="77777777" w:rsidR="00F93DEC" w:rsidRDefault="00DC6878">
      <w:pPr>
        <w:spacing w:after="200"/>
        <w:rPr>
          <w:rFonts w:cs="Arial"/>
          <w:color w:val="auto"/>
        </w:rPr>
      </w:pPr>
      <w:r>
        <w:br w:type="page"/>
      </w:r>
    </w:p>
    <w:p w14:paraId="49ED98B4" w14:textId="77777777" w:rsidR="00F93DEC" w:rsidRDefault="00DC6878">
      <w:pPr>
        <w:keepNext/>
        <w:keepLines/>
        <w:outlineLvl w:val="2"/>
        <w:rPr>
          <w:rFonts w:eastAsia="Times New Roman" w:cs="Arial"/>
          <w:b/>
          <w:bCs/>
          <w:color w:val="auto"/>
          <w:sz w:val="24"/>
        </w:rPr>
      </w:pPr>
      <w:bookmarkStart w:id="220" w:name="_Toc516657187"/>
      <w:bookmarkStart w:id="221" w:name="_Toc1635987"/>
      <w:bookmarkStart w:id="222" w:name="_Toc104295421"/>
      <w:r>
        <w:rPr>
          <w:rFonts w:eastAsia="Times New Roman" w:cs="Arial"/>
          <w:b/>
          <w:bCs/>
          <w:color w:val="auto"/>
          <w:sz w:val="24"/>
        </w:rPr>
        <w:lastRenderedPageBreak/>
        <w:t>6.2.4. Analiza SWOT</w:t>
      </w:r>
      <w:bookmarkEnd w:id="220"/>
      <w:bookmarkEnd w:id="221"/>
      <w:bookmarkEnd w:id="222"/>
    </w:p>
    <w:tbl>
      <w:tblPr>
        <w:tblStyle w:val="Tabela-Siatka51"/>
        <w:tblW w:w="9072" w:type="dxa"/>
        <w:tblLayout w:type="fixed"/>
        <w:tblLook w:val="04A0" w:firstRow="1" w:lastRow="0" w:firstColumn="1" w:lastColumn="0" w:noHBand="0" w:noVBand="1"/>
      </w:tblPr>
      <w:tblGrid>
        <w:gridCol w:w="4535"/>
        <w:gridCol w:w="4537"/>
      </w:tblGrid>
      <w:tr w:rsidR="00F93DEC" w14:paraId="3FAEFC14" w14:textId="77777777">
        <w:tc>
          <w:tcPr>
            <w:tcW w:w="9071" w:type="dxa"/>
            <w:gridSpan w:val="2"/>
            <w:shd w:val="clear" w:color="auto" w:fill="8EB936"/>
          </w:tcPr>
          <w:p w14:paraId="3B081233" w14:textId="77777777" w:rsidR="00F93DEC" w:rsidRDefault="00DC6878">
            <w:pPr>
              <w:widowControl w:val="0"/>
              <w:spacing w:line="240" w:lineRule="auto"/>
              <w:jc w:val="center"/>
              <w:rPr>
                <w:rFonts w:cs="Arial"/>
                <w:color w:val="auto"/>
                <w:sz w:val="20"/>
                <w:szCs w:val="20"/>
              </w:rPr>
            </w:pPr>
            <w:r>
              <w:rPr>
                <w:rFonts w:cs="Arial"/>
                <w:color w:val="auto"/>
                <w:sz w:val="20"/>
                <w:szCs w:val="20"/>
              </w:rPr>
              <w:t>Klimat akustyczny</w:t>
            </w:r>
          </w:p>
        </w:tc>
      </w:tr>
      <w:tr w:rsidR="00F93DEC" w14:paraId="03B87430" w14:textId="77777777">
        <w:trPr>
          <w:trHeight w:val="70"/>
        </w:trPr>
        <w:tc>
          <w:tcPr>
            <w:tcW w:w="4535" w:type="dxa"/>
            <w:shd w:val="clear" w:color="auto" w:fill="BCCD2F"/>
          </w:tcPr>
          <w:p w14:paraId="37096508" w14:textId="77777777" w:rsidR="00F93DEC" w:rsidRDefault="00DC6878">
            <w:pPr>
              <w:widowControl w:val="0"/>
              <w:spacing w:line="240" w:lineRule="auto"/>
              <w:jc w:val="center"/>
              <w:rPr>
                <w:rFonts w:cs="Arial"/>
                <w:color w:val="auto"/>
                <w:sz w:val="20"/>
                <w:szCs w:val="20"/>
              </w:rPr>
            </w:pPr>
            <w:r>
              <w:rPr>
                <w:rFonts w:cs="Arial"/>
                <w:color w:val="auto"/>
                <w:sz w:val="20"/>
                <w:szCs w:val="20"/>
              </w:rPr>
              <w:t>Silne strony</w:t>
            </w:r>
          </w:p>
        </w:tc>
        <w:tc>
          <w:tcPr>
            <w:tcW w:w="4536" w:type="dxa"/>
            <w:shd w:val="clear" w:color="auto" w:fill="BCCD2F"/>
          </w:tcPr>
          <w:p w14:paraId="7E75AE9B" w14:textId="77777777" w:rsidR="00F93DEC" w:rsidRDefault="00DC6878">
            <w:pPr>
              <w:widowControl w:val="0"/>
              <w:spacing w:line="240" w:lineRule="auto"/>
              <w:jc w:val="center"/>
              <w:rPr>
                <w:rFonts w:cs="Arial"/>
                <w:color w:val="auto"/>
                <w:sz w:val="20"/>
                <w:szCs w:val="20"/>
              </w:rPr>
            </w:pPr>
            <w:r>
              <w:rPr>
                <w:rFonts w:cs="Arial"/>
                <w:color w:val="auto"/>
                <w:sz w:val="20"/>
                <w:szCs w:val="20"/>
              </w:rPr>
              <w:t>Słabe strony</w:t>
            </w:r>
          </w:p>
        </w:tc>
      </w:tr>
      <w:tr w:rsidR="00F93DEC" w14:paraId="4B48539C" w14:textId="77777777">
        <w:trPr>
          <w:trHeight w:val="565"/>
        </w:trPr>
        <w:tc>
          <w:tcPr>
            <w:tcW w:w="4535" w:type="dxa"/>
          </w:tcPr>
          <w:p w14:paraId="564DFCEC" w14:textId="77777777" w:rsidR="00F93DEC" w:rsidRDefault="00DC6878">
            <w:pPr>
              <w:widowControl w:val="0"/>
              <w:numPr>
                <w:ilvl w:val="0"/>
                <w:numId w:val="18"/>
              </w:numPr>
              <w:spacing w:line="240" w:lineRule="auto"/>
              <w:contextualSpacing/>
              <w:rPr>
                <w:rFonts w:cs="Arial"/>
                <w:color w:val="auto"/>
                <w:sz w:val="20"/>
                <w:szCs w:val="20"/>
              </w:rPr>
            </w:pPr>
            <w:r>
              <w:rPr>
                <w:rFonts w:cs="Arial"/>
                <w:color w:val="auto"/>
                <w:sz w:val="20"/>
                <w:szCs w:val="20"/>
              </w:rPr>
              <w:t>Brak źródeł hałasu przemysłowego,</w:t>
            </w:r>
          </w:p>
          <w:p w14:paraId="08ECDF60" w14:textId="77777777" w:rsidR="00F93DEC" w:rsidRDefault="00DC6878">
            <w:pPr>
              <w:widowControl w:val="0"/>
              <w:numPr>
                <w:ilvl w:val="0"/>
                <w:numId w:val="18"/>
              </w:numPr>
              <w:spacing w:line="240" w:lineRule="auto"/>
              <w:contextualSpacing/>
              <w:rPr>
                <w:rFonts w:cs="Arial"/>
                <w:color w:val="auto"/>
                <w:sz w:val="20"/>
                <w:szCs w:val="20"/>
              </w:rPr>
            </w:pPr>
            <w:r>
              <w:rPr>
                <w:rFonts w:cs="Arial"/>
                <w:color w:val="auto"/>
                <w:sz w:val="20"/>
                <w:szCs w:val="20"/>
              </w:rPr>
              <w:t>Ryzyko nadmiernego hałasu dotyczy niewielkiego obszaru gminy (głównie trakty komunikacyjne).</w:t>
            </w:r>
          </w:p>
        </w:tc>
        <w:tc>
          <w:tcPr>
            <w:tcW w:w="4536" w:type="dxa"/>
          </w:tcPr>
          <w:p w14:paraId="02422019" w14:textId="77777777" w:rsidR="00F93DEC" w:rsidRDefault="00DC6878">
            <w:pPr>
              <w:widowControl w:val="0"/>
              <w:numPr>
                <w:ilvl w:val="0"/>
                <w:numId w:val="18"/>
              </w:numPr>
              <w:spacing w:line="240" w:lineRule="auto"/>
              <w:contextualSpacing/>
              <w:rPr>
                <w:rFonts w:cs="Arial"/>
                <w:color w:val="auto"/>
                <w:sz w:val="20"/>
                <w:szCs w:val="20"/>
              </w:rPr>
            </w:pPr>
            <w:r>
              <w:rPr>
                <w:rFonts w:cs="Arial"/>
                <w:color w:val="auto"/>
                <w:sz w:val="20"/>
                <w:szCs w:val="20"/>
              </w:rPr>
              <w:t>Natężenie ruchu komunikacyjnego,</w:t>
            </w:r>
          </w:p>
          <w:p w14:paraId="3DD617BA" w14:textId="77777777" w:rsidR="00F93DEC" w:rsidRDefault="00DC6878">
            <w:pPr>
              <w:widowControl w:val="0"/>
              <w:numPr>
                <w:ilvl w:val="0"/>
                <w:numId w:val="18"/>
              </w:numPr>
              <w:spacing w:line="240" w:lineRule="auto"/>
              <w:contextualSpacing/>
              <w:rPr>
                <w:rFonts w:cs="Arial"/>
                <w:color w:val="auto"/>
                <w:sz w:val="20"/>
                <w:szCs w:val="20"/>
              </w:rPr>
            </w:pPr>
            <w:r>
              <w:rPr>
                <w:rFonts w:cs="Arial"/>
                <w:color w:val="auto"/>
                <w:sz w:val="20"/>
                <w:szCs w:val="20"/>
              </w:rPr>
              <w:t>Brak punktów monitoringu hałasu na terenie gminy.</w:t>
            </w:r>
          </w:p>
          <w:p w14:paraId="595920B3" w14:textId="77777777" w:rsidR="00F93DEC" w:rsidRDefault="00F93DEC">
            <w:pPr>
              <w:widowControl w:val="0"/>
              <w:spacing w:line="240" w:lineRule="auto"/>
              <w:ind w:left="360"/>
              <w:contextualSpacing/>
              <w:rPr>
                <w:rFonts w:cs="Arial"/>
                <w:color w:val="auto"/>
                <w:sz w:val="20"/>
                <w:szCs w:val="20"/>
              </w:rPr>
            </w:pPr>
          </w:p>
        </w:tc>
      </w:tr>
      <w:tr w:rsidR="00F93DEC" w14:paraId="36725E30" w14:textId="77777777">
        <w:tc>
          <w:tcPr>
            <w:tcW w:w="4535" w:type="dxa"/>
            <w:shd w:val="clear" w:color="auto" w:fill="BCCD2F"/>
          </w:tcPr>
          <w:p w14:paraId="30BC66AF" w14:textId="77777777" w:rsidR="00F93DEC" w:rsidRDefault="00DC6878">
            <w:pPr>
              <w:widowControl w:val="0"/>
              <w:spacing w:line="240" w:lineRule="auto"/>
              <w:jc w:val="center"/>
              <w:rPr>
                <w:rFonts w:cs="Arial"/>
                <w:color w:val="auto"/>
                <w:sz w:val="20"/>
                <w:szCs w:val="20"/>
              </w:rPr>
            </w:pPr>
            <w:r>
              <w:rPr>
                <w:rFonts w:cs="Arial"/>
                <w:color w:val="auto"/>
                <w:sz w:val="20"/>
                <w:szCs w:val="20"/>
              </w:rPr>
              <w:t>Szanse</w:t>
            </w:r>
          </w:p>
        </w:tc>
        <w:tc>
          <w:tcPr>
            <w:tcW w:w="4536" w:type="dxa"/>
            <w:shd w:val="clear" w:color="auto" w:fill="BCCD2F"/>
          </w:tcPr>
          <w:p w14:paraId="46BC0757" w14:textId="77777777" w:rsidR="00F93DEC" w:rsidRDefault="00DC6878">
            <w:pPr>
              <w:widowControl w:val="0"/>
              <w:spacing w:line="240" w:lineRule="auto"/>
              <w:jc w:val="center"/>
              <w:rPr>
                <w:rFonts w:cs="Arial"/>
                <w:color w:val="auto"/>
                <w:sz w:val="20"/>
                <w:szCs w:val="20"/>
              </w:rPr>
            </w:pPr>
            <w:r>
              <w:rPr>
                <w:rFonts w:cs="Arial"/>
                <w:color w:val="auto"/>
                <w:sz w:val="20"/>
                <w:szCs w:val="20"/>
              </w:rPr>
              <w:t>Zagrożenia</w:t>
            </w:r>
          </w:p>
        </w:tc>
      </w:tr>
      <w:tr w:rsidR="00F93DEC" w14:paraId="5B5F8FDC" w14:textId="77777777">
        <w:tc>
          <w:tcPr>
            <w:tcW w:w="4535" w:type="dxa"/>
          </w:tcPr>
          <w:p w14:paraId="5C941926" w14:textId="77777777" w:rsidR="00F93DEC" w:rsidRDefault="00DC6878">
            <w:pPr>
              <w:widowControl w:val="0"/>
              <w:numPr>
                <w:ilvl w:val="0"/>
                <w:numId w:val="17"/>
              </w:numPr>
              <w:tabs>
                <w:tab w:val="left" w:pos="720"/>
              </w:tabs>
              <w:spacing w:line="240" w:lineRule="auto"/>
              <w:ind w:left="180" w:hanging="180"/>
              <w:rPr>
                <w:rFonts w:eastAsia="Times New Roman" w:cs="Arial"/>
                <w:color w:val="auto"/>
                <w:sz w:val="20"/>
                <w:szCs w:val="20"/>
                <w:lang w:eastAsia="pl-PL"/>
              </w:rPr>
            </w:pPr>
            <w:r>
              <w:rPr>
                <w:rFonts w:eastAsia="Times New Roman" w:cs="Arial"/>
                <w:color w:val="auto"/>
                <w:sz w:val="20"/>
                <w:szCs w:val="20"/>
                <w:lang w:eastAsia="pl-PL"/>
              </w:rPr>
              <w:t>Monitorowanie poziomów hałasu wzdłuż ciągów komunikacyjnych,</w:t>
            </w:r>
          </w:p>
          <w:p w14:paraId="3895AC1C" w14:textId="77777777" w:rsidR="00F93DEC" w:rsidRDefault="00DC6878">
            <w:pPr>
              <w:widowControl w:val="0"/>
              <w:numPr>
                <w:ilvl w:val="0"/>
                <w:numId w:val="17"/>
              </w:numPr>
              <w:tabs>
                <w:tab w:val="left" w:pos="720"/>
              </w:tabs>
              <w:spacing w:line="240" w:lineRule="auto"/>
              <w:ind w:left="180" w:hanging="180"/>
              <w:rPr>
                <w:rFonts w:eastAsia="Times New Roman" w:cs="Arial"/>
                <w:color w:val="auto"/>
                <w:sz w:val="20"/>
                <w:szCs w:val="20"/>
                <w:lang w:eastAsia="pl-PL"/>
              </w:rPr>
            </w:pPr>
            <w:r>
              <w:rPr>
                <w:rFonts w:eastAsia="Times New Roman" w:cs="Arial"/>
                <w:color w:val="auto"/>
                <w:sz w:val="20"/>
                <w:szCs w:val="20"/>
                <w:lang w:eastAsia="pl-PL"/>
              </w:rPr>
              <w:t>Poprawa stanu technicznego ciągów komunikacyjnych,</w:t>
            </w:r>
          </w:p>
          <w:p w14:paraId="60F877D3" w14:textId="77777777" w:rsidR="00F93DEC" w:rsidRDefault="00DC6878">
            <w:pPr>
              <w:widowControl w:val="0"/>
              <w:numPr>
                <w:ilvl w:val="0"/>
                <w:numId w:val="17"/>
              </w:numPr>
              <w:tabs>
                <w:tab w:val="left" w:pos="720"/>
              </w:tabs>
              <w:spacing w:line="240" w:lineRule="auto"/>
              <w:ind w:left="180" w:hanging="180"/>
              <w:rPr>
                <w:rFonts w:eastAsia="Times New Roman" w:cs="Arial"/>
                <w:color w:val="auto"/>
                <w:sz w:val="20"/>
                <w:szCs w:val="20"/>
                <w:lang w:eastAsia="pl-PL"/>
              </w:rPr>
            </w:pPr>
            <w:r>
              <w:rPr>
                <w:rFonts w:eastAsia="Times New Roman" w:cs="Arial"/>
                <w:color w:val="auto"/>
                <w:sz w:val="20"/>
                <w:szCs w:val="20"/>
                <w:lang w:eastAsia="pl-PL"/>
              </w:rPr>
              <w:t>Uwzględnianie w Planach Zagospodarowania Przestrzennego odległości od źródeł hałasu.</w:t>
            </w:r>
          </w:p>
        </w:tc>
        <w:tc>
          <w:tcPr>
            <w:tcW w:w="4536" w:type="dxa"/>
          </w:tcPr>
          <w:p w14:paraId="3719C8B2" w14:textId="77777777" w:rsidR="00F93DEC" w:rsidRDefault="00DC6878">
            <w:pPr>
              <w:widowControl w:val="0"/>
              <w:numPr>
                <w:ilvl w:val="0"/>
                <w:numId w:val="19"/>
              </w:numPr>
              <w:spacing w:line="240" w:lineRule="auto"/>
              <w:contextualSpacing/>
              <w:rPr>
                <w:rFonts w:cs="Arial"/>
                <w:color w:val="auto"/>
                <w:sz w:val="20"/>
                <w:szCs w:val="20"/>
              </w:rPr>
            </w:pPr>
            <w:r>
              <w:rPr>
                <w:rFonts w:cs="Arial"/>
                <w:color w:val="auto"/>
                <w:sz w:val="20"/>
                <w:szCs w:val="20"/>
              </w:rPr>
              <w:t>Zwiększająca się ilość samochodów,</w:t>
            </w:r>
          </w:p>
          <w:p w14:paraId="733535D8" w14:textId="77777777" w:rsidR="00F93DEC" w:rsidRDefault="00DC6878">
            <w:pPr>
              <w:pStyle w:val="Akapitzlist"/>
              <w:widowControl w:val="0"/>
              <w:numPr>
                <w:ilvl w:val="0"/>
                <w:numId w:val="19"/>
              </w:numPr>
              <w:spacing w:before="40" w:after="40" w:line="240" w:lineRule="auto"/>
              <w:rPr>
                <w:rFonts w:cs="Arial"/>
                <w:color w:val="auto"/>
                <w:sz w:val="20"/>
                <w:szCs w:val="20"/>
              </w:rPr>
            </w:pPr>
            <w:r>
              <w:rPr>
                <w:rFonts w:cs="Arial"/>
                <w:color w:val="auto"/>
                <w:sz w:val="20"/>
                <w:szCs w:val="20"/>
              </w:rPr>
              <w:t>Niedostateczny poziom funduszy na inwestycje zmierzające do poprawy stanu środowiska akustycznego.</w:t>
            </w:r>
          </w:p>
        </w:tc>
      </w:tr>
    </w:tbl>
    <w:p w14:paraId="7C1ED671" w14:textId="7D5C1CB2" w:rsidR="00F93DEC" w:rsidRDefault="00F93DEC">
      <w:pPr>
        <w:spacing w:after="200"/>
        <w:rPr>
          <w:rFonts w:eastAsia="Times New Roman" w:cs="Arial"/>
          <w:b/>
          <w:bCs/>
          <w:color w:val="auto"/>
          <w:sz w:val="28"/>
          <w:szCs w:val="26"/>
        </w:rPr>
      </w:pPr>
    </w:p>
    <w:p w14:paraId="46159FFE" w14:textId="77777777" w:rsidR="00F93DEC" w:rsidRDefault="00DC6878">
      <w:pPr>
        <w:pStyle w:val="Nagwek21"/>
        <w:numPr>
          <w:ilvl w:val="1"/>
          <w:numId w:val="97"/>
        </w:numPr>
        <w:rPr>
          <w:rFonts w:eastAsia="Times New Roman"/>
          <w:color w:val="auto"/>
        </w:rPr>
      </w:pPr>
      <w:bookmarkStart w:id="223" w:name="_Toc104295422"/>
      <w:r>
        <w:rPr>
          <w:rFonts w:eastAsia="Times New Roman"/>
          <w:color w:val="auto"/>
        </w:rPr>
        <w:t>Ochrona przed promieniowaniem elektromagnetycznym</w:t>
      </w:r>
      <w:bookmarkEnd w:id="223"/>
    </w:p>
    <w:p w14:paraId="46A79F53" w14:textId="77777777" w:rsidR="00F93DEC" w:rsidRDefault="00DC6878">
      <w:pPr>
        <w:pStyle w:val="Akapitzlist"/>
        <w:keepNext/>
        <w:keepLines/>
        <w:numPr>
          <w:ilvl w:val="2"/>
          <w:numId w:val="97"/>
        </w:numPr>
        <w:outlineLvl w:val="2"/>
        <w:rPr>
          <w:rFonts w:eastAsia="Times New Roman" w:cs="Arial"/>
          <w:b/>
          <w:bCs/>
          <w:color w:val="auto"/>
          <w:sz w:val="24"/>
        </w:rPr>
      </w:pPr>
      <w:bookmarkStart w:id="224" w:name="_Toc1635989"/>
      <w:bookmarkStart w:id="225" w:name="_Toc434322038"/>
      <w:bookmarkStart w:id="226" w:name="_Toc413067060"/>
      <w:bookmarkStart w:id="227" w:name="_Toc350419126"/>
      <w:bookmarkStart w:id="228" w:name="_Toc104295423"/>
      <w:r>
        <w:rPr>
          <w:rFonts w:eastAsia="Times New Roman" w:cs="Arial"/>
          <w:b/>
          <w:bCs/>
          <w:color w:val="auto"/>
          <w:sz w:val="24"/>
        </w:rPr>
        <w:t>Stan wyjściowy</w:t>
      </w:r>
      <w:bookmarkEnd w:id="224"/>
      <w:bookmarkEnd w:id="225"/>
      <w:bookmarkEnd w:id="226"/>
      <w:bookmarkEnd w:id="227"/>
      <w:bookmarkEnd w:id="228"/>
    </w:p>
    <w:p w14:paraId="27981B01" w14:textId="77777777" w:rsidR="00F93DEC" w:rsidRDefault="00DC6878">
      <w:pPr>
        <w:ind w:firstLine="360"/>
        <w:jc w:val="both"/>
        <w:rPr>
          <w:rFonts w:cs="Arial"/>
          <w:color w:val="auto"/>
        </w:rPr>
      </w:pPr>
      <w:r>
        <w:rPr>
          <w:rFonts w:cs="Arial"/>
          <w:color w:val="auto"/>
        </w:rPr>
        <w:t>Zagadnienia dotyczące ochrony ludzi i środowiska przed niekorzystnym oddziaływaniem pól elektromagnetycznych regulowane są przepisami dotyczącymi:</w:t>
      </w:r>
    </w:p>
    <w:p w14:paraId="1150C5C4" w14:textId="77777777" w:rsidR="00F93DEC" w:rsidRDefault="00DC6878">
      <w:pPr>
        <w:numPr>
          <w:ilvl w:val="0"/>
          <w:numId w:val="10"/>
        </w:numPr>
        <w:rPr>
          <w:rFonts w:eastAsia="Times New Roman" w:cs="Arial"/>
          <w:color w:val="auto"/>
          <w:szCs w:val="36"/>
        </w:rPr>
      </w:pPr>
      <w:r>
        <w:rPr>
          <w:rFonts w:eastAsia="Times New Roman" w:cs="Arial"/>
          <w:color w:val="auto"/>
          <w:szCs w:val="36"/>
        </w:rPr>
        <w:t>ochrony środowiska,</w:t>
      </w:r>
    </w:p>
    <w:p w14:paraId="62BF9FDB" w14:textId="77777777" w:rsidR="00F93DEC" w:rsidRDefault="00DC6878">
      <w:pPr>
        <w:numPr>
          <w:ilvl w:val="0"/>
          <w:numId w:val="10"/>
        </w:numPr>
        <w:rPr>
          <w:rFonts w:eastAsia="Times New Roman" w:cs="Arial"/>
          <w:color w:val="auto"/>
          <w:szCs w:val="36"/>
        </w:rPr>
      </w:pPr>
      <w:r>
        <w:rPr>
          <w:rFonts w:eastAsia="Times New Roman" w:cs="Arial"/>
          <w:color w:val="auto"/>
          <w:szCs w:val="36"/>
        </w:rPr>
        <w:t>bezpieczeństwa i higieny pracy,</w:t>
      </w:r>
    </w:p>
    <w:p w14:paraId="6C64827A" w14:textId="77777777" w:rsidR="00F93DEC" w:rsidRDefault="00DC6878">
      <w:pPr>
        <w:numPr>
          <w:ilvl w:val="0"/>
          <w:numId w:val="10"/>
        </w:numPr>
        <w:rPr>
          <w:rFonts w:eastAsia="Times New Roman" w:cs="Arial"/>
          <w:color w:val="auto"/>
          <w:szCs w:val="36"/>
        </w:rPr>
      </w:pPr>
      <w:r>
        <w:rPr>
          <w:rFonts w:eastAsia="Times New Roman" w:cs="Arial"/>
          <w:color w:val="auto"/>
          <w:szCs w:val="36"/>
        </w:rPr>
        <w:t>prawa budowlanego,</w:t>
      </w:r>
    </w:p>
    <w:p w14:paraId="66EE6E11" w14:textId="77777777" w:rsidR="00F93DEC" w:rsidRDefault="00DC6878">
      <w:pPr>
        <w:numPr>
          <w:ilvl w:val="0"/>
          <w:numId w:val="10"/>
        </w:numPr>
        <w:rPr>
          <w:rFonts w:eastAsia="Times New Roman" w:cs="Arial"/>
          <w:color w:val="auto"/>
          <w:szCs w:val="36"/>
        </w:rPr>
      </w:pPr>
      <w:r>
        <w:rPr>
          <w:rFonts w:eastAsia="Times New Roman" w:cs="Arial"/>
          <w:color w:val="auto"/>
          <w:szCs w:val="36"/>
        </w:rPr>
        <w:t>zagospodarowania przestrzennego,</w:t>
      </w:r>
    </w:p>
    <w:p w14:paraId="640163CE" w14:textId="77777777" w:rsidR="00F93DEC" w:rsidRDefault="00DC6878">
      <w:pPr>
        <w:numPr>
          <w:ilvl w:val="0"/>
          <w:numId w:val="10"/>
        </w:numPr>
        <w:rPr>
          <w:rFonts w:eastAsia="Times New Roman" w:cs="Arial"/>
          <w:color w:val="auto"/>
          <w:szCs w:val="36"/>
        </w:rPr>
      </w:pPr>
      <w:r>
        <w:rPr>
          <w:rFonts w:eastAsia="Times New Roman" w:cs="Arial"/>
          <w:color w:val="auto"/>
          <w:szCs w:val="36"/>
        </w:rPr>
        <w:t>przepisami sanitarnymi.</w:t>
      </w:r>
    </w:p>
    <w:p w14:paraId="245EC9AD" w14:textId="77777777" w:rsidR="00F93DEC" w:rsidRDefault="00F93DEC">
      <w:pPr>
        <w:jc w:val="both"/>
        <w:rPr>
          <w:rFonts w:eastAsia="Times New Roman" w:cs="Arial"/>
          <w:color w:val="auto"/>
          <w:szCs w:val="36"/>
        </w:rPr>
      </w:pPr>
    </w:p>
    <w:p w14:paraId="636BC4A4" w14:textId="77777777" w:rsidR="00F93DEC" w:rsidRDefault="00DC6878">
      <w:pPr>
        <w:ind w:firstLine="360"/>
        <w:jc w:val="both"/>
        <w:rPr>
          <w:rFonts w:eastAsia="Times New Roman" w:cs="Arial"/>
          <w:color w:val="auto"/>
          <w:szCs w:val="36"/>
        </w:rPr>
      </w:pPr>
      <w:r>
        <w:rPr>
          <w:rFonts w:eastAsia="Times New Roman" w:cs="Arial"/>
          <w:color w:val="auto"/>
          <w:szCs w:val="36"/>
        </w:rPr>
        <w:t>Jako promieniowanie niejonizujące określa się promieniowanie, którego energia oddziałująca na każde ciało materialne nie wywołuje w nim procesu jonizacji. Promieniowanie to związane jest ze zmianami pola elektromagnetycznego. Poniżej zestawiono potencjalne źródła omawianego promieniowania:</w:t>
      </w:r>
    </w:p>
    <w:p w14:paraId="3863BCC4" w14:textId="77777777" w:rsidR="00F93DEC" w:rsidRDefault="00DC6878">
      <w:pPr>
        <w:numPr>
          <w:ilvl w:val="0"/>
          <w:numId w:val="11"/>
        </w:numPr>
        <w:jc w:val="both"/>
        <w:rPr>
          <w:rFonts w:eastAsia="Times New Roman" w:cs="Arial"/>
          <w:color w:val="auto"/>
          <w:szCs w:val="36"/>
        </w:rPr>
      </w:pPr>
      <w:r>
        <w:rPr>
          <w:rFonts w:eastAsia="Times New Roman" w:cs="Arial"/>
          <w:color w:val="auto"/>
          <w:szCs w:val="36"/>
        </w:rPr>
        <w:t>urządzenia wytwarzające stałe pole elektryczne i magnetyczne,</w:t>
      </w:r>
    </w:p>
    <w:p w14:paraId="654D8856" w14:textId="77777777" w:rsidR="00F93DEC" w:rsidRDefault="00DC6878">
      <w:pPr>
        <w:numPr>
          <w:ilvl w:val="0"/>
          <w:numId w:val="11"/>
        </w:numPr>
        <w:jc w:val="both"/>
        <w:rPr>
          <w:rFonts w:eastAsia="Times New Roman" w:cs="Arial"/>
          <w:color w:val="auto"/>
        </w:rPr>
      </w:pPr>
      <w:r>
        <w:rPr>
          <w:rFonts w:eastAsia="Times New Roman" w:cs="Arial"/>
          <w:color w:val="auto"/>
        </w:rPr>
        <w:t>urządzenia wytwarzające pole elektryczne i magnetyczne o częstotliwości 50 Hz, (stacje i linie elektroenergetyczne wysokiego napięcia),</w:t>
      </w:r>
    </w:p>
    <w:p w14:paraId="6A7442FA" w14:textId="77777777" w:rsidR="00F93DEC" w:rsidRDefault="00DC6878">
      <w:pPr>
        <w:numPr>
          <w:ilvl w:val="0"/>
          <w:numId w:val="11"/>
        </w:numPr>
        <w:jc w:val="both"/>
        <w:rPr>
          <w:rFonts w:eastAsia="Times New Roman" w:cs="Arial"/>
          <w:color w:val="auto"/>
        </w:rPr>
      </w:pPr>
      <w:r>
        <w:rPr>
          <w:rFonts w:eastAsia="Times New Roman" w:cs="Arial"/>
          <w:color w:val="auto"/>
        </w:rPr>
        <w:t>urządzenia wytwarzające pole elektromagnetyczne o częstotliwości od 1 kHz do 300 GHz, (urządzenia radiokomunikacyjne, radionawigacyjne i radiolokacyjne),</w:t>
      </w:r>
    </w:p>
    <w:p w14:paraId="093A54B4" w14:textId="77777777" w:rsidR="00F93DEC" w:rsidRDefault="00DC6878">
      <w:pPr>
        <w:numPr>
          <w:ilvl w:val="0"/>
          <w:numId w:val="11"/>
        </w:numPr>
        <w:jc w:val="both"/>
        <w:rPr>
          <w:rFonts w:eastAsia="Times New Roman" w:cs="Arial"/>
          <w:color w:val="auto"/>
        </w:rPr>
      </w:pPr>
      <w:r>
        <w:rPr>
          <w:rFonts w:eastAsia="Times New Roman" w:cs="Arial"/>
          <w:color w:val="auto"/>
        </w:rPr>
        <w:t>inne źródła promieniowania z zakresu częstotliwości: 0 - 0,5 Hz, 0,5 - 50 Hz oraz 50-1000 Hz.</w:t>
      </w:r>
    </w:p>
    <w:p w14:paraId="1DD035BD" w14:textId="77777777" w:rsidR="00F93DEC" w:rsidRDefault="00F93DEC">
      <w:pPr>
        <w:jc w:val="both"/>
        <w:rPr>
          <w:rFonts w:eastAsia="Times New Roman" w:cs="Arial"/>
          <w:color w:val="auto"/>
          <w:szCs w:val="36"/>
        </w:rPr>
      </w:pPr>
    </w:p>
    <w:p w14:paraId="57AA5DEA" w14:textId="77777777" w:rsidR="00F93DEC" w:rsidRDefault="00DC6878">
      <w:pPr>
        <w:ind w:firstLine="360"/>
        <w:jc w:val="both"/>
        <w:rPr>
          <w:rFonts w:eastAsia="Times New Roman" w:cs="Arial"/>
          <w:color w:val="auto"/>
        </w:rPr>
      </w:pPr>
      <w:r>
        <w:rPr>
          <w:rFonts w:eastAsia="Times New Roman" w:cs="Arial"/>
          <w:color w:val="auto"/>
        </w:rPr>
        <w:t xml:space="preserve">Zagadnienia dotyczące promieniowania niejonizującego są określone przez </w:t>
      </w:r>
      <w:r>
        <w:rPr>
          <w:rFonts w:eastAsia="Times New Roman" w:cs="Arial"/>
          <w:iCs/>
          <w:color w:val="auto"/>
        </w:rPr>
        <w:t>Rozporządzenie Ministra Środowiska z dnia 30 października 2003 roku w sprawie dopuszczalnych poziomów pól elektromagnetycznych w środowisku oraz sposobów sprawdzania dotrzymania tych poziomów</w:t>
      </w:r>
      <w:r>
        <w:rPr>
          <w:rFonts w:eastAsia="Times New Roman" w:cs="Arial"/>
          <w:color w:val="auto"/>
        </w:rPr>
        <w:t xml:space="preserve"> (Dz. U. 2003r., Nr 192, poz. 1883). </w:t>
      </w:r>
    </w:p>
    <w:p w14:paraId="3DE1B412" w14:textId="77777777" w:rsidR="00F93DEC" w:rsidRDefault="00F93DEC">
      <w:pPr>
        <w:jc w:val="both"/>
        <w:rPr>
          <w:rFonts w:eastAsia="Times New Roman" w:cs="Arial"/>
          <w:color w:val="auto"/>
        </w:rPr>
      </w:pPr>
    </w:p>
    <w:p w14:paraId="16C5FD1E" w14:textId="77777777" w:rsidR="00F93DEC" w:rsidRDefault="00DC6878">
      <w:pPr>
        <w:ind w:firstLine="360"/>
        <w:jc w:val="both"/>
        <w:rPr>
          <w:rFonts w:eastAsia="Times New Roman" w:cs="Arial"/>
          <w:color w:val="auto"/>
        </w:rPr>
      </w:pPr>
      <w:r>
        <w:rPr>
          <w:rFonts w:eastAsia="Times New Roman" w:cs="Arial"/>
          <w:color w:val="auto"/>
        </w:rPr>
        <w:t xml:space="preserve">Dla terenów przeznaczonych pod zabudowę mieszkaniową, rozporządzenie ustala odrębną wartość składowej elektrycznej pola w wysokości 7 V/m. </w:t>
      </w:r>
    </w:p>
    <w:p w14:paraId="448C34ED" w14:textId="51C5C443" w:rsidR="00F93DEC" w:rsidRDefault="00DC6878">
      <w:pPr>
        <w:tabs>
          <w:tab w:val="left" w:pos="1373"/>
        </w:tabs>
        <w:jc w:val="both"/>
        <w:rPr>
          <w:rFonts w:eastAsia="Times New Roman" w:cs="Arial"/>
          <w:color w:val="auto"/>
        </w:rPr>
      </w:pPr>
      <w:r>
        <w:rPr>
          <w:rFonts w:eastAsia="Times New Roman" w:cs="Arial"/>
          <w:color w:val="auto"/>
        </w:rPr>
        <w:tab/>
      </w:r>
    </w:p>
    <w:p w14:paraId="2B0711E3" w14:textId="4945F93F" w:rsidR="00ED3CD0" w:rsidRDefault="00ED3CD0">
      <w:pPr>
        <w:tabs>
          <w:tab w:val="left" w:pos="1373"/>
        </w:tabs>
        <w:jc w:val="both"/>
        <w:rPr>
          <w:rFonts w:eastAsia="Times New Roman" w:cs="Arial"/>
          <w:color w:val="auto"/>
        </w:rPr>
      </w:pPr>
    </w:p>
    <w:p w14:paraId="1C77C02E" w14:textId="77777777" w:rsidR="00ED3CD0" w:rsidRDefault="00ED3CD0">
      <w:pPr>
        <w:tabs>
          <w:tab w:val="left" w:pos="1373"/>
        </w:tabs>
        <w:jc w:val="both"/>
        <w:rPr>
          <w:rFonts w:eastAsia="Times New Roman" w:cs="Arial"/>
          <w:color w:val="auto"/>
        </w:rPr>
      </w:pPr>
    </w:p>
    <w:p w14:paraId="51D73772" w14:textId="77777777" w:rsidR="00F93DEC" w:rsidRDefault="00DC6878">
      <w:pPr>
        <w:ind w:firstLine="360"/>
        <w:jc w:val="both"/>
        <w:rPr>
          <w:rFonts w:eastAsia="Times New Roman" w:cs="Arial"/>
          <w:color w:val="auto"/>
        </w:rPr>
      </w:pPr>
      <w:r>
        <w:rPr>
          <w:rFonts w:eastAsia="Times New Roman" w:cs="Arial"/>
          <w:color w:val="auto"/>
        </w:rPr>
        <w:lastRenderedPageBreak/>
        <w:t xml:space="preserve">Dla pozostałych terenów, na których przebywanie ludzi jest dozwolone bez ograniczeń, rozporządzenie ustala wysokość składowej elektrycznej pola elektromagnetycznego </w:t>
      </w:r>
      <w:r>
        <w:rPr>
          <w:rFonts w:eastAsia="Times New Roman" w:cs="Arial"/>
          <w:color w:val="auto"/>
        </w:rPr>
        <w:br/>
        <w:t xml:space="preserve">o częstotliwości 50 Hz w wysokości 10 kV/m, natomiast składowej magnetycznej </w:t>
      </w:r>
      <w:r>
        <w:rPr>
          <w:rFonts w:eastAsia="Times New Roman" w:cs="Arial"/>
          <w:color w:val="auto"/>
        </w:rPr>
        <w:br/>
        <w:t>w wysokości 60 A/m. ponadto rozporządzenie określa:</w:t>
      </w:r>
    </w:p>
    <w:p w14:paraId="4876F7F7" w14:textId="77777777" w:rsidR="00F93DEC" w:rsidRDefault="00DC6878">
      <w:pPr>
        <w:numPr>
          <w:ilvl w:val="0"/>
          <w:numId w:val="12"/>
        </w:numPr>
        <w:jc w:val="both"/>
        <w:rPr>
          <w:rFonts w:eastAsia="Times New Roman" w:cs="Arial"/>
          <w:color w:val="auto"/>
        </w:rPr>
      </w:pPr>
      <w:r>
        <w:rPr>
          <w:rFonts w:eastAsia="Times New Roman" w:cs="Arial"/>
          <w:color w:val="auto"/>
        </w:rPr>
        <w:t>dopuszczalne poziomy elektromagnetycznego promieniowania niejonizującego;</w:t>
      </w:r>
    </w:p>
    <w:p w14:paraId="1713999F" w14:textId="77777777" w:rsidR="00F93DEC" w:rsidRDefault="00DC6878">
      <w:pPr>
        <w:numPr>
          <w:ilvl w:val="0"/>
          <w:numId w:val="12"/>
        </w:numPr>
        <w:jc w:val="both"/>
        <w:rPr>
          <w:rFonts w:eastAsia="Times New Roman" w:cs="Arial"/>
          <w:color w:val="auto"/>
        </w:rPr>
      </w:pPr>
      <w:r>
        <w:rPr>
          <w:rFonts w:eastAsia="Times New Roman" w:cs="Arial"/>
          <w:color w:val="auto"/>
        </w:rPr>
        <w:t>metody kontroli dopuszczalnych poziomów pól elektromagnetycznych;</w:t>
      </w:r>
    </w:p>
    <w:p w14:paraId="65F928E6" w14:textId="77777777" w:rsidR="00F93DEC" w:rsidRDefault="00DC6878">
      <w:pPr>
        <w:numPr>
          <w:ilvl w:val="0"/>
          <w:numId w:val="12"/>
        </w:numPr>
        <w:jc w:val="both"/>
        <w:rPr>
          <w:rFonts w:eastAsia="Times New Roman" w:cs="Arial"/>
          <w:color w:val="auto"/>
        </w:rPr>
      </w:pPr>
      <w:r>
        <w:rPr>
          <w:rFonts w:eastAsia="Times New Roman" w:cs="Arial"/>
          <w:color w:val="auto"/>
        </w:rPr>
        <w:t xml:space="preserve">metody wyznaczania, dotrzymania dopuszczalnych poziomów pól elektromagnetycznych, jeżeli w środowisku występują pola elektromagnetyczne </w:t>
      </w:r>
      <w:r>
        <w:rPr>
          <w:rFonts w:eastAsia="Times New Roman" w:cs="Arial"/>
          <w:color w:val="auto"/>
        </w:rPr>
        <w:br/>
        <w:t>z różnych zakresów częstotliwości.</w:t>
      </w:r>
    </w:p>
    <w:p w14:paraId="22A2EBFA" w14:textId="77777777" w:rsidR="00F93DEC" w:rsidRDefault="00F93DEC">
      <w:pPr>
        <w:rPr>
          <w:rFonts w:eastAsia="Times New Roman" w:cs="Arial"/>
          <w:color w:val="auto"/>
        </w:rPr>
      </w:pPr>
    </w:p>
    <w:p w14:paraId="5F43A94A" w14:textId="77777777" w:rsidR="00F93DEC" w:rsidRDefault="00DC6878">
      <w:pPr>
        <w:pStyle w:val="Akapitzlist"/>
        <w:keepNext/>
        <w:keepLines/>
        <w:numPr>
          <w:ilvl w:val="2"/>
          <w:numId w:val="97"/>
        </w:numPr>
        <w:outlineLvl w:val="2"/>
        <w:rPr>
          <w:rFonts w:eastAsia="Times New Roman" w:cs="Arial"/>
          <w:b/>
          <w:bCs/>
          <w:color w:val="auto"/>
          <w:sz w:val="24"/>
        </w:rPr>
      </w:pPr>
      <w:bookmarkStart w:id="229" w:name="_Toc1635990"/>
      <w:bookmarkStart w:id="230" w:name="_Toc104295424"/>
      <w:r>
        <w:rPr>
          <w:rFonts w:eastAsia="Times New Roman" w:cs="Arial"/>
          <w:b/>
          <w:bCs/>
          <w:color w:val="auto"/>
          <w:sz w:val="24"/>
        </w:rPr>
        <w:t>Źródła promieniowania elektromagnetycznego</w:t>
      </w:r>
      <w:bookmarkEnd w:id="229"/>
      <w:bookmarkEnd w:id="230"/>
    </w:p>
    <w:p w14:paraId="41C2630F" w14:textId="77777777" w:rsidR="00F93DEC" w:rsidRDefault="00DC6878">
      <w:pPr>
        <w:ind w:firstLine="709"/>
        <w:contextualSpacing/>
        <w:jc w:val="both"/>
        <w:rPr>
          <w:rFonts w:eastAsia="Times New Roman" w:cs="Arial"/>
          <w:bCs/>
          <w:color w:val="auto"/>
        </w:rPr>
      </w:pPr>
      <w:r>
        <w:rPr>
          <w:rFonts w:eastAsia="Times New Roman" w:cs="Arial"/>
          <w:bCs/>
          <w:color w:val="auto"/>
        </w:rPr>
        <w:t>Na terenie Gminy Kluki źródła promieniowania niejonizującego stanowią:</w:t>
      </w:r>
    </w:p>
    <w:p w14:paraId="595F14DC" w14:textId="77777777" w:rsidR="00F93DEC" w:rsidRDefault="00DC6878">
      <w:pPr>
        <w:numPr>
          <w:ilvl w:val="0"/>
          <w:numId w:val="44"/>
        </w:numPr>
        <w:contextualSpacing/>
        <w:rPr>
          <w:rFonts w:eastAsia="Times New Roman" w:cs="Arial"/>
          <w:bCs/>
          <w:color w:val="auto"/>
        </w:rPr>
      </w:pPr>
      <w:r>
        <w:rPr>
          <w:rFonts w:eastAsia="Times New Roman" w:cs="Arial"/>
          <w:bCs/>
          <w:color w:val="auto"/>
        </w:rPr>
        <w:t xml:space="preserve">linie i stacje elektroenergetyczne wysokich napięć, </w:t>
      </w:r>
    </w:p>
    <w:p w14:paraId="2FB010AB" w14:textId="77777777" w:rsidR="00F93DEC" w:rsidRDefault="00DC6878">
      <w:pPr>
        <w:numPr>
          <w:ilvl w:val="0"/>
          <w:numId w:val="44"/>
        </w:numPr>
        <w:contextualSpacing/>
        <w:rPr>
          <w:rFonts w:eastAsia="Times New Roman" w:cs="Arial"/>
          <w:bCs/>
          <w:color w:val="auto"/>
        </w:rPr>
      </w:pPr>
      <w:r>
        <w:rPr>
          <w:rFonts w:eastAsia="Times New Roman" w:cs="Arial"/>
          <w:bCs/>
          <w:color w:val="auto"/>
        </w:rPr>
        <w:t>urządzenia radiokomunikacyjne, urządzenia radionawigacyjne i radiolokacyjne.</w:t>
      </w:r>
    </w:p>
    <w:p w14:paraId="107C344F" w14:textId="77777777" w:rsidR="00F93DEC" w:rsidRDefault="00F93DEC">
      <w:pPr>
        <w:contextualSpacing/>
        <w:rPr>
          <w:rFonts w:eastAsia="Times New Roman" w:cs="Arial"/>
          <w:bCs/>
          <w:color w:val="auto"/>
        </w:rPr>
      </w:pPr>
    </w:p>
    <w:p w14:paraId="07EF796B" w14:textId="77777777" w:rsidR="00F93DEC" w:rsidRDefault="00DC6878">
      <w:pPr>
        <w:contextualSpacing/>
        <w:jc w:val="both"/>
        <w:rPr>
          <w:rFonts w:eastAsia="Times New Roman" w:cs="Arial"/>
          <w:bCs/>
          <w:color w:val="auto"/>
        </w:rPr>
      </w:pPr>
      <w:r>
        <w:rPr>
          <w:rFonts w:eastAsia="Times New Roman" w:cs="Arial"/>
          <w:bCs/>
          <w:color w:val="auto"/>
        </w:rPr>
        <w:t>Zgodnie z informacją przekazaną przez Urząd Marszałkowski Województwa Łódzkiego na terenie Gminy Kluki znajduje się jedna instalacja będąca w kompetencji Marszałka Województwa Łódzkiego:</w:t>
      </w:r>
    </w:p>
    <w:p w14:paraId="0911B2A0" w14:textId="77777777" w:rsidR="00F93DEC" w:rsidRDefault="00DC6878">
      <w:pPr>
        <w:pStyle w:val="Akapitzlist"/>
        <w:numPr>
          <w:ilvl w:val="0"/>
          <w:numId w:val="117"/>
        </w:numPr>
        <w:jc w:val="both"/>
        <w:rPr>
          <w:rFonts w:eastAsia="Times New Roman" w:cs="Arial"/>
          <w:bCs/>
          <w:color w:val="auto"/>
        </w:rPr>
      </w:pPr>
      <w:r>
        <w:rPr>
          <w:rFonts w:eastAsia="Times New Roman" w:cs="Arial"/>
          <w:bCs/>
          <w:color w:val="auto"/>
        </w:rPr>
        <w:t xml:space="preserve">linia elektroenergetyczna400 kV relacji Rogowiec-Ostrów, Rogowiec-Trębaczew (odcinek od SE Rogowiec od słupa 55). </w:t>
      </w:r>
    </w:p>
    <w:p w14:paraId="06FE52CF" w14:textId="77777777" w:rsidR="00F93DEC" w:rsidRDefault="00F93DEC">
      <w:pPr>
        <w:ind w:firstLine="709"/>
        <w:contextualSpacing/>
        <w:jc w:val="both"/>
        <w:rPr>
          <w:rFonts w:eastAsia="Times New Roman" w:cs="Arial"/>
          <w:bCs/>
          <w:color w:val="auto"/>
        </w:rPr>
      </w:pPr>
    </w:p>
    <w:p w14:paraId="65BB88E4" w14:textId="77777777" w:rsidR="00F93DEC" w:rsidRDefault="00DC6878">
      <w:pPr>
        <w:jc w:val="both"/>
        <w:rPr>
          <w:rFonts w:cs="Arial"/>
          <w:color w:val="auto"/>
          <w:u w:val="single"/>
        </w:rPr>
      </w:pPr>
      <w:bookmarkStart w:id="231" w:name="_Toc413067061"/>
      <w:bookmarkStart w:id="232" w:name="_Toc376425378"/>
      <w:bookmarkStart w:id="233" w:name="_Toc350419127"/>
      <w:bookmarkEnd w:id="231"/>
      <w:bookmarkEnd w:id="232"/>
      <w:bookmarkEnd w:id="233"/>
      <w:r>
        <w:rPr>
          <w:rFonts w:cs="Arial"/>
          <w:color w:val="auto"/>
          <w:u w:val="single"/>
        </w:rPr>
        <w:t>Informacje o sieci elektroenergetycznej na terenie Gminy Kluki</w:t>
      </w:r>
    </w:p>
    <w:p w14:paraId="466F34A1" w14:textId="77777777" w:rsidR="00F93DEC" w:rsidRDefault="00DC6878">
      <w:pPr>
        <w:ind w:firstLine="709"/>
        <w:contextualSpacing/>
        <w:jc w:val="both"/>
        <w:rPr>
          <w:rFonts w:eastAsia="Times New Roman" w:cs="Arial"/>
          <w:bCs/>
          <w:color w:val="auto"/>
        </w:rPr>
      </w:pPr>
      <w:r>
        <w:rPr>
          <w:rFonts w:eastAsia="Times New Roman" w:cs="Arial"/>
          <w:bCs/>
          <w:color w:val="auto"/>
        </w:rPr>
        <w:t>Przez Kluki przebiegają linie NN (linie najwyższego napięcia) co przedstawiono na poniższym rysunku.</w:t>
      </w:r>
    </w:p>
    <w:p w14:paraId="3342F1CF" w14:textId="77777777" w:rsidR="00F93DEC" w:rsidRDefault="00DC6878">
      <w:pPr>
        <w:contextualSpacing/>
        <w:jc w:val="both"/>
        <w:rPr>
          <w:rFonts w:eastAsia="Times New Roman" w:cs="Arial"/>
          <w:bCs/>
          <w:color w:val="auto"/>
        </w:rPr>
      </w:pPr>
      <w:r>
        <w:rPr>
          <w:noProof/>
          <w:lang w:val="en-GB" w:eastAsia="en-GB"/>
        </w:rPr>
        <w:drawing>
          <wp:inline distT="0" distB="0" distL="0" distR="0" wp14:anchorId="6F220623" wp14:editId="36104879">
            <wp:extent cx="5688419" cy="4025534"/>
            <wp:effectExtent l="0" t="0" r="0" b="0"/>
            <wp:docPr id="24" name="Obraz 6" descr="C:\Users\Natalka\Dropbox\Bierzace\POS Kluki\mapki\9. n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 6" descr="C:\Users\Natalka\Dropbox\Bierzace\POS Kluki\mapki\9. nn.png"/>
                    <pic:cNvPicPr>
                      <a:picLocks noChangeAspect="1" noChangeArrowheads="1"/>
                    </pic:cNvPicPr>
                  </pic:nvPicPr>
                  <pic:blipFill>
                    <a:blip r:embed="rId35"/>
                    <a:stretch>
                      <a:fillRect/>
                    </a:stretch>
                  </pic:blipFill>
                  <pic:spPr bwMode="auto">
                    <a:xfrm>
                      <a:off x="0" y="0"/>
                      <a:ext cx="5698704" cy="4032812"/>
                    </a:xfrm>
                    <a:prstGeom prst="rect">
                      <a:avLst/>
                    </a:prstGeom>
                  </pic:spPr>
                </pic:pic>
              </a:graphicData>
            </a:graphic>
          </wp:inline>
        </w:drawing>
      </w:r>
    </w:p>
    <w:p w14:paraId="2A436C90" w14:textId="1C9EDA5F" w:rsidR="00F93DEC" w:rsidRDefault="00DC6878">
      <w:pPr>
        <w:spacing w:line="240" w:lineRule="auto"/>
        <w:jc w:val="center"/>
        <w:rPr>
          <w:rFonts w:eastAsiaTheme="minorEastAsia"/>
          <w:b/>
          <w:bCs/>
          <w:color w:val="auto"/>
          <w:sz w:val="20"/>
          <w:szCs w:val="20"/>
          <w:lang w:eastAsia="pl-PL"/>
        </w:rPr>
      </w:pPr>
      <w:bookmarkStart w:id="234" w:name="_Toc104295858"/>
      <w:r>
        <w:rPr>
          <w:rFonts w:eastAsiaTheme="minorEastAsia"/>
          <w:b/>
          <w:bCs/>
          <w:color w:val="auto"/>
          <w:sz w:val="20"/>
          <w:szCs w:val="20"/>
          <w:lang w:eastAsia="pl-PL"/>
        </w:rPr>
        <w:t xml:space="preserve">Rysunek </w:t>
      </w:r>
      <w:r w:rsidR="00274A8B">
        <w:rPr>
          <w:b/>
          <w:bCs/>
          <w:color w:val="auto"/>
          <w:sz w:val="20"/>
          <w:szCs w:val="20"/>
          <w:lang w:eastAsia="pl-PL"/>
        </w:rPr>
        <w:fldChar w:fldCharType="begin"/>
      </w:r>
      <w:r>
        <w:rPr>
          <w:b/>
          <w:bCs/>
          <w:color w:val="auto"/>
          <w:sz w:val="20"/>
          <w:szCs w:val="20"/>
          <w:lang w:eastAsia="pl-PL"/>
        </w:rPr>
        <w:instrText xml:space="preserve"> SEQ Rysunek \* ARABIC </w:instrText>
      </w:r>
      <w:r w:rsidR="00274A8B">
        <w:rPr>
          <w:b/>
          <w:bCs/>
          <w:color w:val="auto"/>
          <w:sz w:val="20"/>
          <w:szCs w:val="20"/>
          <w:lang w:eastAsia="pl-PL"/>
        </w:rPr>
        <w:fldChar w:fldCharType="separate"/>
      </w:r>
      <w:r w:rsidR="00EC2BD4">
        <w:rPr>
          <w:b/>
          <w:bCs/>
          <w:noProof/>
          <w:color w:val="auto"/>
          <w:sz w:val="20"/>
          <w:szCs w:val="20"/>
          <w:lang w:eastAsia="pl-PL"/>
        </w:rPr>
        <w:t>21</w:t>
      </w:r>
      <w:r w:rsidR="00274A8B">
        <w:rPr>
          <w:b/>
          <w:bCs/>
          <w:color w:val="auto"/>
          <w:sz w:val="20"/>
          <w:szCs w:val="20"/>
          <w:lang w:eastAsia="pl-PL"/>
        </w:rPr>
        <w:fldChar w:fldCharType="end"/>
      </w:r>
      <w:r>
        <w:rPr>
          <w:rFonts w:eastAsiaTheme="minorEastAsia"/>
          <w:b/>
          <w:bCs/>
          <w:color w:val="auto"/>
          <w:sz w:val="20"/>
          <w:szCs w:val="20"/>
          <w:lang w:eastAsia="pl-PL"/>
        </w:rPr>
        <w:t>. Przebieg linii najwyższego napięcia na terenie Gminy Kluki.</w:t>
      </w:r>
      <w:bookmarkEnd w:id="234"/>
    </w:p>
    <w:p w14:paraId="77A8AC65" w14:textId="77777777" w:rsidR="00F93DEC" w:rsidRDefault="00DC6878">
      <w:pPr>
        <w:jc w:val="center"/>
        <w:rPr>
          <w:color w:val="auto"/>
          <w:sz w:val="20"/>
          <w:szCs w:val="20"/>
          <w:lang w:eastAsia="pl-PL"/>
        </w:rPr>
      </w:pPr>
      <w:r>
        <w:rPr>
          <w:color w:val="auto"/>
          <w:sz w:val="20"/>
          <w:szCs w:val="20"/>
          <w:lang w:eastAsia="pl-PL"/>
        </w:rPr>
        <w:t>źródło: Geoportal, opracowanie własne</w:t>
      </w:r>
    </w:p>
    <w:p w14:paraId="713A5936" w14:textId="77777777" w:rsidR="00F93DEC" w:rsidRDefault="00DC6878">
      <w:pPr>
        <w:jc w:val="both"/>
        <w:rPr>
          <w:rFonts w:cs="Arial"/>
          <w:color w:val="auto"/>
        </w:rPr>
      </w:pPr>
      <w:r>
        <w:rPr>
          <w:rFonts w:cs="Arial"/>
          <w:color w:val="auto"/>
        </w:rPr>
        <w:lastRenderedPageBreak/>
        <w:t>Zagadnienia dotyczące ochrony ludzi i środowiska przed niekorzystnym oddziaływaniem pól elektromagnetycznych regulowane są przepisami dotyczącymi:</w:t>
      </w:r>
    </w:p>
    <w:p w14:paraId="667D6C71" w14:textId="77777777" w:rsidR="00F93DEC" w:rsidRDefault="00DC6878">
      <w:pPr>
        <w:numPr>
          <w:ilvl w:val="0"/>
          <w:numId w:val="10"/>
        </w:numPr>
        <w:jc w:val="both"/>
        <w:rPr>
          <w:rFonts w:eastAsia="Times New Roman" w:cs="Arial"/>
          <w:color w:val="auto"/>
          <w:szCs w:val="36"/>
        </w:rPr>
      </w:pPr>
      <w:r>
        <w:rPr>
          <w:rFonts w:eastAsia="Times New Roman" w:cs="Arial"/>
          <w:color w:val="auto"/>
          <w:szCs w:val="36"/>
        </w:rPr>
        <w:t>ochrony środowiska,</w:t>
      </w:r>
    </w:p>
    <w:p w14:paraId="74B626C1" w14:textId="77777777" w:rsidR="00F93DEC" w:rsidRDefault="00DC6878">
      <w:pPr>
        <w:numPr>
          <w:ilvl w:val="0"/>
          <w:numId w:val="10"/>
        </w:numPr>
        <w:jc w:val="both"/>
        <w:rPr>
          <w:rFonts w:eastAsia="Times New Roman" w:cs="Arial"/>
          <w:color w:val="auto"/>
          <w:szCs w:val="36"/>
        </w:rPr>
      </w:pPr>
      <w:r>
        <w:rPr>
          <w:rFonts w:eastAsia="Times New Roman" w:cs="Arial"/>
          <w:color w:val="auto"/>
          <w:szCs w:val="36"/>
        </w:rPr>
        <w:t>bezpieczeństwa i higieny pracy,</w:t>
      </w:r>
    </w:p>
    <w:p w14:paraId="0AF9B60C" w14:textId="77777777" w:rsidR="00F93DEC" w:rsidRDefault="00DC6878">
      <w:pPr>
        <w:numPr>
          <w:ilvl w:val="0"/>
          <w:numId w:val="10"/>
        </w:numPr>
        <w:jc w:val="both"/>
        <w:rPr>
          <w:rFonts w:eastAsia="Times New Roman" w:cs="Arial"/>
          <w:color w:val="auto"/>
          <w:szCs w:val="36"/>
        </w:rPr>
      </w:pPr>
      <w:r>
        <w:rPr>
          <w:rFonts w:eastAsia="Times New Roman" w:cs="Arial"/>
          <w:color w:val="auto"/>
          <w:szCs w:val="36"/>
        </w:rPr>
        <w:t>prawa budowlanego,</w:t>
      </w:r>
    </w:p>
    <w:p w14:paraId="28C9AE9F" w14:textId="77777777" w:rsidR="00F93DEC" w:rsidRDefault="00DC6878">
      <w:pPr>
        <w:numPr>
          <w:ilvl w:val="0"/>
          <w:numId w:val="10"/>
        </w:numPr>
        <w:jc w:val="both"/>
        <w:rPr>
          <w:rFonts w:eastAsia="Times New Roman" w:cs="Arial"/>
          <w:color w:val="auto"/>
          <w:szCs w:val="36"/>
        </w:rPr>
      </w:pPr>
      <w:r>
        <w:rPr>
          <w:rFonts w:eastAsia="Times New Roman" w:cs="Arial"/>
          <w:color w:val="auto"/>
          <w:szCs w:val="36"/>
        </w:rPr>
        <w:t>zagospodarowania przestrzennego,</w:t>
      </w:r>
    </w:p>
    <w:p w14:paraId="5C3CCF72" w14:textId="77777777" w:rsidR="00F93DEC" w:rsidRDefault="00DC6878">
      <w:pPr>
        <w:numPr>
          <w:ilvl w:val="0"/>
          <w:numId w:val="10"/>
        </w:numPr>
        <w:jc w:val="both"/>
        <w:rPr>
          <w:rFonts w:eastAsia="Times New Roman" w:cs="Arial"/>
          <w:color w:val="auto"/>
          <w:szCs w:val="36"/>
        </w:rPr>
      </w:pPr>
      <w:r>
        <w:rPr>
          <w:rFonts w:eastAsia="Times New Roman" w:cs="Arial"/>
          <w:color w:val="auto"/>
          <w:szCs w:val="36"/>
        </w:rPr>
        <w:t>przepisami sanitarnymi.</w:t>
      </w:r>
    </w:p>
    <w:p w14:paraId="23EF1F68" w14:textId="77777777" w:rsidR="00F93DEC" w:rsidRDefault="00F93DEC">
      <w:pPr>
        <w:jc w:val="both"/>
        <w:rPr>
          <w:rFonts w:eastAsia="Times New Roman" w:cs="Arial"/>
          <w:color w:val="auto"/>
          <w:szCs w:val="36"/>
        </w:rPr>
      </w:pPr>
    </w:p>
    <w:p w14:paraId="2794AE34" w14:textId="77777777" w:rsidR="00F93DEC" w:rsidRDefault="00DC6878">
      <w:pPr>
        <w:jc w:val="both"/>
        <w:rPr>
          <w:rFonts w:eastAsia="Times New Roman" w:cs="Arial"/>
          <w:color w:val="auto"/>
          <w:szCs w:val="36"/>
        </w:rPr>
      </w:pPr>
      <w:r>
        <w:rPr>
          <w:rFonts w:eastAsia="Times New Roman" w:cs="Arial"/>
          <w:color w:val="auto"/>
          <w:szCs w:val="36"/>
        </w:rPr>
        <w:t>Jako promieniowanie niejonizujące określa się promieniowanie, którego energia oddziałująca na każde ciało materialne nie wywołuje w nim procesu jonizacji. Promieniowanie to związane jest ze zmianami pola elektromagnetycznego. Poniżej zestawiono potencjalne źródła omawianego promieniowani</w:t>
      </w:r>
    </w:p>
    <w:p w14:paraId="0DEBB711" w14:textId="77777777" w:rsidR="00F93DEC" w:rsidRDefault="00DC6878">
      <w:pPr>
        <w:numPr>
          <w:ilvl w:val="0"/>
          <w:numId w:val="11"/>
        </w:numPr>
        <w:jc w:val="both"/>
        <w:rPr>
          <w:rFonts w:eastAsia="Times New Roman" w:cs="Arial"/>
          <w:color w:val="auto"/>
          <w:szCs w:val="36"/>
        </w:rPr>
      </w:pPr>
      <w:r>
        <w:rPr>
          <w:rFonts w:eastAsia="Times New Roman" w:cs="Arial"/>
          <w:color w:val="auto"/>
          <w:szCs w:val="36"/>
        </w:rPr>
        <w:t>urządzenia wytwarzające stałe pole elektryczne i magnetyczne,</w:t>
      </w:r>
    </w:p>
    <w:p w14:paraId="26DAC72B" w14:textId="77777777" w:rsidR="00F93DEC" w:rsidRDefault="00DC6878">
      <w:pPr>
        <w:numPr>
          <w:ilvl w:val="0"/>
          <w:numId w:val="11"/>
        </w:numPr>
        <w:jc w:val="both"/>
        <w:rPr>
          <w:rFonts w:eastAsia="Times New Roman" w:cs="Arial"/>
          <w:color w:val="auto"/>
        </w:rPr>
      </w:pPr>
      <w:r>
        <w:rPr>
          <w:rFonts w:eastAsia="Times New Roman" w:cs="Arial"/>
          <w:color w:val="auto"/>
        </w:rPr>
        <w:t>urządzenia wytwarzające pole elektryczne i magnetyczne o częstotliwości 50 Hz, (stacje i linie elektroenergetyczne wysokiego napięcia),</w:t>
      </w:r>
    </w:p>
    <w:p w14:paraId="321774BE" w14:textId="77777777" w:rsidR="00F93DEC" w:rsidRDefault="00DC6878">
      <w:pPr>
        <w:numPr>
          <w:ilvl w:val="0"/>
          <w:numId w:val="11"/>
        </w:numPr>
        <w:jc w:val="both"/>
        <w:rPr>
          <w:rFonts w:eastAsia="Times New Roman" w:cs="Arial"/>
          <w:color w:val="auto"/>
        </w:rPr>
      </w:pPr>
      <w:r>
        <w:rPr>
          <w:rFonts w:eastAsia="Times New Roman" w:cs="Arial"/>
          <w:color w:val="auto"/>
        </w:rPr>
        <w:t>urządzenia wytwarzające pole elektromagnetyczne o częstotliwości od 1 kHz do 300 GHz, (urządzenia radiokomunikacyjne, radionawigacyjne i radiolokacyjne),</w:t>
      </w:r>
    </w:p>
    <w:p w14:paraId="48E678BC" w14:textId="77777777" w:rsidR="00F93DEC" w:rsidRDefault="00DC6878">
      <w:pPr>
        <w:numPr>
          <w:ilvl w:val="0"/>
          <w:numId w:val="11"/>
        </w:numPr>
        <w:jc w:val="both"/>
        <w:rPr>
          <w:rFonts w:eastAsia="Times New Roman" w:cs="Arial"/>
          <w:color w:val="auto"/>
        </w:rPr>
      </w:pPr>
      <w:r>
        <w:rPr>
          <w:rFonts w:eastAsia="Times New Roman" w:cs="Arial"/>
          <w:color w:val="auto"/>
        </w:rPr>
        <w:t xml:space="preserve">inne źródła promieniowania z zakresu częstotliwości: 0 - 0,5 Hz, 0,5 - 50 Hz oraz </w:t>
      </w:r>
      <w:r>
        <w:rPr>
          <w:rFonts w:eastAsia="Times New Roman" w:cs="Arial"/>
          <w:color w:val="auto"/>
        </w:rPr>
        <w:br/>
        <w:t>50-1000 Hz.</w:t>
      </w:r>
    </w:p>
    <w:p w14:paraId="4CB2AAB9" w14:textId="77777777" w:rsidR="00F93DEC" w:rsidRDefault="00F93DEC">
      <w:pPr>
        <w:jc w:val="both"/>
        <w:rPr>
          <w:rFonts w:eastAsia="Times New Roman" w:cs="Arial"/>
          <w:color w:val="auto"/>
          <w:szCs w:val="36"/>
        </w:rPr>
      </w:pPr>
    </w:p>
    <w:p w14:paraId="7D4C60A8" w14:textId="77777777" w:rsidR="00F93DEC" w:rsidRDefault="00DC6878">
      <w:pPr>
        <w:jc w:val="both"/>
        <w:rPr>
          <w:rFonts w:eastAsia="Times New Roman" w:cs="Arial"/>
          <w:color w:val="auto"/>
        </w:rPr>
      </w:pPr>
      <w:r>
        <w:rPr>
          <w:rFonts w:eastAsia="Times New Roman" w:cs="Arial"/>
          <w:color w:val="auto"/>
        </w:rPr>
        <w:t xml:space="preserve">Zagadnienia dotyczące promieniowania niejonizującego są określone przez </w:t>
      </w:r>
      <w:r>
        <w:rPr>
          <w:rFonts w:eastAsia="Times New Roman" w:cs="Arial"/>
          <w:iCs/>
          <w:color w:val="auto"/>
        </w:rPr>
        <w:t>Rozporządzenie Ministra Środowiska z dnia 30 października 2003 roku w sprawie dopuszczalnych poziomów pól elektromagnetycznych w środowisku oraz sposobów sprawdzania dotrzymania tych poziomów</w:t>
      </w:r>
      <w:r>
        <w:rPr>
          <w:rFonts w:eastAsia="Times New Roman" w:cs="Arial"/>
          <w:color w:val="auto"/>
        </w:rPr>
        <w:t xml:space="preserve"> (Dz. U. 2003r., Nr 192, poz. 1883). Dla terenów przeznaczonych pod zabudowę mieszkaniową, rozporządzenie ustala odrębną wartość składowej elektrycznej pola w wysokości 7 V/m. </w:t>
      </w:r>
    </w:p>
    <w:p w14:paraId="76250AFC" w14:textId="77777777" w:rsidR="00F93DEC" w:rsidRDefault="00F93DEC">
      <w:pPr>
        <w:tabs>
          <w:tab w:val="left" w:pos="1373"/>
        </w:tabs>
        <w:jc w:val="both"/>
        <w:rPr>
          <w:rFonts w:eastAsia="Times New Roman" w:cs="Arial"/>
          <w:color w:val="auto"/>
        </w:rPr>
      </w:pPr>
    </w:p>
    <w:p w14:paraId="06234C6D" w14:textId="77777777" w:rsidR="00F93DEC" w:rsidRDefault="00DC6878">
      <w:pPr>
        <w:spacing w:line="360" w:lineRule="auto"/>
        <w:textAlignment w:val="baseline"/>
        <w:rPr>
          <w:rFonts w:eastAsia="NSimSun" w:cs="Arial"/>
          <w:color w:val="auto"/>
          <w:kern w:val="2"/>
          <w:lang w:eastAsia="zh-CN" w:bidi="hi-IN"/>
        </w:rPr>
      </w:pPr>
      <w:r>
        <w:rPr>
          <w:rFonts w:eastAsia="NSimSun" w:cs="Arial"/>
          <w:color w:val="auto"/>
          <w:kern w:val="2"/>
          <w:lang w:eastAsia="zh-CN" w:bidi="hi-IN"/>
        </w:rPr>
        <w:t>Wykaz stacji bazowych telefonii komórkowej na terenie Gminy Kluki:</w:t>
      </w:r>
    </w:p>
    <w:p w14:paraId="1337B436" w14:textId="77777777" w:rsidR="00F93DEC" w:rsidRDefault="00DC6878">
      <w:pPr>
        <w:numPr>
          <w:ilvl w:val="0"/>
          <w:numId w:val="136"/>
        </w:numPr>
        <w:spacing w:line="360" w:lineRule="auto"/>
        <w:ind w:left="709"/>
        <w:jc w:val="both"/>
        <w:textAlignment w:val="baseline"/>
        <w:rPr>
          <w:rFonts w:eastAsia="NSimSun" w:cs="Arial"/>
          <w:color w:val="auto"/>
          <w:kern w:val="2"/>
          <w:lang w:eastAsia="zh-CN" w:bidi="hi-IN"/>
        </w:rPr>
      </w:pPr>
      <w:r>
        <w:rPr>
          <w:rFonts w:eastAsia="NSimSun" w:cs="Arial"/>
          <w:color w:val="000000"/>
          <w:kern w:val="2"/>
          <w:lang w:eastAsia="zh-CN" w:bidi="hi-IN"/>
        </w:rPr>
        <w:t xml:space="preserve">T-MOBILE POLSKA S.A., ul. Marynarska 12, 02-674 Warszawa, </w:t>
      </w:r>
      <w:r>
        <w:rPr>
          <w:rFonts w:eastAsia="NSimSun" w:cs="Arial"/>
          <w:b/>
          <w:bCs/>
          <w:color w:val="000000"/>
          <w:kern w:val="2"/>
          <w:lang w:eastAsia="zh-CN" w:bidi="hi-IN"/>
        </w:rPr>
        <w:t>– stacja bazowa 28022 (88007N!), WPI_KLUKI_DK8</w:t>
      </w:r>
      <w:r>
        <w:rPr>
          <w:rFonts w:eastAsia="NSimSun" w:cs="Arial"/>
          <w:color w:val="000000"/>
          <w:kern w:val="2"/>
          <w:lang w:eastAsia="zh-CN" w:bidi="hi-IN"/>
        </w:rPr>
        <w:t>, Kluki, dz. 475;</w:t>
      </w:r>
    </w:p>
    <w:p w14:paraId="5B094173" w14:textId="77777777" w:rsidR="00F93DEC" w:rsidRDefault="00DC6878">
      <w:pPr>
        <w:numPr>
          <w:ilvl w:val="0"/>
          <w:numId w:val="136"/>
        </w:numPr>
        <w:spacing w:line="360" w:lineRule="auto"/>
        <w:ind w:left="709"/>
        <w:jc w:val="both"/>
        <w:textAlignment w:val="baseline"/>
        <w:rPr>
          <w:rFonts w:eastAsia="NSimSun" w:cs="Arial"/>
          <w:color w:val="000000"/>
          <w:kern w:val="2"/>
          <w:lang w:eastAsia="zh-CN" w:bidi="hi-IN"/>
        </w:rPr>
      </w:pPr>
      <w:r>
        <w:rPr>
          <w:rFonts w:eastAsia="NSimSun" w:cs="Arial"/>
          <w:color w:val="000000"/>
          <w:kern w:val="2"/>
          <w:lang w:eastAsia="zh-CN" w:bidi="hi-IN"/>
        </w:rPr>
        <w:t xml:space="preserve">PTK Centertel Sp. z o.o., 01-230 Warszawa, ul. Skierniewicka 10a </w:t>
      </w:r>
      <w:r>
        <w:rPr>
          <w:rFonts w:eastAsia="NSimSun" w:cs="Arial"/>
          <w:b/>
          <w:bCs/>
          <w:color w:val="000000"/>
          <w:kern w:val="2"/>
          <w:lang w:eastAsia="zh-CN" w:bidi="hi-IN"/>
        </w:rPr>
        <w:t>– stacja bazowa telefonii komórkowej 2667/1499 (1828) Kluki</w:t>
      </w:r>
      <w:r>
        <w:rPr>
          <w:rFonts w:eastAsia="NSimSun" w:cs="Arial"/>
          <w:color w:val="000000"/>
          <w:kern w:val="2"/>
          <w:lang w:eastAsia="zh-CN" w:bidi="hi-IN"/>
        </w:rPr>
        <w:t>, 97-415 Kluki, dz. nr 712/1;</w:t>
      </w:r>
    </w:p>
    <w:p w14:paraId="0D20BDB6" w14:textId="77777777" w:rsidR="00F93DEC" w:rsidRDefault="00DC6878">
      <w:pPr>
        <w:numPr>
          <w:ilvl w:val="0"/>
          <w:numId w:val="136"/>
        </w:numPr>
        <w:spacing w:line="360" w:lineRule="auto"/>
        <w:ind w:left="709"/>
        <w:jc w:val="both"/>
        <w:textAlignment w:val="baseline"/>
        <w:rPr>
          <w:rFonts w:eastAsia="NSimSun" w:cs="Arial"/>
          <w:color w:val="000000"/>
          <w:kern w:val="2"/>
          <w:lang w:eastAsia="zh-CN" w:bidi="hi-IN"/>
        </w:rPr>
      </w:pPr>
      <w:r>
        <w:rPr>
          <w:rFonts w:eastAsia="NSimSun" w:cs="Arial"/>
          <w:color w:val="000000"/>
          <w:kern w:val="2"/>
          <w:lang w:eastAsia="zh-CN" w:bidi="hi-IN"/>
        </w:rPr>
        <w:t>P4 Sp. z o. o., ul. Taśmowa 7, 02-677 Warszawa –</w:t>
      </w:r>
      <w:r>
        <w:rPr>
          <w:rFonts w:eastAsia="NSimSun" w:cs="Arial"/>
          <w:b/>
          <w:bCs/>
          <w:color w:val="000000"/>
          <w:kern w:val="2"/>
          <w:lang w:eastAsia="zh-CN" w:bidi="hi-IN"/>
        </w:rPr>
        <w:t xml:space="preserve"> stacja bazowa telefonii komórkowej BEL4411_B</w:t>
      </w:r>
      <w:r>
        <w:rPr>
          <w:rFonts w:eastAsia="NSimSun" w:cs="Arial"/>
          <w:color w:val="000000"/>
          <w:kern w:val="2"/>
          <w:lang w:eastAsia="zh-CN" w:bidi="hi-IN"/>
        </w:rPr>
        <w:t>, gm. Kluki, Nowy Janów, dz. 542/4, 534, 470/6;</w:t>
      </w:r>
    </w:p>
    <w:p w14:paraId="3C1A95EE" w14:textId="77777777" w:rsidR="00F93DEC" w:rsidRDefault="00DC6878">
      <w:pPr>
        <w:numPr>
          <w:ilvl w:val="0"/>
          <w:numId w:val="136"/>
        </w:numPr>
        <w:spacing w:line="360" w:lineRule="auto"/>
        <w:ind w:left="709"/>
        <w:jc w:val="both"/>
        <w:textAlignment w:val="baseline"/>
        <w:rPr>
          <w:rFonts w:eastAsia="NSimSun" w:cs="Arial"/>
          <w:color w:val="000000"/>
          <w:kern w:val="2"/>
          <w:lang w:eastAsia="zh-CN" w:bidi="hi-IN"/>
        </w:rPr>
      </w:pPr>
      <w:r>
        <w:rPr>
          <w:rFonts w:eastAsia="NSimSun" w:cs="Arial"/>
          <w:color w:val="000000"/>
          <w:kern w:val="2"/>
          <w:lang w:eastAsia="zh-CN" w:bidi="hi-IN"/>
        </w:rPr>
        <w:t xml:space="preserve">POLKOMTEL Sp. z o. o., ul. Konstruktorska 4, 02-673 Warszawa, PL2014 Sp. z o.o. </w:t>
      </w:r>
      <w:r>
        <w:rPr>
          <w:rFonts w:eastAsia="NSimSun" w:cs="Arial"/>
          <w:b/>
          <w:bCs/>
          <w:color w:val="000000"/>
          <w:kern w:val="2"/>
          <w:lang w:eastAsia="zh-CN" w:bidi="hi-IN"/>
        </w:rPr>
        <w:t>– stacja bazowa BT31170KLUKI,</w:t>
      </w:r>
      <w:r>
        <w:rPr>
          <w:rFonts w:eastAsia="NSimSun" w:cs="Arial"/>
          <w:color w:val="000000"/>
          <w:kern w:val="2"/>
          <w:lang w:eastAsia="zh-CN" w:bidi="hi-IN"/>
        </w:rPr>
        <w:t xml:space="preserve"> Kluki, dz. nr 712/1;</w:t>
      </w:r>
    </w:p>
    <w:p w14:paraId="62F6A8BF" w14:textId="77777777" w:rsidR="00F93DEC" w:rsidRDefault="00DC6878">
      <w:pPr>
        <w:numPr>
          <w:ilvl w:val="0"/>
          <w:numId w:val="136"/>
        </w:numPr>
        <w:spacing w:line="360" w:lineRule="auto"/>
        <w:ind w:left="709"/>
        <w:jc w:val="both"/>
        <w:textAlignment w:val="baseline"/>
        <w:rPr>
          <w:rFonts w:eastAsia="NSimSun" w:cs="Arial"/>
          <w:color w:val="000000"/>
          <w:kern w:val="2"/>
          <w:lang w:eastAsia="zh-CN" w:bidi="hi-IN"/>
        </w:rPr>
      </w:pPr>
      <w:r>
        <w:rPr>
          <w:rFonts w:eastAsia="NSimSun" w:cs="Arial"/>
          <w:color w:val="000000"/>
          <w:kern w:val="2"/>
          <w:lang w:eastAsia="zh-CN" w:bidi="hi-IN"/>
        </w:rPr>
        <w:t xml:space="preserve">POLK0MTEL Sp. z o.o., ul. Konstruktorska 4, 02-673 Warszawa, Aero 2 Sp. z o. o. </w:t>
      </w:r>
      <w:r>
        <w:rPr>
          <w:rFonts w:eastAsia="NSimSun" w:cs="Arial"/>
          <w:b/>
          <w:bCs/>
          <w:color w:val="000000"/>
          <w:kern w:val="2"/>
          <w:lang w:eastAsia="zh-CN" w:bidi="hi-IN"/>
        </w:rPr>
        <w:t>– stacja bazowa BT30808</w:t>
      </w:r>
      <w:r>
        <w:rPr>
          <w:rFonts w:eastAsia="NSimSun" w:cs="Arial"/>
          <w:color w:val="000000"/>
          <w:kern w:val="2"/>
          <w:lang w:eastAsia="zh-CN" w:bidi="hi-IN"/>
        </w:rPr>
        <w:t xml:space="preserve"> Osina, 97-415 Kluki, Osina 101;</w:t>
      </w:r>
    </w:p>
    <w:p w14:paraId="2BB486B2" w14:textId="77777777" w:rsidR="00F93DEC" w:rsidRDefault="00DC6878">
      <w:pPr>
        <w:numPr>
          <w:ilvl w:val="0"/>
          <w:numId w:val="136"/>
        </w:numPr>
        <w:spacing w:line="360" w:lineRule="auto"/>
        <w:ind w:left="709"/>
        <w:jc w:val="both"/>
        <w:textAlignment w:val="baseline"/>
        <w:rPr>
          <w:rFonts w:eastAsia="NSimSun" w:cs="Arial"/>
          <w:color w:val="000000"/>
          <w:kern w:val="2"/>
          <w:lang w:eastAsia="zh-CN" w:bidi="hi-IN"/>
        </w:rPr>
      </w:pPr>
      <w:r>
        <w:rPr>
          <w:rFonts w:eastAsia="NSimSun" w:cs="Arial"/>
          <w:color w:val="000000"/>
          <w:kern w:val="2"/>
          <w:lang w:eastAsia="zh-CN" w:bidi="hi-IN"/>
        </w:rPr>
        <w:t xml:space="preserve">T-Mobile Polska S.A., ul. Marynarska 12, 02-674 Warszawa – </w:t>
      </w:r>
      <w:r>
        <w:rPr>
          <w:rFonts w:eastAsia="NSimSun" w:cs="Arial"/>
          <w:b/>
          <w:bCs/>
          <w:color w:val="000000"/>
          <w:kern w:val="2"/>
          <w:lang w:eastAsia="zh-CN" w:bidi="hi-IN"/>
        </w:rPr>
        <w:t>instalacja radiokomunikacyjna26635 (88395N!) WPI_KLUKI_NOWYJANÓW4,</w:t>
      </w:r>
      <w:r>
        <w:rPr>
          <w:rFonts w:eastAsia="NSimSun" w:cs="Arial"/>
          <w:color w:val="000000"/>
          <w:kern w:val="2"/>
          <w:lang w:eastAsia="zh-CN" w:bidi="hi-IN"/>
        </w:rPr>
        <w:t xml:space="preserve"> Nowy Janów dz. nr 542/4;</w:t>
      </w:r>
    </w:p>
    <w:p w14:paraId="47A0364D" w14:textId="77777777" w:rsidR="00F93DEC" w:rsidRDefault="00DC6878">
      <w:pPr>
        <w:numPr>
          <w:ilvl w:val="0"/>
          <w:numId w:val="136"/>
        </w:numPr>
        <w:spacing w:line="360" w:lineRule="auto"/>
        <w:ind w:left="709"/>
        <w:jc w:val="both"/>
        <w:textAlignment w:val="baseline"/>
        <w:rPr>
          <w:rFonts w:eastAsia="NSimSun" w:cs="Arial"/>
          <w:color w:val="000000"/>
          <w:kern w:val="2"/>
          <w:lang w:eastAsia="zh-CN" w:bidi="hi-IN"/>
        </w:rPr>
      </w:pPr>
      <w:r>
        <w:rPr>
          <w:rFonts w:eastAsia="NSimSun" w:cs="Arial"/>
          <w:color w:val="000000"/>
          <w:kern w:val="2"/>
          <w:lang w:eastAsia="zh-CN" w:bidi="hi-IN"/>
        </w:rPr>
        <w:lastRenderedPageBreak/>
        <w:t xml:space="preserve">Orange Polska S.A., Al. Jerozolimskie 160, 02-326 Warszawa. – </w:t>
      </w:r>
      <w:r>
        <w:rPr>
          <w:rFonts w:eastAsia="NSimSun" w:cs="Arial"/>
          <w:b/>
          <w:bCs/>
          <w:color w:val="000000"/>
          <w:kern w:val="2"/>
          <w:lang w:eastAsia="zh-CN" w:bidi="hi-IN"/>
        </w:rPr>
        <w:t>instalacja radiokomunikacyjna88291 (88291N!) Teofilów DK8 (WPI_KLUKI_OSINA97),</w:t>
      </w:r>
      <w:r>
        <w:rPr>
          <w:rFonts w:eastAsia="NSimSun" w:cs="Arial"/>
          <w:color w:val="000000"/>
          <w:kern w:val="2"/>
          <w:lang w:eastAsia="zh-CN" w:bidi="hi-IN"/>
        </w:rPr>
        <w:t xml:space="preserve"> Osina 97 dz. 722/4;</w:t>
      </w:r>
    </w:p>
    <w:p w14:paraId="6850076E" w14:textId="77777777" w:rsidR="00F93DEC" w:rsidRDefault="00DC6878">
      <w:pPr>
        <w:numPr>
          <w:ilvl w:val="0"/>
          <w:numId w:val="136"/>
        </w:numPr>
        <w:spacing w:line="360" w:lineRule="auto"/>
        <w:ind w:left="709"/>
        <w:jc w:val="both"/>
        <w:textAlignment w:val="baseline"/>
        <w:rPr>
          <w:rFonts w:eastAsia="NSimSun" w:cs="Arial"/>
          <w:color w:val="000000"/>
          <w:kern w:val="2"/>
          <w:lang w:eastAsia="zh-CN" w:bidi="hi-IN"/>
        </w:rPr>
      </w:pPr>
      <w:r>
        <w:rPr>
          <w:rFonts w:eastAsia="NSimSun" w:cs="Arial"/>
          <w:color w:val="000000"/>
          <w:kern w:val="2"/>
          <w:lang w:eastAsia="zh-CN" w:bidi="hi-IN"/>
        </w:rPr>
        <w:t xml:space="preserve">P4 Sp. z o. o., ul. Taśmowa 7, 02-677 Warszawa </w:t>
      </w:r>
      <w:r>
        <w:rPr>
          <w:rFonts w:eastAsia="NSimSun" w:cs="Arial"/>
          <w:b/>
          <w:bCs/>
          <w:color w:val="000000"/>
          <w:kern w:val="2"/>
          <w:lang w:eastAsia="zh-CN" w:bidi="hi-IN"/>
        </w:rPr>
        <w:t xml:space="preserve">– stacja bazowa BEL4402B, </w:t>
      </w:r>
      <w:r>
        <w:rPr>
          <w:rFonts w:eastAsia="NSimSun" w:cs="Arial"/>
          <w:color w:val="000000"/>
          <w:kern w:val="2"/>
          <w:lang w:eastAsia="zh-CN" w:bidi="hi-IN"/>
        </w:rPr>
        <w:t xml:space="preserve"> gm. Kluki, </w:t>
      </w:r>
      <w:proofErr w:type="spellStart"/>
      <w:r>
        <w:rPr>
          <w:rFonts w:eastAsia="NSimSun" w:cs="Arial"/>
          <w:color w:val="000000"/>
          <w:kern w:val="2"/>
          <w:lang w:eastAsia="zh-CN" w:bidi="hi-IN"/>
        </w:rPr>
        <w:t>Podwódka</w:t>
      </w:r>
      <w:proofErr w:type="spellEnd"/>
      <w:r>
        <w:rPr>
          <w:rFonts w:eastAsia="NSimSun" w:cs="Arial"/>
          <w:color w:val="000000"/>
          <w:kern w:val="2"/>
          <w:lang w:eastAsia="zh-CN" w:bidi="hi-IN"/>
        </w:rPr>
        <w:t>, dz. nr 988/4;</w:t>
      </w:r>
    </w:p>
    <w:p w14:paraId="6139F088" w14:textId="77777777" w:rsidR="00F93DEC" w:rsidRDefault="00DC6878">
      <w:pPr>
        <w:numPr>
          <w:ilvl w:val="0"/>
          <w:numId w:val="136"/>
        </w:numPr>
        <w:spacing w:line="360" w:lineRule="auto"/>
        <w:ind w:left="709"/>
        <w:jc w:val="both"/>
        <w:textAlignment w:val="baseline"/>
        <w:rPr>
          <w:rFonts w:eastAsia="NSimSun" w:cs="Arial"/>
          <w:color w:val="000000"/>
          <w:kern w:val="2"/>
          <w:lang w:eastAsia="zh-CN" w:bidi="hi-IN"/>
        </w:rPr>
      </w:pPr>
      <w:r>
        <w:rPr>
          <w:rFonts w:eastAsia="NSimSun" w:cs="Arial"/>
          <w:color w:val="000000"/>
          <w:kern w:val="2"/>
          <w:lang w:eastAsia="zh-CN" w:bidi="hi-IN"/>
        </w:rPr>
        <w:t xml:space="preserve">P4 Sp. z o. o., ul. Wynalazek 1, 02-677 Warszawa </w:t>
      </w:r>
      <w:r>
        <w:rPr>
          <w:rFonts w:eastAsia="NSimSun" w:cs="Arial"/>
          <w:b/>
          <w:bCs/>
          <w:color w:val="000000"/>
          <w:kern w:val="2"/>
          <w:lang w:eastAsia="zh-CN" w:bidi="hi-IN"/>
        </w:rPr>
        <w:t xml:space="preserve">– stacja bazowa BEL4402_C, </w:t>
      </w:r>
      <w:r>
        <w:rPr>
          <w:rFonts w:eastAsia="NSimSun" w:cs="Arial"/>
          <w:color w:val="000000"/>
          <w:kern w:val="2"/>
          <w:lang w:eastAsia="zh-CN" w:bidi="hi-IN"/>
        </w:rPr>
        <w:t>97-415 Kluki, dz.nr 988/4, gm. Kluki;</w:t>
      </w:r>
    </w:p>
    <w:p w14:paraId="06CD8EFD" w14:textId="77777777" w:rsidR="00F93DEC" w:rsidRDefault="00DC6878">
      <w:pPr>
        <w:numPr>
          <w:ilvl w:val="0"/>
          <w:numId w:val="136"/>
        </w:numPr>
        <w:spacing w:line="360" w:lineRule="auto"/>
        <w:ind w:left="709"/>
        <w:jc w:val="both"/>
        <w:textAlignment w:val="baseline"/>
        <w:rPr>
          <w:rFonts w:eastAsia="NSimSun" w:cs="Arial"/>
          <w:color w:val="auto"/>
          <w:kern w:val="2"/>
          <w:lang w:eastAsia="zh-CN" w:bidi="hi-IN"/>
        </w:rPr>
      </w:pPr>
      <w:r>
        <w:rPr>
          <w:rFonts w:eastAsia="NSimSun" w:cs="Arial"/>
          <w:color w:val="000000"/>
          <w:kern w:val="2"/>
          <w:lang w:eastAsia="zh-CN" w:bidi="hi-IN"/>
        </w:rPr>
        <w:t xml:space="preserve">P4 Sp. z o. o., ul. Wynalazek 1, 02-677 Warszawa </w:t>
      </w:r>
      <w:r>
        <w:rPr>
          <w:rFonts w:eastAsia="NSimSun" w:cs="Arial"/>
          <w:b/>
          <w:bCs/>
          <w:color w:val="000000"/>
          <w:kern w:val="2"/>
          <w:lang w:eastAsia="zh-CN" w:bidi="hi-IN"/>
        </w:rPr>
        <w:t xml:space="preserve">– stacja bazowa BEL4409_B, </w:t>
      </w:r>
      <w:r>
        <w:rPr>
          <w:rFonts w:eastAsia="NSimSun" w:cs="Arial"/>
          <w:color w:val="000000"/>
          <w:kern w:val="2"/>
          <w:lang w:eastAsia="zh-CN" w:bidi="hi-IN"/>
        </w:rPr>
        <w:t>dz. nr 722/4, obręb 0008, gmina Kluki.</w:t>
      </w:r>
    </w:p>
    <w:p w14:paraId="16F343DF" w14:textId="77777777" w:rsidR="00F93DEC" w:rsidRDefault="00F93DEC">
      <w:pPr>
        <w:tabs>
          <w:tab w:val="left" w:pos="1373"/>
        </w:tabs>
        <w:ind w:firstLine="709"/>
        <w:jc w:val="both"/>
        <w:rPr>
          <w:rFonts w:eastAsia="Times New Roman" w:cs="Arial"/>
          <w:color w:val="auto"/>
        </w:rPr>
      </w:pPr>
    </w:p>
    <w:p w14:paraId="0D7F9230" w14:textId="77777777" w:rsidR="00F93DEC" w:rsidRDefault="00DC6878">
      <w:pPr>
        <w:jc w:val="both"/>
        <w:rPr>
          <w:rFonts w:eastAsia="Times New Roman" w:cs="Arial"/>
          <w:color w:val="auto"/>
        </w:rPr>
      </w:pPr>
      <w:r>
        <w:rPr>
          <w:rFonts w:eastAsia="Times New Roman" w:cs="Arial"/>
          <w:color w:val="auto"/>
        </w:rPr>
        <w:t>Dla pozostałych terenów, na których przebywanie ludzi jest dozwolone bez ograniczeń, rozporządzenie ustala wysokość składowej elektrycznej pola elektromagnetycznego o częstotliwości 50 Hz w wysokości 10 kV/m, natomiast składowej magnetycznej w wysokości 60 A/m. Ponadto, rozporządzenie określa:</w:t>
      </w:r>
    </w:p>
    <w:p w14:paraId="7217FC8C" w14:textId="77777777" w:rsidR="00F93DEC" w:rsidRDefault="00DC6878">
      <w:pPr>
        <w:numPr>
          <w:ilvl w:val="0"/>
          <w:numId w:val="12"/>
        </w:numPr>
        <w:jc w:val="both"/>
        <w:rPr>
          <w:rFonts w:eastAsia="Times New Roman" w:cs="Arial"/>
          <w:color w:val="auto"/>
        </w:rPr>
      </w:pPr>
      <w:r>
        <w:rPr>
          <w:rFonts w:eastAsia="Times New Roman" w:cs="Arial"/>
          <w:color w:val="auto"/>
        </w:rPr>
        <w:t>dopuszczalne poziomy elektromagnetycznego promieniowania niejonizującego;</w:t>
      </w:r>
    </w:p>
    <w:p w14:paraId="1D408125" w14:textId="77777777" w:rsidR="00F93DEC" w:rsidRDefault="00DC6878">
      <w:pPr>
        <w:numPr>
          <w:ilvl w:val="0"/>
          <w:numId w:val="12"/>
        </w:numPr>
        <w:jc w:val="both"/>
        <w:rPr>
          <w:rFonts w:eastAsia="Times New Roman" w:cs="Arial"/>
          <w:color w:val="auto"/>
        </w:rPr>
      </w:pPr>
      <w:r>
        <w:rPr>
          <w:rFonts w:eastAsia="Times New Roman" w:cs="Arial"/>
          <w:color w:val="auto"/>
        </w:rPr>
        <w:t>metody kontroli dopuszczalnych poziomów pól elektromagnetycznych;</w:t>
      </w:r>
    </w:p>
    <w:p w14:paraId="4EA72CB3" w14:textId="77777777" w:rsidR="00F93DEC" w:rsidRDefault="00DC6878">
      <w:pPr>
        <w:numPr>
          <w:ilvl w:val="0"/>
          <w:numId w:val="12"/>
        </w:numPr>
        <w:jc w:val="both"/>
        <w:rPr>
          <w:rFonts w:eastAsia="Times New Roman" w:cs="Arial"/>
          <w:color w:val="auto"/>
        </w:rPr>
      </w:pPr>
      <w:r>
        <w:rPr>
          <w:rFonts w:eastAsia="Times New Roman" w:cs="Arial"/>
          <w:color w:val="auto"/>
        </w:rPr>
        <w:t>metody wyznaczania dotrzymania dopuszczalnych poziomów pól elektromagnetycznych, jeżeli w środowisku występują pola elektromagnetyczne z różnych zakresów częstotliwości.</w:t>
      </w:r>
    </w:p>
    <w:p w14:paraId="7E6ABB12" w14:textId="77777777" w:rsidR="00F93DEC" w:rsidRDefault="00F93DEC">
      <w:pPr>
        <w:tabs>
          <w:tab w:val="left" w:pos="3525"/>
        </w:tabs>
        <w:spacing w:line="264" w:lineRule="exact"/>
        <w:jc w:val="both"/>
        <w:rPr>
          <w:rFonts w:cs="Arial"/>
          <w:color w:val="auto"/>
          <w:lang w:eastAsia="pl-PL"/>
        </w:rPr>
      </w:pPr>
    </w:p>
    <w:p w14:paraId="5F979EE4" w14:textId="77777777" w:rsidR="00F93DEC" w:rsidRDefault="00DC6878">
      <w:pPr>
        <w:jc w:val="both"/>
        <w:rPr>
          <w:rFonts w:cs="Arial"/>
          <w:color w:val="auto"/>
        </w:rPr>
      </w:pPr>
      <w:r>
        <w:rPr>
          <w:rFonts w:cs="Arial"/>
          <w:color w:val="auto"/>
          <w:u w:val="single"/>
        </w:rPr>
        <w:t>Wojewódzki Inspektorat Ochrony Środowiska w Łodzi</w:t>
      </w:r>
    </w:p>
    <w:p w14:paraId="56B78CAF" w14:textId="77777777" w:rsidR="00F93DEC" w:rsidRDefault="00DC6878">
      <w:pPr>
        <w:ind w:firstLine="709"/>
        <w:jc w:val="both"/>
        <w:rPr>
          <w:rFonts w:cs="Arial"/>
          <w:color w:val="auto"/>
        </w:rPr>
      </w:pPr>
      <w:r>
        <w:rPr>
          <w:rFonts w:cs="Arial"/>
          <w:color w:val="auto"/>
        </w:rPr>
        <w:t>Oceny poziomów pól elektromagnetycznych w środowisku i obserwacji zmian dokonuje się w ramach Państwowego Monitoringu Środo</w:t>
      </w:r>
      <w:r w:rsidR="00390E9F">
        <w:rPr>
          <w:rFonts w:cs="Arial"/>
          <w:color w:val="auto"/>
        </w:rPr>
        <w:t xml:space="preserve">wiska zgodnie z art. 123 ust. </w:t>
      </w:r>
      <w:r w:rsidR="00390E9F" w:rsidRPr="00390E9F">
        <w:t>1</w:t>
      </w:r>
      <w:r w:rsidR="00390E9F">
        <w:t> </w:t>
      </w:r>
      <w:r w:rsidRPr="00390E9F">
        <w:t>ustawy</w:t>
      </w:r>
      <w:r>
        <w:rPr>
          <w:rFonts w:cs="Arial"/>
          <w:color w:val="auto"/>
        </w:rPr>
        <w:t xml:space="preserve"> z dnia 27 kwietnia 2001r. Prawo ochrony środowiska (tekst jednolity  Dz.U. 2018 poz. 799 z późn. zm.). Zakres i sposób prowadzenia badań pomiarowych PEM określa rozporządzenie Ministra Środowiska z dnia 12 listopada 2007r. w sprawie zakresu i sposobu prowadzenia okresowych badań poziomów pól elektromagnetycznych w środowisku </w:t>
      </w:r>
      <w:r>
        <w:rPr>
          <w:rFonts w:cs="Arial"/>
          <w:color w:val="auto"/>
        </w:rPr>
        <w:br/>
        <w:t xml:space="preserve">(Dz.U. 2007, Nr 221, poz. 1645). </w:t>
      </w:r>
    </w:p>
    <w:p w14:paraId="5A9CF914" w14:textId="77777777" w:rsidR="00F93DEC" w:rsidRDefault="00F93DEC">
      <w:pPr>
        <w:ind w:firstLine="709"/>
        <w:jc w:val="both"/>
        <w:rPr>
          <w:rFonts w:cs="Arial"/>
          <w:color w:val="auto"/>
        </w:rPr>
      </w:pPr>
    </w:p>
    <w:p w14:paraId="530C567F" w14:textId="77777777" w:rsidR="00F93DEC" w:rsidRDefault="00DC6878">
      <w:pPr>
        <w:ind w:firstLine="709"/>
        <w:jc w:val="both"/>
        <w:rPr>
          <w:rFonts w:cs="Arial"/>
          <w:color w:val="auto"/>
        </w:rPr>
      </w:pPr>
      <w:r>
        <w:rPr>
          <w:rFonts w:cs="Arial"/>
          <w:color w:val="auto"/>
        </w:rPr>
        <w:t>Zgodnie z wytycznymi rozporządzenia punkty rozlokowane są na trzech reprezentatywnych, dostępnych dla ludności terenach na obszarze województwa:</w:t>
      </w:r>
    </w:p>
    <w:p w14:paraId="1B5F2500" w14:textId="77777777" w:rsidR="00F93DEC" w:rsidRDefault="00DC6878">
      <w:pPr>
        <w:numPr>
          <w:ilvl w:val="0"/>
          <w:numId w:val="118"/>
        </w:numPr>
        <w:jc w:val="both"/>
        <w:rPr>
          <w:rFonts w:cs="Arial"/>
          <w:color w:val="auto"/>
        </w:rPr>
      </w:pPr>
      <w:r>
        <w:rPr>
          <w:rFonts w:cs="Arial"/>
          <w:color w:val="auto"/>
        </w:rPr>
        <w:t>w centralnych dzielnicach lub osiedlach miast o liczbie mieszkańców przekraczającej 50 tys.;</w:t>
      </w:r>
    </w:p>
    <w:p w14:paraId="2C1B22D4" w14:textId="77777777" w:rsidR="00F93DEC" w:rsidRDefault="00DC6878">
      <w:pPr>
        <w:numPr>
          <w:ilvl w:val="0"/>
          <w:numId w:val="118"/>
        </w:numPr>
        <w:jc w:val="both"/>
        <w:rPr>
          <w:rFonts w:cs="Arial"/>
          <w:color w:val="auto"/>
        </w:rPr>
      </w:pPr>
      <w:r>
        <w:rPr>
          <w:rFonts w:cs="Arial"/>
          <w:color w:val="auto"/>
        </w:rPr>
        <w:t>w pozostałych miastach;</w:t>
      </w:r>
    </w:p>
    <w:p w14:paraId="2813F0D7" w14:textId="77777777" w:rsidR="00F93DEC" w:rsidRDefault="00DC6878">
      <w:pPr>
        <w:numPr>
          <w:ilvl w:val="0"/>
          <w:numId w:val="118"/>
        </w:numPr>
        <w:jc w:val="both"/>
        <w:rPr>
          <w:rFonts w:cs="Arial"/>
          <w:color w:val="auto"/>
        </w:rPr>
      </w:pPr>
      <w:r>
        <w:rPr>
          <w:rFonts w:cs="Arial"/>
          <w:color w:val="auto"/>
        </w:rPr>
        <w:t>na terenach wiejskich.</w:t>
      </w:r>
    </w:p>
    <w:p w14:paraId="200B2912" w14:textId="77777777" w:rsidR="00F93DEC" w:rsidRDefault="00F93DEC">
      <w:pPr>
        <w:jc w:val="both"/>
        <w:rPr>
          <w:color w:val="auto"/>
        </w:rPr>
      </w:pPr>
    </w:p>
    <w:p w14:paraId="67335D85" w14:textId="77777777" w:rsidR="00F93DEC" w:rsidRDefault="00DC6878">
      <w:pPr>
        <w:jc w:val="both"/>
        <w:rPr>
          <w:color w:val="auto"/>
        </w:rPr>
      </w:pPr>
      <w:r>
        <w:rPr>
          <w:color w:val="auto"/>
        </w:rPr>
        <w:t>W ostatnich latach monitoring poziomu pól elektromagnetycznych nie obejmował  obszaru gminy, a najnowsze dostępne pomiary są z roku 2017. Pomimo potencjalnie korzystnej sytuacji, zarówno na terenie całego województwa łódzkiego jak i Gminy Kluki, niezbędny jest ciągły nadzór nad istniejącymi oraz potencjalnymi źródłami promieniowanie elektromagnetycznego.</w:t>
      </w:r>
    </w:p>
    <w:p w14:paraId="3897AA2F" w14:textId="29B92CA4" w:rsidR="00F93DEC" w:rsidRDefault="00F93DEC">
      <w:pPr>
        <w:ind w:firstLine="709"/>
        <w:jc w:val="both"/>
        <w:rPr>
          <w:color w:val="auto"/>
        </w:rPr>
      </w:pPr>
    </w:p>
    <w:p w14:paraId="3FF24B85" w14:textId="77777777" w:rsidR="00ED3CD0" w:rsidRDefault="00ED3CD0">
      <w:pPr>
        <w:ind w:firstLine="709"/>
        <w:jc w:val="both"/>
        <w:rPr>
          <w:color w:val="auto"/>
        </w:rPr>
      </w:pPr>
    </w:p>
    <w:p w14:paraId="2D689202" w14:textId="77777777" w:rsidR="00F93DEC" w:rsidRDefault="00F93DEC">
      <w:pPr>
        <w:tabs>
          <w:tab w:val="left" w:pos="3525"/>
        </w:tabs>
        <w:spacing w:line="264" w:lineRule="exact"/>
        <w:jc w:val="both"/>
        <w:rPr>
          <w:rFonts w:cs="Arial"/>
          <w:color w:val="auto"/>
          <w:lang w:eastAsia="pl-PL"/>
        </w:rPr>
      </w:pPr>
    </w:p>
    <w:p w14:paraId="1FB634C4" w14:textId="77777777" w:rsidR="00F93DEC" w:rsidRDefault="00DC6878">
      <w:pPr>
        <w:pStyle w:val="Akapitzlist"/>
        <w:keepNext/>
        <w:keepLines/>
        <w:numPr>
          <w:ilvl w:val="2"/>
          <w:numId w:val="97"/>
        </w:numPr>
        <w:outlineLvl w:val="2"/>
        <w:rPr>
          <w:rFonts w:eastAsia="Times New Roman" w:cs="Arial"/>
          <w:b/>
          <w:bCs/>
          <w:color w:val="auto"/>
          <w:sz w:val="24"/>
        </w:rPr>
      </w:pPr>
      <w:bookmarkStart w:id="235" w:name="_Toc1635991"/>
      <w:bookmarkStart w:id="236" w:name="_Toc517703113"/>
      <w:bookmarkStart w:id="237" w:name="_Toc505171363"/>
      <w:bookmarkStart w:id="238" w:name="_Toc503186772"/>
      <w:bookmarkStart w:id="239" w:name="_Toc501627551"/>
      <w:bookmarkStart w:id="240" w:name="_Toc104295425"/>
      <w:r>
        <w:rPr>
          <w:rFonts w:eastAsia="Times New Roman" w:cs="Arial"/>
          <w:b/>
          <w:bCs/>
          <w:color w:val="auto"/>
          <w:sz w:val="24"/>
        </w:rPr>
        <w:lastRenderedPageBreak/>
        <w:t>Zagadnienia Horyzontalne</w:t>
      </w:r>
      <w:bookmarkEnd w:id="235"/>
      <w:bookmarkEnd w:id="236"/>
      <w:bookmarkEnd w:id="237"/>
      <w:bookmarkEnd w:id="238"/>
      <w:bookmarkEnd w:id="239"/>
      <w:bookmarkEnd w:id="240"/>
    </w:p>
    <w:p w14:paraId="2C12F51B" w14:textId="77777777" w:rsidR="00F93DEC" w:rsidRDefault="00F93DEC">
      <w:pPr>
        <w:jc w:val="both"/>
        <w:rPr>
          <w:rFonts w:cs="Arial"/>
          <w:color w:val="auto"/>
        </w:rPr>
      </w:pPr>
    </w:p>
    <w:p w14:paraId="6E51E599" w14:textId="77777777" w:rsidR="00F93DEC" w:rsidRDefault="00DC6878">
      <w:pPr>
        <w:jc w:val="both"/>
        <w:rPr>
          <w:rFonts w:cs="Arial"/>
          <w:b/>
          <w:color w:val="auto"/>
        </w:rPr>
      </w:pPr>
      <w:r>
        <w:rPr>
          <w:rFonts w:cs="Arial"/>
          <w:b/>
          <w:color w:val="auto"/>
        </w:rPr>
        <w:t>Adaptacja do zmian klimatu</w:t>
      </w:r>
    </w:p>
    <w:p w14:paraId="56E201C9" w14:textId="77777777" w:rsidR="00F93DEC" w:rsidRDefault="00DC6878">
      <w:pPr>
        <w:ind w:firstLine="708"/>
        <w:jc w:val="both"/>
        <w:rPr>
          <w:rFonts w:cs="Arial"/>
          <w:color w:val="auto"/>
        </w:rPr>
      </w:pPr>
      <w:r>
        <w:rPr>
          <w:rFonts w:cs="Arial"/>
          <w:color w:val="auto"/>
        </w:rPr>
        <w:t>Wzrost temperatur powietrza towarzyszący zmianom klimatycznym może powodować zmiany w rozchodzeniu się pól elektromagnetycznych wokół emiterów a w efekcie negatywny wpływ na ludność oraz środowisko. W celu zmniejszenia takiego wpływu należy zwiększać powierzchnię terenów zielonych oraz brać pod uwagę czynniki klimatyczne, podczas wybierania lokalizacji dla źródeł promieniowania elektromagnetycznego.</w:t>
      </w:r>
    </w:p>
    <w:p w14:paraId="376B68BE" w14:textId="77777777" w:rsidR="00F93DEC" w:rsidRDefault="00F93DEC">
      <w:pPr>
        <w:ind w:firstLine="708"/>
        <w:jc w:val="both"/>
        <w:rPr>
          <w:rFonts w:cs="Arial"/>
          <w:color w:val="auto"/>
          <w:highlight w:val="yellow"/>
        </w:rPr>
      </w:pPr>
    </w:p>
    <w:p w14:paraId="2E9E0A01" w14:textId="77777777" w:rsidR="00F93DEC" w:rsidRDefault="00DC6878">
      <w:pPr>
        <w:rPr>
          <w:rFonts w:cs="Arial"/>
          <w:b/>
          <w:color w:val="auto"/>
        </w:rPr>
      </w:pPr>
      <w:r>
        <w:rPr>
          <w:rFonts w:cs="Arial"/>
          <w:b/>
          <w:color w:val="auto"/>
        </w:rPr>
        <w:t>Nadzwyczajne zagrożenia środowiska</w:t>
      </w:r>
    </w:p>
    <w:p w14:paraId="7FF29F0D" w14:textId="77777777" w:rsidR="00F93DEC" w:rsidRDefault="00DC6878">
      <w:pPr>
        <w:ind w:firstLine="709"/>
        <w:jc w:val="both"/>
        <w:rPr>
          <w:rFonts w:cs="Arial"/>
          <w:color w:val="auto"/>
        </w:rPr>
      </w:pPr>
      <w:r>
        <w:rPr>
          <w:rFonts w:cs="Arial"/>
          <w:color w:val="auto"/>
        </w:rPr>
        <w:t>Do nadzwyczajnych zagrożeń środowiska, w zakresie promieniowania elektromagnetycznego można zaliczyć wszelkiego awarie urządzeń powodujące nadmierną emisję promieniowania mogącą negatywnie wpłynąć na środowisko oraz organizmy żywe. Szkodliwość promieniowania PEM zależy od częstotliwości oraz natężenia pola oddziaływującego, powierzchni narażonej na oddziaływanie oraz czasu ekspozycji. Do szkodliwych skutków promieniowania elektromagnetycznego można zaliczyć m. in. podniesienie temperatury tkanek (co może doprowadzić nawet do ich uszkodzenia) oraz stymulacje mięśni i układu nerwowego poprzez prąd indukowany promieniowaniem.</w:t>
      </w:r>
    </w:p>
    <w:p w14:paraId="19CCBBFF" w14:textId="77777777" w:rsidR="00F93DEC" w:rsidRDefault="00F93DEC">
      <w:pPr>
        <w:rPr>
          <w:rFonts w:cs="Arial"/>
          <w:b/>
          <w:color w:val="auto"/>
        </w:rPr>
      </w:pPr>
    </w:p>
    <w:p w14:paraId="5E54EC4B" w14:textId="77777777" w:rsidR="00F93DEC" w:rsidRDefault="00DC6878">
      <w:pPr>
        <w:jc w:val="both"/>
        <w:rPr>
          <w:rFonts w:cs="Arial"/>
          <w:b/>
          <w:color w:val="auto"/>
        </w:rPr>
      </w:pPr>
      <w:r>
        <w:rPr>
          <w:rFonts w:cs="Arial"/>
          <w:b/>
          <w:color w:val="auto"/>
        </w:rPr>
        <w:t>Działania edukacyjne</w:t>
      </w:r>
    </w:p>
    <w:p w14:paraId="7AF9DE19" w14:textId="77777777" w:rsidR="00F93DEC" w:rsidRDefault="00DC6878">
      <w:pPr>
        <w:ind w:firstLine="709"/>
        <w:jc w:val="both"/>
        <w:rPr>
          <w:rFonts w:cs="Arial"/>
          <w:color w:val="auto"/>
        </w:rPr>
      </w:pPr>
      <w:r>
        <w:rPr>
          <w:rFonts w:cs="Arial"/>
          <w:color w:val="auto"/>
        </w:rPr>
        <w:t>Działania edukacyjne na terenie Gminy powinny skupić się wokół zwiększenia świadomości mieszkańców na temat zagrożeń związanych z promieniowaniem elektromagnetycznym oraz urządzeniami, które takie promieniowanie emitują.</w:t>
      </w:r>
    </w:p>
    <w:p w14:paraId="5ECA51A7" w14:textId="77777777" w:rsidR="00F93DEC" w:rsidRDefault="00F93DEC">
      <w:pPr>
        <w:ind w:firstLine="709"/>
        <w:jc w:val="both"/>
        <w:rPr>
          <w:rFonts w:cs="Arial"/>
          <w:color w:val="auto"/>
        </w:rPr>
      </w:pPr>
    </w:p>
    <w:p w14:paraId="12AB5527" w14:textId="77777777" w:rsidR="00F93DEC" w:rsidRDefault="00DC6878">
      <w:pPr>
        <w:jc w:val="both"/>
        <w:rPr>
          <w:rFonts w:cs="Arial"/>
          <w:b/>
          <w:color w:val="auto"/>
        </w:rPr>
      </w:pPr>
      <w:r>
        <w:rPr>
          <w:rFonts w:cs="Arial"/>
          <w:b/>
          <w:color w:val="auto"/>
        </w:rPr>
        <w:t>Monitoring środowiska</w:t>
      </w:r>
    </w:p>
    <w:p w14:paraId="51EE78B5" w14:textId="77777777" w:rsidR="00F93DEC" w:rsidRDefault="00DC6878">
      <w:pPr>
        <w:ind w:firstLine="709"/>
        <w:jc w:val="both"/>
        <w:rPr>
          <w:rFonts w:cs="Arial"/>
          <w:color w:val="auto"/>
        </w:rPr>
      </w:pPr>
      <w:r>
        <w:rPr>
          <w:rFonts w:cs="Arial"/>
          <w:color w:val="auto"/>
        </w:rPr>
        <w:t>Oceny poziomów pól elektromagnetycznych w środowisku dokonuje się w ramach Państwowego Monitoringu Środowiska. W roku 2016 zakończył się trzeci, trzyletni cykl pomiarowy obejmujący lata 2014-2016. W latach 2017 - 2019 pomiary były prowadzone zgodnie z kolejnym, trzyletnim cyklem, natomiast w roku 2020 rozpoczął się piąty cykl pomiarowy. Pomiary monitoringowe poziomów pól elektromagnetycznych w środowisku obejmowały będą pomiary natężenia składowej elektrycznej pola elektromagnety</w:t>
      </w:r>
      <w:r w:rsidR="003E4158">
        <w:rPr>
          <w:rFonts w:cs="Arial"/>
          <w:color w:val="auto"/>
        </w:rPr>
        <w:t xml:space="preserve">cznego </w:t>
      </w:r>
      <w:proofErr w:type="spellStart"/>
      <w:r w:rsidR="003E4158" w:rsidRPr="003E4158">
        <w:t>w</w:t>
      </w:r>
      <w:r w:rsidRPr="003E4158">
        <w:t>przedziale</w:t>
      </w:r>
      <w:proofErr w:type="spellEnd"/>
      <w:r>
        <w:rPr>
          <w:rFonts w:cs="Arial"/>
          <w:color w:val="auto"/>
        </w:rPr>
        <w:t xml:space="preserve"> częstotliwości co najmniej od 3 MHz do 3000 MHz. Na terenie województwa pomiary będą wykonywane łącznie w 135 punktach pomiarowych w trzyletnim cyklu pomiarowym, po 45 punktów dla każdego roku. Punkty zlokalizowano w miejscach dostępnych dla ludności, usytuowanych na obszarze województwa w:</w:t>
      </w:r>
    </w:p>
    <w:p w14:paraId="449992CB" w14:textId="77777777" w:rsidR="00F93DEC" w:rsidRDefault="00DC6878">
      <w:pPr>
        <w:numPr>
          <w:ilvl w:val="0"/>
          <w:numId w:val="45"/>
        </w:numPr>
        <w:spacing w:after="200"/>
        <w:contextualSpacing/>
        <w:jc w:val="both"/>
        <w:rPr>
          <w:rFonts w:cs="Arial"/>
          <w:color w:val="auto"/>
        </w:rPr>
      </w:pPr>
      <w:r>
        <w:rPr>
          <w:rFonts w:cs="Arial"/>
          <w:color w:val="auto"/>
        </w:rPr>
        <w:t xml:space="preserve">centralnych dzielnicach lub osiedlach miast o liczbie mieszkańców przekraczającej 50 tys., </w:t>
      </w:r>
    </w:p>
    <w:p w14:paraId="52A143D2" w14:textId="77777777" w:rsidR="00F93DEC" w:rsidRDefault="00DC6878">
      <w:pPr>
        <w:numPr>
          <w:ilvl w:val="0"/>
          <w:numId w:val="45"/>
        </w:numPr>
        <w:spacing w:after="200"/>
        <w:contextualSpacing/>
        <w:jc w:val="both"/>
        <w:rPr>
          <w:rFonts w:cs="Arial"/>
          <w:color w:val="auto"/>
        </w:rPr>
      </w:pPr>
      <w:r>
        <w:rPr>
          <w:rFonts w:cs="Arial"/>
          <w:color w:val="auto"/>
        </w:rPr>
        <w:t xml:space="preserve">pozostałych miastach, </w:t>
      </w:r>
    </w:p>
    <w:p w14:paraId="0FB3B379" w14:textId="77777777" w:rsidR="00F93DEC" w:rsidRDefault="00DC6878">
      <w:pPr>
        <w:numPr>
          <w:ilvl w:val="0"/>
          <w:numId w:val="45"/>
        </w:numPr>
        <w:spacing w:after="200"/>
        <w:contextualSpacing/>
        <w:jc w:val="both"/>
        <w:rPr>
          <w:rFonts w:cs="Arial"/>
          <w:color w:val="auto"/>
        </w:rPr>
      </w:pPr>
      <w:r>
        <w:rPr>
          <w:rFonts w:cs="Arial"/>
          <w:color w:val="auto"/>
        </w:rPr>
        <w:t xml:space="preserve">terenach wiejskich. </w:t>
      </w:r>
    </w:p>
    <w:p w14:paraId="7BF8D6CF" w14:textId="77777777" w:rsidR="00F93DEC" w:rsidRDefault="00F93DEC">
      <w:pPr>
        <w:jc w:val="both"/>
        <w:rPr>
          <w:rFonts w:cs="Arial"/>
          <w:color w:val="auto"/>
        </w:rPr>
      </w:pPr>
    </w:p>
    <w:p w14:paraId="1455C9B3" w14:textId="77777777" w:rsidR="00F93DEC" w:rsidRDefault="00DC6878">
      <w:pPr>
        <w:jc w:val="both"/>
        <w:rPr>
          <w:rFonts w:cs="Arial"/>
          <w:color w:val="auto"/>
        </w:rPr>
      </w:pPr>
      <w:r>
        <w:rPr>
          <w:rFonts w:cs="Arial"/>
          <w:color w:val="auto"/>
        </w:rPr>
        <w:t>Pomiary, w każdym punkcie, będą wykonywane:</w:t>
      </w:r>
    </w:p>
    <w:p w14:paraId="3A278D4D" w14:textId="77777777" w:rsidR="00F93DEC" w:rsidRDefault="00DC6878">
      <w:pPr>
        <w:numPr>
          <w:ilvl w:val="0"/>
          <w:numId w:val="53"/>
        </w:numPr>
        <w:contextualSpacing/>
        <w:jc w:val="both"/>
        <w:rPr>
          <w:rFonts w:cs="Arial"/>
          <w:color w:val="auto"/>
        </w:rPr>
      </w:pPr>
      <w:r>
        <w:rPr>
          <w:rFonts w:cs="Arial"/>
          <w:color w:val="auto"/>
        </w:rPr>
        <w:t>jeden raz w roku kalendarzowym;</w:t>
      </w:r>
    </w:p>
    <w:p w14:paraId="1A64A26F" w14:textId="77777777" w:rsidR="00F93DEC" w:rsidRDefault="00DC6878">
      <w:pPr>
        <w:numPr>
          <w:ilvl w:val="0"/>
          <w:numId w:val="53"/>
        </w:numPr>
        <w:contextualSpacing/>
        <w:jc w:val="both"/>
        <w:rPr>
          <w:rFonts w:cs="Arial"/>
          <w:color w:val="auto"/>
        </w:rPr>
      </w:pPr>
      <w:r>
        <w:rPr>
          <w:rFonts w:cs="Arial"/>
          <w:color w:val="auto"/>
        </w:rPr>
        <w:t>w sposób nieprzerwany przez dwie godziny z częstotliwością próbkowania co najmniej jednej próbki co dziesięć sekund;</w:t>
      </w:r>
    </w:p>
    <w:p w14:paraId="21B83F89" w14:textId="77777777" w:rsidR="00F93DEC" w:rsidRDefault="00DC6878">
      <w:pPr>
        <w:numPr>
          <w:ilvl w:val="0"/>
          <w:numId w:val="53"/>
        </w:numPr>
        <w:contextualSpacing/>
        <w:jc w:val="both"/>
        <w:rPr>
          <w:rFonts w:cs="Arial"/>
          <w:color w:val="auto"/>
        </w:rPr>
      </w:pPr>
      <w:r>
        <w:rPr>
          <w:rFonts w:cs="Arial"/>
          <w:color w:val="auto"/>
        </w:rPr>
        <w:t>pomiędzy godzinami 10</w:t>
      </w:r>
      <w:r>
        <w:rPr>
          <w:rFonts w:cs="Arial"/>
          <w:color w:val="auto"/>
          <w:vertAlign w:val="superscript"/>
        </w:rPr>
        <w:t>00</w:t>
      </w:r>
      <w:r>
        <w:rPr>
          <w:rFonts w:cs="Arial"/>
          <w:color w:val="auto"/>
        </w:rPr>
        <w:t xml:space="preserve"> a 16</w:t>
      </w:r>
      <w:r>
        <w:rPr>
          <w:rFonts w:cs="Arial"/>
          <w:color w:val="auto"/>
          <w:vertAlign w:val="superscript"/>
        </w:rPr>
        <w:t>00</w:t>
      </w:r>
      <w:r>
        <w:rPr>
          <w:rFonts w:cs="Arial"/>
          <w:color w:val="auto"/>
        </w:rPr>
        <w:t xml:space="preserve"> w dni robocze;</w:t>
      </w:r>
    </w:p>
    <w:p w14:paraId="346A41FD" w14:textId="77777777" w:rsidR="00F93DEC" w:rsidRDefault="00DC6878">
      <w:pPr>
        <w:numPr>
          <w:ilvl w:val="0"/>
          <w:numId w:val="53"/>
        </w:numPr>
        <w:contextualSpacing/>
        <w:jc w:val="both"/>
        <w:rPr>
          <w:rFonts w:cs="Arial"/>
          <w:color w:val="auto"/>
        </w:rPr>
      </w:pPr>
      <w:r>
        <w:rPr>
          <w:rFonts w:cs="Arial"/>
          <w:color w:val="auto"/>
        </w:rPr>
        <w:t>w temperaturze nie niższej niż 0°C, przy wilgotności względnej nie większej niż 75%;</w:t>
      </w:r>
    </w:p>
    <w:p w14:paraId="6B724ADE" w14:textId="77777777" w:rsidR="00F93DEC" w:rsidRDefault="00DC6878">
      <w:pPr>
        <w:numPr>
          <w:ilvl w:val="0"/>
          <w:numId w:val="53"/>
        </w:numPr>
        <w:contextualSpacing/>
        <w:jc w:val="both"/>
        <w:rPr>
          <w:rFonts w:cs="Arial"/>
          <w:color w:val="auto"/>
        </w:rPr>
      </w:pPr>
      <w:r>
        <w:rPr>
          <w:rFonts w:cs="Arial"/>
          <w:color w:val="auto"/>
        </w:rPr>
        <w:t>bez opadów atmosferycznych.</w:t>
      </w:r>
    </w:p>
    <w:p w14:paraId="4AFF7BB3" w14:textId="77777777" w:rsidR="00F93DEC" w:rsidRDefault="00DC6878">
      <w:pPr>
        <w:pStyle w:val="Akapitzlist"/>
        <w:keepNext/>
        <w:keepLines/>
        <w:numPr>
          <w:ilvl w:val="2"/>
          <w:numId w:val="97"/>
        </w:numPr>
        <w:outlineLvl w:val="2"/>
        <w:rPr>
          <w:rFonts w:eastAsiaTheme="majorEastAsia" w:cs="Arial"/>
          <w:b/>
          <w:bCs/>
          <w:color w:val="auto"/>
          <w:sz w:val="24"/>
        </w:rPr>
      </w:pPr>
      <w:bookmarkStart w:id="241" w:name="_Toc1635992"/>
      <w:bookmarkStart w:id="242" w:name="_Toc517703114"/>
      <w:bookmarkStart w:id="243" w:name="_Toc104295426"/>
      <w:r>
        <w:rPr>
          <w:rFonts w:eastAsiaTheme="majorEastAsia" w:cs="Arial"/>
          <w:b/>
          <w:bCs/>
          <w:color w:val="auto"/>
          <w:sz w:val="24"/>
        </w:rPr>
        <w:lastRenderedPageBreak/>
        <w:t>Analiza SWOT</w:t>
      </w:r>
      <w:bookmarkEnd w:id="241"/>
      <w:bookmarkEnd w:id="242"/>
      <w:bookmarkEnd w:id="243"/>
    </w:p>
    <w:tbl>
      <w:tblPr>
        <w:tblStyle w:val="Tabela-Siatka71"/>
        <w:tblW w:w="9072" w:type="dxa"/>
        <w:tblInd w:w="108" w:type="dxa"/>
        <w:tblLayout w:type="fixed"/>
        <w:tblLook w:val="04A0" w:firstRow="1" w:lastRow="0" w:firstColumn="1" w:lastColumn="0" w:noHBand="0" w:noVBand="1"/>
      </w:tblPr>
      <w:tblGrid>
        <w:gridCol w:w="4425"/>
        <w:gridCol w:w="4647"/>
      </w:tblGrid>
      <w:tr w:rsidR="00F93DEC" w14:paraId="22B9B77C" w14:textId="77777777">
        <w:tc>
          <w:tcPr>
            <w:tcW w:w="9071" w:type="dxa"/>
            <w:gridSpan w:val="2"/>
            <w:shd w:val="clear" w:color="auto" w:fill="8EB936"/>
          </w:tcPr>
          <w:p w14:paraId="463963E2" w14:textId="77777777" w:rsidR="00F93DEC" w:rsidRDefault="00DC6878">
            <w:pPr>
              <w:widowControl w:val="0"/>
              <w:spacing w:line="240" w:lineRule="auto"/>
              <w:jc w:val="center"/>
              <w:rPr>
                <w:rFonts w:cs="Arial"/>
                <w:color w:val="auto"/>
                <w:sz w:val="20"/>
                <w:szCs w:val="20"/>
              </w:rPr>
            </w:pPr>
            <w:r>
              <w:rPr>
                <w:rFonts w:cs="Arial"/>
                <w:color w:val="auto"/>
                <w:sz w:val="20"/>
                <w:szCs w:val="20"/>
              </w:rPr>
              <w:t>Promieniowanie elektromagnetyczne</w:t>
            </w:r>
          </w:p>
        </w:tc>
      </w:tr>
      <w:tr w:rsidR="00F93DEC" w14:paraId="0918A56D" w14:textId="77777777">
        <w:tc>
          <w:tcPr>
            <w:tcW w:w="4425" w:type="dxa"/>
            <w:shd w:val="clear" w:color="auto" w:fill="BCCD2F"/>
          </w:tcPr>
          <w:p w14:paraId="49C0D67B" w14:textId="77777777" w:rsidR="00F93DEC" w:rsidRDefault="00DC6878">
            <w:pPr>
              <w:widowControl w:val="0"/>
              <w:spacing w:line="240" w:lineRule="auto"/>
              <w:jc w:val="center"/>
              <w:rPr>
                <w:rFonts w:cs="Arial"/>
                <w:color w:val="auto"/>
                <w:sz w:val="20"/>
                <w:szCs w:val="20"/>
              </w:rPr>
            </w:pPr>
            <w:r>
              <w:rPr>
                <w:rFonts w:cs="Arial"/>
                <w:color w:val="auto"/>
                <w:sz w:val="20"/>
                <w:szCs w:val="20"/>
              </w:rPr>
              <w:t>Silne strony</w:t>
            </w:r>
          </w:p>
        </w:tc>
        <w:tc>
          <w:tcPr>
            <w:tcW w:w="4646" w:type="dxa"/>
            <w:shd w:val="clear" w:color="auto" w:fill="BCCD2F"/>
          </w:tcPr>
          <w:p w14:paraId="05F0FCA3" w14:textId="77777777" w:rsidR="00F93DEC" w:rsidRDefault="00DC6878">
            <w:pPr>
              <w:widowControl w:val="0"/>
              <w:spacing w:line="240" w:lineRule="auto"/>
              <w:jc w:val="center"/>
              <w:rPr>
                <w:rFonts w:cs="Arial"/>
                <w:color w:val="auto"/>
                <w:sz w:val="20"/>
                <w:szCs w:val="20"/>
              </w:rPr>
            </w:pPr>
            <w:r>
              <w:rPr>
                <w:rFonts w:cs="Arial"/>
                <w:color w:val="auto"/>
                <w:sz w:val="20"/>
                <w:szCs w:val="20"/>
              </w:rPr>
              <w:t>Słabe strony</w:t>
            </w:r>
          </w:p>
        </w:tc>
      </w:tr>
      <w:tr w:rsidR="00F93DEC" w14:paraId="4A9476F1" w14:textId="77777777">
        <w:tc>
          <w:tcPr>
            <w:tcW w:w="4425" w:type="dxa"/>
          </w:tcPr>
          <w:p w14:paraId="118F0085" w14:textId="77777777" w:rsidR="00F93DEC" w:rsidRDefault="00DC6878">
            <w:pPr>
              <w:widowControl w:val="0"/>
              <w:numPr>
                <w:ilvl w:val="0"/>
                <w:numId w:val="29"/>
              </w:numPr>
              <w:spacing w:line="240" w:lineRule="auto"/>
              <w:contextualSpacing/>
              <w:rPr>
                <w:rFonts w:cs="Arial"/>
                <w:color w:val="auto"/>
                <w:sz w:val="20"/>
                <w:szCs w:val="20"/>
              </w:rPr>
            </w:pPr>
            <w:r>
              <w:rPr>
                <w:rFonts w:cs="Arial"/>
                <w:color w:val="auto"/>
                <w:sz w:val="20"/>
                <w:szCs w:val="20"/>
              </w:rPr>
              <w:t>Niskie wartości poziomów promieniowania PEM na obszarach wiejskich</w:t>
            </w:r>
          </w:p>
        </w:tc>
        <w:tc>
          <w:tcPr>
            <w:tcW w:w="4646" w:type="dxa"/>
          </w:tcPr>
          <w:p w14:paraId="3613B174" w14:textId="77777777" w:rsidR="00F93DEC" w:rsidRDefault="00DC6878">
            <w:pPr>
              <w:widowControl w:val="0"/>
              <w:numPr>
                <w:ilvl w:val="0"/>
                <w:numId w:val="29"/>
              </w:numPr>
              <w:spacing w:line="240" w:lineRule="auto"/>
              <w:contextualSpacing/>
              <w:rPr>
                <w:rFonts w:eastAsia="Times New Roman" w:cs="Arial"/>
                <w:color w:val="auto"/>
                <w:sz w:val="20"/>
                <w:szCs w:val="20"/>
                <w:lang w:eastAsia="pl-PL"/>
              </w:rPr>
            </w:pPr>
            <w:r>
              <w:rPr>
                <w:rFonts w:eastAsia="Times New Roman" w:cs="Arial"/>
                <w:color w:val="auto"/>
                <w:sz w:val="20"/>
                <w:szCs w:val="20"/>
                <w:lang w:eastAsia="pl-PL"/>
              </w:rPr>
              <w:t>Lokalizacja infrastruktury do przesyłu prądu</w:t>
            </w:r>
          </w:p>
          <w:p w14:paraId="2C8B7F64" w14:textId="77777777" w:rsidR="00F93DEC" w:rsidRDefault="00DC6878">
            <w:pPr>
              <w:widowControl w:val="0"/>
              <w:numPr>
                <w:ilvl w:val="0"/>
                <w:numId w:val="29"/>
              </w:numPr>
              <w:spacing w:line="240" w:lineRule="auto"/>
              <w:contextualSpacing/>
              <w:rPr>
                <w:rFonts w:cs="Arial"/>
                <w:color w:val="auto"/>
                <w:sz w:val="20"/>
                <w:szCs w:val="20"/>
              </w:rPr>
            </w:pPr>
            <w:r>
              <w:rPr>
                <w:rFonts w:cs="Arial"/>
                <w:color w:val="auto"/>
                <w:sz w:val="20"/>
                <w:szCs w:val="20"/>
              </w:rPr>
              <w:t>Brak badań poziomów PEM na terenie Gminy w ostatnich latach,</w:t>
            </w:r>
          </w:p>
          <w:p w14:paraId="7EA2E768" w14:textId="77777777" w:rsidR="00F93DEC" w:rsidRDefault="00F93DEC">
            <w:pPr>
              <w:widowControl w:val="0"/>
              <w:spacing w:line="240" w:lineRule="auto"/>
              <w:ind w:left="360"/>
              <w:contextualSpacing/>
              <w:rPr>
                <w:rFonts w:eastAsia="Times New Roman" w:cs="Arial"/>
                <w:color w:val="auto"/>
                <w:sz w:val="20"/>
                <w:szCs w:val="20"/>
                <w:lang w:eastAsia="pl-PL"/>
              </w:rPr>
            </w:pPr>
          </w:p>
        </w:tc>
      </w:tr>
      <w:tr w:rsidR="00F93DEC" w14:paraId="23E10F3E" w14:textId="77777777">
        <w:tc>
          <w:tcPr>
            <w:tcW w:w="4425" w:type="dxa"/>
            <w:shd w:val="clear" w:color="auto" w:fill="BCCD2F"/>
          </w:tcPr>
          <w:p w14:paraId="3CA3E6A0" w14:textId="77777777" w:rsidR="00F93DEC" w:rsidRDefault="00DC6878">
            <w:pPr>
              <w:widowControl w:val="0"/>
              <w:spacing w:line="240" w:lineRule="auto"/>
              <w:jc w:val="center"/>
              <w:rPr>
                <w:rFonts w:cs="Arial"/>
                <w:color w:val="auto"/>
                <w:sz w:val="20"/>
                <w:szCs w:val="20"/>
              </w:rPr>
            </w:pPr>
            <w:r>
              <w:rPr>
                <w:rFonts w:cs="Arial"/>
                <w:color w:val="auto"/>
                <w:sz w:val="20"/>
                <w:szCs w:val="20"/>
              </w:rPr>
              <w:t>Szanse</w:t>
            </w:r>
          </w:p>
        </w:tc>
        <w:tc>
          <w:tcPr>
            <w:tcW w:w="4646" w:type="dxa"/>
            <w:shd w:val="clear" w:color="auto" w:fill="BCCD2F"/>
          </w:tcPr>
          <w:p w14:paraId="76D35141" w14:textId="77777777" w:rsidR="00F93DEC" w:rsidRDefault="00DC6878">
            <w:pPr>
              <w:widowControl w:val="0"/>
              <w:spacing w:line="240" w:lineRule="auto"/>
              <w:jc w:val="center"/>
              <w:rPr>
                <w:rFonts w:cs="Arial"/>
                <w:color w:val="auto"/>
                <w:sz w:val="20"/>
                <w:szCs w:val="20"/>
              </w:rPr>
            </w:pPr>
            <w:r>
              <w:rPr>
                <w:rFonts w:cs="Arial"/>
                <w:color w:val="auto"/>
                <w:sz w:val="20"/>
                <w:szCs w:val="20"/>
              </w:rPr>
              <w:t>Zagrożenia</w:t>
            </w:r>
          </w:p>
        </w:tc>
      </w:tr>
      <w:tr w:rsidR="00F93DEC" w14:paraId="5A1912BD" w14:textId="77777777">
        <w:trPr>
          <w:trHeight w:val="963"/>
        </w:trPr>
        <w:tc>
          <w:tcPr>
            <w:tcW w:w="4425" w:type="dxa"/>
            <w:shd w:val="clear" w:color="auto" w:fill="auto"/>
          </w:tcPr>
          <w:p w14:paraId="0C129545" w14:textId="77777777" w:rsidR="00F93DEC" w:rsidRDefault="00DC6878">
            <w:pPr>
              <w:widowControl w:val="0"/>
              <w:numPr>
                <w:ilvl w:val="0"/>
                <w:numId w:val="16"/>
              </w:numPr>
              <w:spacing w:line="240" w:lineRule="auto"/>
              <w:contextualSpacing/>
              <w:rPr>
                <w:rFonts w:cs="Arial"/>
                <w:color w:val="auto"/>
                <w:sz w:val="20"/>
                <w:szCs w:val="20"/>
              </w:rPr>
            </w:pPr>
            <w:r>
              <w:rPr>
                <w:rFonts w:cs="Arial"/>
                <w:color w:val="auto"/>
                <w:sz w:val="20"/>
                <w:szCs w:val="20"/>
              </w:rPr>
              <w:t>Badania poziomów PEM na terenie Gminy,</w:t>
            </w:r>
          </w:p>
          <w:p w14:paraId="3FF52014" w14:textId="77777777" w:rsidR="00F93DEC" w:rsidRDefault="00DC6878">
            <w:pPr>
              <w:widowControl w:val="0"/>
              <w:numPr>
                <w:ilvl w:val="0"/>
                <w:numId w:val="16"/>
              </w:numPr>
              <w:spacing w:line="240" w:lineRule="auto"/>
              <w:contextualSpacing/>
              <w:rPr>
                <w:rFonts w:cs="Arial"/>
                <w:color w:val="auto"/>
                <w:sz w:val="20"/>
                <w:szCs w:val="20"/>
              </w:rPr>
            </w:pPr>
            <w:r>
              <w:rPr>
                <w:rFonts w:cs="Arial"/>
                <w:color w:val="auto"/>
                <w:sz w:val="20"/>
                <w:szCs w:val="20"/>
              </w:rPr>
              <w:t>Uwzględnianie w Planach Zagospodarowania Przestrzennego źródeł promieniowania PEM,</w:t>
            </w:r>
          </w:p>
        </w:tc>
        <w:tc>
          <w:tcPr>
            <w:tcW w:w="4646" w:type="dxa"/>
            <w:shd w:val="clear" w:color="auto" w:fill="auto"/>
          </w:tcPr>
          <w:p w14:paraId="39DC78F5" w14:textId="77777777" w:rsidR="00F93DEC" w:rsidRDefault="00DC6878">
            <w:pPr>
              <w:widowControl w:val="0"/>
              <w:numPr>
                <w:ilvl w:val="0"/>
                <w:numId w:val="16"/>
              </w:numPr>
              <w:spacing w:line="240" w:lineRule="auto"/>
              <w:contextualSpacing/>
              <w:rPr>
                <w:rFonts w:cs="Arial"/>
                <w:color w:val="auto"/>
                <w:sz w:val="20"/>
                <w:szCs w:val="20"/>
              </w:rPr>
            </w:pPr>
            <w:r>
              <w:rPr>
                <w:rFonts w:cs="Arial"/>
                <w:color w:val="auto"/>
                <w:sz w:val="20"/>
                <w:szCs w:val="20"/>
              </w:rPr>
              <w:t>Umieszczanie nowych źródeł PEM w pobliżu już istniejących co może spowodować spotęgowanie efektu wytwarzanych pól.</w:t>
            </w:r>
          </w:p>
        </w:tc>
      </w:tr>
    </w:tbl>
    <w:p w14:paraId="0EF0BE4C" w14:textId="77777777" w:rsidR="00F93DEC" w:rsidRDefault="00F93DEC">
      <w:pPr>
        <w:rPr>
          <w:rFonts w:cs="Arial"/>
          <w:color w:val="auto"/>
        </w:rPr>
      </w:pPr>
    </w:p>
    <w:p w14:paraId="3DAB5C01" w14:textId="77777777" w:rsidR="00F93DEC" w:rsidRDefault="00DC6878">
      <w:pPr>
        <w:pStyle w:val="Akapitzlist"/>
        <w:keepNext/>
        <w:keepLines/>
        <w:numPr>
          <w:ilvl w:val="1"/>
          <w:numId w:val="97"/>
        </w:numPr>
        <w:outlineLvl w:val="1"/>
        <w:rPr>
          <w:rFonts w:eastAsiaTheme="majorEastAsia" w:cs="Arial"/>
          <w:b/>
          <w:bCs/>
          <w:color w:val="auto"/>
          <w:sz w:val="28"/>
          <w:szCs w:val="26"/>
        </w:rPr>
      </w:pPr>
      <w:bookmarkStart w:id="244" w:name="_Toc1635993"/>
      <w:bookmarkStart w:id="245" w:name="_Toc104295427"/>
      <w:r>
        <w:rPr>
          <w:rFonts w:eastAsiaTheme="majorEastAsia" w:cs="Arial"/>
          <w:b/>
          <w:bCs/>
          <w:color w:val="auto"/>
          <w:sz w:val="28"/>
          <w:szCs w:val="26"/>
        </w:rPr>
        <w:t>Gospodarowanie wodami</w:t>
      </w:r>
      <w:bookmarkEnd w:id="244"/>
      <w:bookmarkEnd w:id="245"/>
    </w:p>
    <w:p w14:paraId="71F5612F" w14:textId="77777777" w:rsidR="00F93DEC" w:rsidRDefault="00DC6878">
      <w:pPr>
        <w:pStyle w:val="Akapitzlist"/>
        <w:keepNext/>
        <w:keepLines/>
        <w:numPr>
          <w:ilvl w:val="2"/>
          <w:numId w:val="97"/>
        </w:numPr>
        <w:outlineLvl w:val="2"/>
        <w:rPr>
          <w:rFonts w:eastAsia="Times New Roman" w:cs="Arial"/>
          <w:b/>
          <w:bCs/>
          <w:color w:val="auto"/>
        </w:rPr>
      </w:pPr>
      <w:bookmarkStart w:id="246" w:name="_Toc4130670611"/>
      <w:bookmarkStart w:id="247" w:name="_Toc3764253781"/>
      <w:bookmarkStart w:id="248" w:name="_Toc3504191271"/>
      <w:bookmarkStart w:id="249" w:name="_Toc350419114"/>
      <w:bookmarkStart w:id="250" w:name="_Toc1635994"/>
      <w:bookmarkStart w:id="251" w:name="_Toc420324346"/>
      <w:bookmarkStart w:id="252" w:name="_Toc379803258"/>
      <w:bookmarkStart w:id="253" w:name="_Toc104295428"/>
      <w:bookmarkEnd w:id="246"/>
      <w:bookmarkEnd w:id="247"/>
      <w:bookmarkEnd w:id="248"/>
      <w:r>
        <w:rPr>
          <w:rFonts w:eastAsia="Times New Roman" w:cs="Arial"/>
          <w:b/>
          <w:bCs/>
          <w:color w:val="auto"/>
        </w:rPr>
        <w:t>Stan wyjściowy</w:t>
      </w:r>
      <w:bookmarkEnd w:id="249"/>
      <w:r>
        <w:rPr>
          <w:rFonts w:eastAsia="Times New Roman" w:cs="Arial"/>
          <w:b/>
          <w:bCs/>
          <w:color w:val="auto"/>
        </w:rPr>
        <w:t xml:space="preserve"> - wody powierzchniowe</w:t>
      </w:r>
      <w:bookmarkEnd w:id="250"/>
      <w:bookmarkEnd w:id="251"/>
      <w:bookmarkEnd w:id="252"/>
      <w:bookmarkEnd w:id="253"/>
    </w:p>
    <w:p w14:paraId="6D9E4B92" w14:textId="77777777" w:rsidR="00F93DEC" w:rsidRDefault="00DC6878">
      <w:pPr>
        <w:jc w:val="both"/>
        <w:rPr>
          <w:rFonts w:cs="Arial"/>
          <w:color w:val="auto"/>
          <w:lang w:eastAsia="pl-PL"/>
        </w:rPr>
      </w:pPr>
      <w:r>
        <w:rPr>
          <w:rFonts w:cs="Arial"/>
          <w:color w:val="auto"/>
          <w:lang w:eastAsia="pl-PL"/>
        </w:rPr>
        <w:t>Obszar Gminy Kluki leży w zlewniach rzecznych jednolitych części wód powierzchniowych (JCWP):</w:t>
      </w:r>
    </w:p>
    <w:p w14:paraId="6CC617D9" w14:textId="77777777" w:rsidR="00F93DEC" w:rsidRDefault="00DC6878">
      <w:pPr>
        <w:pStyle w:val="Akapitzlist"/>
        <w:numPr>
          <w:ilvl w:val="0"/>
          <w:numId w:val="117"/>
        </w:numPr>
        <w:jc w:val="both"/>
        <w:rPr>
          <w:rFonts w:cs="Arial"/>
          <w:color w:val="auto"/>
          <w:lang w:eastAsia="pl-PL"/>
        </w:rPr>
      </w:pPr>
      <w:r>
        <w:rPr>
          <w:rFonts w:cs="Arial"/>
          <w:color w:val="auto"/>
          <w:lang w:eastAsia="pl-PL"/>
        </w:rPr>
        <w:t>RW60001618229</w:t>
      </w:r>
      <w:r>
        <w:rPr>
          <w:rFonts w:cs="Arial"/>
          <w:color w:val="auto"/>
          <w:lang w:eastAsia="pl-PL"/>
        </w:rPr>
        <w:tab/>
        <w:t>Rakówka</w:t>
      </w:r>
    </w:p>
    <w:p w14:paraId="068DCAC2" w14:textId="77777777" w:rsidR="00F93DEC" w:rsidRDefault="00DC6878">
      <w:pPr>
        <w:pStyle w:val="Akapitzlist"/>
        <w:numPr>
          <w:ilvl w:val="0"/>
          <w:numId w:val="117"/>
        </w:numPr>
        <w:jc w:val="both"/>
        <w:rPr>
          <w:rFonts w:cs="Arial"/>
          <w:color w:val="auto"/>
          <w:lang w:eastAsia="pl-PL"/>
        </w:rPr>
      </w:pPr>
      <w:r>
        <w:rPr>
          <w:rFonts w:cs="Arial"/>
          <w:color w:val="auto"/>
          <w:lang w:eastAsia="pl-PL"/>
        </w:rPr>
        <w:t>RW600016182499</w:t>
      </w:r>
      <w:r>
        <w:rPr>
          <w:rFonts w:cs="Arial"/>
          <w:color w:val="auto"/>
          <w:lang w:eastAsia="pl-PL"/>
        </w:rPr>
        <w:tab/>
        <w:t>Pilsia</w:t>
      </w:r>
    </w:p>
    <w:p w14:paraId="08A82FC0" w14:textId="77777777" w:rsidR="00F93DEC" w:rsidRDefault="00DC6878">
      <w:pPr>
        <w:pStyle w:val="Akapitzlist"/>
        <w:numPr>
          <w:ilvl w:val="0"/>
          <w:numId w:val="117"/>
        </w:numPr>
        <w:jc w:val="both"/>
        <w:rPr>
          <w:rFonts w:cs="Arial"/>
          <w:color w:val="auto"/>
          <w:lang w:eastAsia="pl-PL"/>
        </w:rPr>
      </w:pPr>
      <w:r>
        <w:rPr>
          <w:rFonts w:cs="Arial"/>
          <w:color w:val="auto"/>
          <w:lang w:eastAsia="pl-PL"/>
        </w:rPr>
        <w:t>RW60001718232</w:t>
      </w:r>
      <w:r>
        <w:rPr>
          <w:rFonts w:cs="Arial"/>
          <w:color w:val="auto"/>
          <w:lang w:eastAsia="pl-PL"/>
        </w:rPr>
        <w:tab/>
        <w:t>Struga Aleksandrowska</w:t>
      </w:r>
    </w:p>
    <w:p w14:paraId="373C7FDD" w14:textId="77777777" w:rsidR="00F93DEC" w:rsidRDefault="00DC6878">
      <w:pPr>
        <w:pStyle w:val="Akapitzlist"/>
        <w:numPr>
          <w:ilvl w:val="0"/>
          <w:numId w:val="117"/>
        </w:numPr>
        <w:jc w:val="both"/>
        <w:rPr>
          <w:rFonts w:cs="Arial"/>
          <w:color w:val="auto"/>
          <w:lang w:eastAsia="pl-PL"/>
        </w:rPr>
      </w:pPr>
      <w:r>
        <w:rPr>
          <w:rFonts w:cs="Arial"/>
          <w:color w:val="auto"/>
          <w:lang w:eastAsia="pl-PL"/>
        </w:rPr>
        <w:t>RW6000191825</w:t>
      </w:r>
      <w:r>
        <w:rPr>
          <w:rFonts w:cs="Arial"/>
          <w:color w:val="auto"/>
          <w:lang w:eastAsia="pl-PL"/>
        </w:rPr>
        <w:tab/>
        <w:t>Widawka od Kręcicy do Krasówki</w:t>
      </w:r>
    </w:p>
    <w:p w14:paraId="27021415" w14:textId="77777777" w:rsidR="00F93DEC" w:rsidRDefault="00DC6878">
      <w:pPr>
        <w:pStyle w:val="Akapitzlist"/>
        <w:numPr>
          <w:ilvl w:val="0"/>
          <w:numId w:val="117"/>
        </w:numPr>
        <w:jc w:val="both"/>
        <w:rPr>
          <w:rFonts w:cs="Arial"/>
          <w:color w:val="auto"/>
          <w:lang w:eastAsia="pl-PL"/>
        </w:rPr>
      </w:pPr>
      <w:r>
        <w:rPr>
          <w:rFonts w:cs="Arial"/>
          <w:color w:val="auto"/>
          <w:lang w:eastAsia="pl-PL"/>
        </w:rPr>
        <w:t>RW60002318236</w:t>
      </w:r>
      <w:r>
        <w:rPr>
          <w:rFonts w:cs="Arial"/>
          <w:color w:val="auto"/>
          <w:lang w:eastAsia="pl-PL"/>
        </w:rPr>
        <w:tab/>
        <w:t>Ścichawka.</w:t>
      </w:r>
    </w:p>
    <w:p w14:paraId="63C3502A" w14:textId="77777777" w:rsidR="00F93DEC" w:rsidRDefault="00F93DEC">
      <w:pPr>
        <w:jc w:val="both"/>
        <w:rPr>
          <w:color w:val="auto"/>
          <w:sz w:val="20"/>
          <w:szCs w:val="20"/>
        </w:rPr>
      </w:pPr>
      <w:bookmarkStart w:id="254" w:name="_Toc437524292"/>
      <w:bookmarkEnd w:id="254"/>
    </w:p>
    <w:p w14:paraId="56E73F23" w14:textId="0DBCD5CA" w:rsidR="00F93DEC" w:rsidRDefault="00DC6878">
      <w:pPr>
        <w:jc w:val="center"/>
        <w:rPr>
          <w:b/>
          <w:bCs/>
          <w:color w:val="auto"/>
          <w:sz w:val="20"/>
          <w:szCs w:val="20"/>
        </w:rPr>
      </w:pPr>
      <w:bookmarkStart w:id="255" w:name="_Toc74314838"/>
      <w:r>
        <w:rPr>
          <w:noProof/>
          <w:lang w:val="en-GB" w:eastAsia="en-GB"/>
        </w:rPr>
        <w:drawing>
          <wp:inline distT="0" distB="0" distL="0" distR="0" wp14:anchorId="00B05F1E" wp14:editId="3F94FBD2">
            <wp:extent cx="5964866" cy="4221168"/>
            <wp:effectExtent l="0" t="0" r="0" b="0"/>
            <wp:docPr id="25" name="Obraz 7" descr="C:\Users\Natalka\Dropbox\Bierzace\POS Kluki\mapki\3, JCW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7" descr="C:\Users\Natalka\Dropbox\Bierzace\POS Kluki\mapki\3, JCWP.png"/>
                    <pic:cNvPicPr>
                      <a:picLocks noChangeAspect="1" noChangeArrowheads="1"/>
                    </pic:cNvPicPr>
                  </pic:nvPicPr>
                  <pic:blipFill>
                    <a:blip r:embed="rId36"/>
                    <a:stretch>
                      <a:fillRect/>
                    </a:stretch>
                  </pic:blipFill>
                  <pic:spPr bwMode="auto">
                    <a:xfrm>
                      <a:off x="0" y="0"/>
                      <a:ext cx="5968320" cy="4223612"/>
                    </a:xfrm>
                    <a:prstGeom prst="rect">
                      <a:avLst/>
                    </a:prstGeom>
                  </pic:spPr>
                </pic:pic>
              </a:graphicData>
            </a:graphic>
          </wp:inline>
        </w:drawing>
      </w:r>
      <w:bookmarkStart w:id="256" w:name="_Toc104295859"/>
      <w:r>
        <w:rPr>
          <w:b/>
          <w:bCs/>
          <w:color w:val="auto"/>
          <w:sz w:val="20"/>
          <w:szCs w:val="20"/>
        </w:rPr>
        <w:t xml:space="preserve">Rysunek </w:t>
      </w:r>
      <w:r w:rsidR="00274A8B">
        <w:rPr>
          <w:b/>
          <w:bCs/>
          <w:color w:val="auto"/>
          <w:sz w:val="20"/>
          <w:szCs w:val="20"/>
        </w:rPr>
        <w:fldChar w:fldCharType="begin"/>
      </w:r>
      <w:r>
        <w:rPr>
          <w:b/>
          <w:bCs/>
          <w:color w:val="auto"/>
          <w:sz w:val="20"/>
          <w:szCs w:val="20"/>
        </w:rPr>
        <w:instrText xml:space="preserve"> SEQ Rysunek \* ARABIC </w:instrText>
      </w:r>
      <w:r w:rsidR="00274A8B">
        <w:rPr>
          <w:b/>
          <w:bCs/>
          <w:color w:val="auto"/>
          <w:sz w:val="20"/>
          <w:szCs w:val="20"/>
        </w:rPr>
        <w:fldChar w:fldCharType="separate"/>
      </w:r>
      <w:r w:rsidR="00EC2BD4">
        <w:rPr>
          <w:b/>
          <w:bCs/>
          <w:noProof/>
          <w:color w:val="auto"/>
          <w:sz w:val="20"/>
          <w:szCs w:val="20"/>
        </w:rPr>
        <w:t>22</w:t>
      </w:r>
      <w:r w:rsidR="00274A8B">
        <w:rPr>
          <w:b/>
          <w:bCs/>
          <w:color w:val="auto"/>
          <w:sz w:val="20"/>
          <w:szCs w:val="20"/>
        </w:rPr>
        <w:fldChar w:fldCharType="end"/>
      </w:r>
      <w:r>
        <w:rPr>
          <w:b/>
          <w:bCs/>
          <w:color w:val="auto"/>
          <w:sz w:val="20"/>
          <w:szCs w:val="20"/>
        </w:rPr>
        <w:t>. Jednolite części wód powierzchniowych rzecznych na terenie Gminy Kluki.</w:t>
      </w:r>
      <w:bookmarkEnd w:id="255"/>
      <w:bookmarkEnd w:id="256"/>
    </w:p>
    <w:p w14:paraId="006E006E" w14:textId="77777777" w:rsidR="00F93DEC" w:rsidRDefault="00DC6878">
      <w:pPr>
        <w:jc w:val="center"/>
        <w:rPr>
          <w:color w:val="auto"/>
        </w:rPr>
      </w:pPr>
      <w:r>
        <w:rPr>
          <w:color w:val="auto"/>
        </w:rPr>
        <w:t>źródło: Geoportal, opracowanie własne</w:t>
      </w:r>
      <w:r>
        <w:rPr>
          <w:color w:val="auto"/>
        </w:rPr>
        <w:br/>
      </w:r>
      <w:bookmarkStart w:id="257" w:name="_Toc520454383"/>
      <w:bookmarkStart w:id="258" w:name="_Toc516657196"/>
    </w:p>
    <w:p w14:paraId="17131FDB" w14:textId="77777777" w:rsidR="00F93DEC" w:rsidRDefault="00DC6878">
      <w:pPr>
        <w:pStyle w:val="Normalny0"/>
        <w:rPr>
          <w:b/>
        </w:rPr>
      </w:pPr>
      <w:r>
        <w:rPr>
          <w:b/>
        </w:rPr>
        <w:lastRenderedPageBreak/>
        <w:t>Jakość wód - wody powierzchniowe</w:t>
      </w:r>
      <w:bookmarkEnd w:id="257"/>
      <w:bookmarkEnd w:id="258"/>
    </w:p>
    <w:p w14:paraId="53B9C842" w14:textId="77777777" w:rsidR="00F93DEC" w:rsidRDefault="00DC6878">
      <w:pPr>
        <w:jc w:val="both"/>
        <w:rPr>
          <w:rFonts w:cs="Arial"/>
          <w:b/>
          <w:color w:val="auto"/>
          <w:lang w:eastAsia="pl-PL"/>
        </w:rPr>
      </w:pPr>
      <w:r>
        <w:rPr>
          <w:rFonts w:cs="Arial"/>
          <w:b/>
          <w:color w:val="auto"/>
          <w:lang w:eastAsia="pl-PL"/>
        </w:rPr>
        <w:t>Stan rzek</w:t>
      </w:r>
    </w:p>
    <w:p w14:paraId="19447E0F" w14:textId="518D7AAF" w:rsidR="00F93DEC" w:rsidRDefault="00DC6878">
      <w:pPr>
        <w:jc w:val="both"/>
        <w:rPr>
          <w:rFonts w:cs="Arial"/>
          <w:color w:val="auto"/>
          <w:lang w:eastAsia="pl-PL"/>
        </w:rPr>
      </w:pPr>
      <w:r>
        <w:rPr>
          <w:rFonts w:cs="Arial"/>
          <w:color w:val="auto"/>
          <w:lang w:eastAsia="pl-PL"/>
        </w:rPr>
        <w:t>Podstawową jednostką gospodarki wodnej w myśl pol</w:t>
      </w:r>
      <w:r w:rsidR="003E4158">
        <w:rPr>
          <w:rFonts w:cs="Arial"/>
          <w:color w:val="auto"/>
          <w:lang w:eastAsia="pl-PL"/>
        </w:rPr>
        <w:t>skiego prawa wodnego, zgodnie z </w:t>
      </w:r>
      <w:r>
        <w:rPr>
          <w:rFonts w:cs="Arial"/>
          <w:color w:val="auto"/>
          <w:lang w:eastAsia="pl-PL"/>
        </w:rPr>
        <w:t>Ramową Dyrektywą Wodną jest Jednolita Część Wód (JCW). Jednolite części wód dzielimy na Jednolite Części Wód Powierzchniowych (JCWP) i Jednolite Części Wód Podziemnych (JCWPd). Informacje na temat stanu wód JCWP zlokalizowanych na terenie Gminy Kluki, uzyskane od PGWWP, zebrano w tabeli.</w:t>
      </w:r>
    </w:p>
    <w:p w14:paraId="3BA86BC8" w14:textId="77777777" w:rsidR="00ED3CD0" w:rsidRDefault="00ED3CD0">
      <w:pPr>
        <w:jc w:val="both"/>
        <w:rPr>
          <w:rFonts w:cs="Arial"/>
          <w:color w:val="auto"/>
          <w:lang w:eastAsia="pl-PL"/>
        </w:rPr>
      </w:pPr>
    </w:p>
    <w:p w14:paraId="22ABB52C" w14:textId="549A8FCA" w:rsidR="00F93DEC" w:rsidRDefault="00DC6878">
      <w:pPr>
        <w:jc w:val="both"/>
        <w:rPr>
          <w:rFonts w:cs="Arial"/>
          <w:b/>
          <w:bCs/>
          <w:color w:val="auto"/>
          <w:sz w:val="20"/>
          <w:szCs w:val="18"/>
          <w:lang w:eastAsia="pl-PL"/>
        </w:rPr>
      </w:pPr>
      <w:bookmarkStart w:id="259" w:name="_Toc520454439"/>
      <w:bookmarkStart w:id="260" w:name="_Toc104533125"/>
      <w:r>
        <w:rPr>
          <w:rFonts w:eastAsiaTheme="minorEastAsia" w:cs="Arial"/>
          <w:b/>
          <w:bCs/>
          <w:color w:val="auto"/>
          <w:sz w:val="20"/>
          <w:szCs w:val="18"/>
          <w:lang w:eastAsia="pl-PL"/>
        </w:rPr>
        <w:t xml:space="preserve">Tabela </w:t>
      </w:r>
      <w:r w:rsidR="00274A8B">
        <w:rPr>
          <w:rFonts w:cs="Arial"/>
          <w:b/>
          <w:bCs/>
          <w:color w:val="auto"/>
          <w:sz w:val="20"/>
          <w:szCs w:val="18"/>
          <w:lang w:eastAsia="pl-PL"/>
        </w:rPr>
        <w:fldChar w:fldCharType="begin"/>
      </w:r>
      <w:r>
        <w:rPr>
          <w:rFonts w:cs="Arial"/>
          <w:b/>
          <w:bCs/>
          <w:color w:val="auto"/>
          <w:sz w:val="20"/>
          <w:szCs w:val="18"/>
          <w:lang w:eastAsia="pl-PL"/>
        </w:rPr>
        <w:instrText xml:space="preserve"> SEQ Tabela \* ARABIC </w:instrText>
      </w:r>
      <w:r w:rsidR="00274A8B">
        <w:rPr>
          <w:rFonts w:cs="Arial"/>
          <w:b/>
          <w:bCs/>
          <w:color w:val="auto"/>
          <w:sz w:val="20"/>
          <w:szCs w:val="18"/>
          <w:lang w:eastAsia="pl-PL"/>
        </w:rPr>
        <w:fldChar w:fldCharType="separate"/>
      </w:r>
      <w:r w:rsidR="00EC2BD4">
        <w:rPr>
          <w:rFonts w:cs="Arial"/>
          <w:b/>
          <w:bCs/>
          <w:noProof/>
          <w:color w:val="auto"/>
          <w:sz w:val="20"/>
          <w:szCs w:val="18"/>
          <w:lang w:eastAsia="pl-PL"/>
        </w:rPr>
        <w:t>16</w:t>
      </w:r>
      <w:r w:rsidR="00274A8B">
        <w:rPr>
          <w:rFonts w:cs="Arial"/>
          <w:b/>
          <w:bCs/>
          <w:color w:val="auto"/>
          <w:sz w:val="20"/>
          <w:szCs w:val="18"/>
          <w:lang w:eastAsia="pl-PL"/>
        </w:rPr>
        <w:fldChar w:fldCharType="end"/>
      </w:r>
      <w:r>
        <w:rPr>
          <w:rFonts w:eastAsiaTheme="minorEastAsia" w:cs="Arial"/>
          <w:b/>
          <w:bCs/>
          <w:color w:val="auto"/>
          <w:sz w:val="20"/>
          <w:szCs w:val="18"/>
          <w:lang w:eastAsia="pl-PL"/>
        </w:rPr>
        <w:t>. Stan JCWP zlokalizowanych na terenie gminy Kluki.</w:t>
      </w:r>
      <w:bookmarkEnd w:id="259"/>
      <w:bookmarkEnd w:id="260"/>
    </w:p>
    <w:tbl>
      <w:tblPr>
        <w:tblStyle w:val="Styl11112"/>
        <w:tblW w:w="9288" w:type="dxa"/>
        <w:tblLayout w:type="fixed"/>
        <w:tblLook w:val="0000" w:firstRow="0" w:lastRow="0" w:firstColumn="0" w:lastColumn="0" w:noHBand="0" w:noVBand="0"/>
      </w:tblPr>
      <w:tblGrid>
        <w:gridCol w:w="1832"/>
        <w:gridCol w:w="1398"/>
        <w:gridCol w:w="1587"/>
        <w:gridCol w:w="1132"/>
        <w:gridCol w:w="614"/>
        <w:gridCol w:w="1100"/>
        <w:gridCol w:w="1625"/>
      </w:tblGrid>
      <w:tr w:rsidR="00F93DEC" w14:paraId="5CBD5203" w14:textId="77777777" w:rsidTr="00F93DEC">
        <w:trPr>
          <w:cnfStyle w:val="000000100000" w:firstRow="0" w:lastRow="0" w:firstColumn="0" w:lastColumn="0" w:oddVBand="0" w:evenVBand="0" w:oddHBand="1" w:evenHBand="0" w:firstRowFirstColumn="0" w:firstRowLastColumn="0" w:lastRowFirstColumn="0" w:lastRowLastColumn="0"/>
          <w:trHeight w:val="744"/>
        </w:trPr>
        <w:tc>
          <w:tcPr>
            <w:tcW w:w="1831"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3052154E"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Kod JCWP</w:t>
            </w:r>
          </w:p>
        </w:tc>
        <w:tc>
          <w:tcPr>
            <w:tcW w:w="1398"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58080D47"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Nazwa JCWP</w:t>
            </w:r>
          </w:p>
        </w:tc>
        <w:tc>
          <w:tcPr>
            <w:tcW w:w="1587"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47F2429F"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Stan/ potencjał ekologiczny</w:t>
            </w:r>
          </w:p>
        </w:tc>
        <w:tc>
          <w:tcPr>
            <w:tcW w:w="1132"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33F2A1D5"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Stan chemiczny</w:t>
            </w:r>
          </w:p>
        </w:tc>
        <w:tc>
          <w:tcPr>
            <w:tcW w:w="614"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7E373A92"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Stan wód</w:t>
            </w:r>
          </w:p>
        </w:tc>
        <w:tc>
          <w:tcPr>
            <w:tcW w:w="1100"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27CEFD35"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Status</w:t>
            </w:r>
          </w:p>
        </w:tc>
        <w:tc>
          <w:tcPr>
            <w:tcW w:w="1625"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4AD4B1FF" w14:textId="77777777" w:rsidR="00F93DEC" w:rsidRDefault="00DC6878">
            <w:pPr>
              <w:widowControl w:val="0"/>
              <w:spacing w:line="240" w:lineRule="auto"/>
              <w:jc w:val="center"/>
              <w:rPr>
                <w:rFonts w:cs="Arial"/>
                <w:color w:val="auto"/>
                <w:sz w:val="20"/>
                <w:szCs w:val="20"/>
              </w:rPr>
            </w:pPr>
            <w:r>
              <w:rPr>
                <w:rFonts w:cs="Arial"/>
                <w:color w:val="auto"/>
                <w:sz w:val="20"/>
                <w:szCs w:val="20"/>
                <w:lang w:eastAsia="pl-PL"/>
              </w:rPr>
              <w:t>Zagrożenie nieosiągnięciem celów środowiskowych</w:t>
            </w:r>
          </w:p>
        </w:tc>
      </w:tr>
      <w:tr w:rsidR="00F93DEC" w14:paraId="2C2C90FA" w14:textId="77777777" w:rsidTr="00F93DEC">
        <w:trPr>
          <w:cnfStyle w:val="000000010000" w:firstRow="0" w:lastRow="0" w:firstColumn="0" w:lastColumn="0" w:oddVBand="0" w:evenVBand="0" w:oddHBand="0" w:evenHBand="1" w:firstRowFirstColumn="0" w:firstRowLastColumn="0" w:lastRowFirstColumn="0" w:lastRowLastColumn="0"/>
          <w:trHeight w:val="175"/>
        </w:trPr>
        <w:tc>
          <w:tcPr>
            <w:tcW w:w="1831" w:type="dxa"/>
            <w:tcBorders>
              <w:top w:val="single" w:sz="4" w:space="0" w:color="000000"/>
              <w:left w:val="single" w:sz="4" w:space="0" w:color="000000"/>
              <w:bottom w:val="single" w:sz="4" w:space="0" w:color="000000"/>
              <w:right w:val="single" w:sz="4" w:space="0" w:color="000000"/>
            </w:tcBorders>
            <w:vAlign w:val="center"/>
          </w:tcPr>
          <w:p w14:paraId="660016C7" w14:textId="77777777" w:rsidR="00F93DEC" w:rsidRDefault="00DC6878">
            <w:pPr>
              <w:widowControl w:val="0"/>
              <w:spacing w:line="240" w:lineRule="auto"/>
              <w:jc w:val="center"/>
              <w:rPr>
                <w:rFonts w:cs="Arial"/>
                <w:color w:val="auto"/>
                <w:sz w:val="20"/>
                <w:szCs w:val="20"/>
              </w:rPr>
            </w:pPr>
            <w:r>
              <w:rPr>
                <w:rFonts w:cs="Arial"/>
                <w:color w:val="auto"/>
                <w:sz w:val="20"/>
                <w:szCs w:val="20"/>
              </w:rPr>
              <w:t>RW60001618229</w:t>
            </w:r>
          </w:p>
        </w:tc>
        <w:tc>
          <w:tcPr>
            <w:tcW w:w="1398" w:type="dxa"/>
            <w:tcBorders>
              <w:top w:val="single" w:sz="4" w:space="0" w:color="000000"/>
              <w:left w:val="single" w:sz="4" w:space="0" w:color="000000"/>
              <w:bottom w:val="single" w:sz="4" w:space="0" w:color="000000"/>
              <w:right w:val="single" w:sz="4" w:space="0" w:color="000000"/>
            </w:tcBorders>
            <w:vAlign w:val="center"/>
          </w:tcPr>
          <w:p w14:paraId="2C76BA65" w14:textId="77777777" w:rsidR="00F93DEC" w:rsidRDefault="00DC6878">
            <w:pPr>
              <w:widowControl w:val="0"/>
              <w:spacing w:line="240" w:lineRule="auto"/>
              <w:jc w:val="center"/>
              <w:rPr>
                <w:rFonts w:cs="Arial"/>
                <w:color w:val="auto"/>
                <w:sz w:val="20"/>
                <w:szCs w:val="20"/>
              </w:rPr>
            </w:pPr>
            <w:r>
              <w:rPr>
                <w:rFonts w:cs="Arial"/>
                <w:color w:val="auto"/>
                <w:sz w:val="20"/>
                <w:szCs w:val="20"/>
              </w:rPr>
              <w:t>Rakówka</w:t>
            </w:r>
          </w:p>
        </w:tc>
        <w:tc>
          <w:tcPr>
            <w:tcW w:w="1587" w:type="dxa"/>
            <w:tcBorders>
              <w:top w:val="single" w:sz="4" w:space="0" w:color="000000"/>
              <w:left w:val="single" w:sz="4" w:space="0" w:color="000000"/>
              <w:bottom w:val="single" w:sz="4" w:space="0" w:color="000000"/>
              <w:right w:val="single" w:sz="4" w:space="0" w:color="000000"/>
            </w:tcBorders>
            <w:vAlign w:val="center"/>
          </w:tcPr>
          <w:p w14:paraId="61D96FF5"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umiarkowany</w:t>
            </w:r>
          </w:p>
        </w:tc>
        <w:tc>
          <w:tcPr>
            <w:tcW w:w="1132" w:type="dxa"/>
            <w:tcBorders>
              <w:top w:val="single" w:sz="4" w:space="0" w:color="000000"/>
              <w:left w:val="single" w:sz="4" w:space="0" w:color="000000"/>
              <w:bottom w:val="single" w:sz="4" w:space="0" w:color="000000"/>
              <w:right w:val="single" w:sz="4" w:space="0" w:color="000000"/>
            </w:tcBorders>
            <w:vAlign w:val="center"/>
          </w:tcPr>
          <w:p w14:paraId="6DA8FDD7"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dobry</w:t>
            </w:r>
          </w:p>
        </w:tc>
        <w:tc>
          <w:tcPr>
            <w:tcW w:w="614" w:type="dxa"/>
            <w:tcBorders>
              <w:top w:val="single" w:sz="4" w:space="0" w:color="000000"/>
              <w:left w:val="single" w:sz="4" w:space="0" w:color="000000"/>
              <w:bottom w:val="single" w:sz="4" w:space="0" w:color="000000"/>
              <w:right w:val="single" w:sz="4" w:space="0" w:color="000000"/>
            </w:tcBorders>
            <w:vAlign w:val="center"/>
          </w:tcPr>
          <w:p w14:paraId="071F1A45"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zły</w:t>
            </w:r>
          </w:p>
        </w:tc>
        <w:tc>
          <w:tcPr>
            <w:tcW w:w="1100" w:type="dxa"/>
            <w:tcBorders>
              <w:top w:val="single" w:sz="4" w:space="0" w:color="000000"/>
              <w:left w:val="single" w:sz="4" w:space="0" w:color="000000"/>
              <w:bottom w:val="single" w:sz="4" w:space="0" w:color="000000"/>
              <w:right w:val="single" w:sz="4" w:space="0" w:color="000000"/>
            </w:tcBorders>
            <w:vAlign w:val="center"/>
          </w:tcPr>
          <w:p w14:paraId="4F3F719A"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silnie zmieniona</w:t>
            </w:r>
          </w:p>
        </w:tc>
        <w:tc>
          <w:tcPr>
            <w:tcW w:w="1625" w:type="dxa"/>
            <w:tcBorders>
              <w:top w:val="single" w:sz="4" w:space="0" w:color="000000"/>
              <w:left w:val="single" w:sz="4" w:space="0" w:color="000000"/>
              <w:bottom w:val="single" w:sz="4" w:space="0" w:color="000000"/>
              <w:right w:val="single" w:sz="4" w:space="0" w:color="000000"/>
            </w:tcBorders>
            <w:vAlign w:val="center"/>
          </w:tcPr>
          <w:p w14:paraId="4FF6050D" w14:textId="77777777" w:rsidR="00F93DEC" w:rsidRDefault="00DC6878">
            <w:pPr>
              <w:widowControl w:val="0"/>
              <w:spacing w:line="240" w:lineRule="auto"/>
              <w:jc w:val="center"/>
              <w:rPr>
                <w:rFonts w:cs="Arial"/>
                <w:color w:val="auto"/>
                <w:sz w:val="20"/>
                <w:szCs w:val="20"/>
              </w:rPr>
            </w:pPr>
            <w:r>
              <w:rPr>
                <w:rFonts w:cs="Arial"/>
                <w:color w:val="auto"/>
                <w:sz w:val="20"/>
                <w:szCs w:val="20"/>
                <w:lang w:eastAsia="pl-PL"/>
              </w:rPr>
              <w:t>zagrożona</w:t>
            </w:r>
          </w:p>
        </w:tc>
      </w:tr>
      <w:tr w:rsidR="00F93DEC" w14:paraId="53958A62" w14:textId="77777777" w:rsidTr="00F93DEC">
        <w:trPr>
          <w:cnfStyle w:val="000000100000" w:firstRow="0" w:lastRow="0" w:firstColumn="0" w:lastColumn="0" w:oddVBand="0" w:evenVBand="0" w:oddHBand="1" w:evenHBand="0" w:firstRowFirstColumn="0" w:firstRowLastColumn="0" w:lastRowFirstColumn="0" w:lastRowLastColumn="0"/>
          <w:trHeight w:val="175"/>
        </w:trPr>
        <w:tc>
          <w:tcPr>
            <w:tcW w:w="1831" w:type="dxa"/>
            <w:tcBorders>
              <w:top w:val="single" w:sz="4" w:space="0" w:color="000000"/>
              <w:left w:val="single" w:sz="4" w:space="0" w:color="000000"/>
              <w:bottom w:val="single" w:sz="4" w:space="0" w:color="000000"/>
              <w:right w:val="single" w:sz="4" w:space="0" w:color="000000"/>
            </w:tcBorders>
            <w:vAlign w:val="center"/>
          </w:tcPr>
          <w:p w14:paraId="44C284B6" w14:textId="77777777" w:rsidR="00F93DEC" w:rsidRDefault="00DC6878">
            <w:pPr>
              <w:widowControl w:val="0"/>
              <w:spacing w:line="240" w:lineRule="auto"/>
              <w:jc w:val="center"/>
              <w:rPr>
                <w:rFonts w:cs="Arial"/>
                <w:color w:val="auto"/>
                <w:sz w:val="20"/>
                <w:szCs w:val="20"/>
              </w:rPr>
            </w:pPr>
            <w:r>
              <w:rPr>
                <w:rFonts w:cs="Arial"/>
                <w:color w:val="auto"/>
                <w:sz w:val="20"/>
                <w:szCs w:val="20"/>
              </w:rPr>
              <w:t>RW600016182499</w:t>
            </w:r>
          </w:p>
        </w:tc>
        <w:tc>
          <w:tcPr>
            <w:tcW w:w="1398" w:type="dxa"/>
            <w:tcBorders>
              <w:top w:val="single" w:sz="4" w:space="0" w:color="000000"/>
              <w:left w:val="single" w:sz="4" w:space="0" w:color="000000"/>
              <w:bottom w:val="single" w:sz="4" w:space="0" w:color="000000"/>
              <w:right w:val="single" w:sz="4" w:space="0" w:color="000000"/>
            </w:tcBorders>
            <w:vAlign w:val="center"/>
          </w:tcPr>
          <w:p w14:paraId="756A154D" w14:textId="77777777" w:rsidR="00F93DEC" w:rsidRDefault="00DC6878">
            <w:pPr>
              <w:widowControl w:val="0"/>
              <w:spacing w:line="240" w:lineRule="auto"/>
              <w:jc w:val="center"/>
              <w:rPr>
                <w:rFonts w:cs="Arial"/>
                <w:color w:val="auto"/>
                <w:sz w:val="20"/>
                <w:szCs w:val="20"/>
              </w:rPr>
            </w:pPr>
            <w:r>
              <w:rPr>
                <w:rFonts w:cs="Arial"/>
                <w:color w:val="auto"/>
                <w:sz w:val="20"/>
                <w:szCs w:val="20"/>
              </w:rPr>
              <w:t>Pilsia</w:t>
            </w:r>
          </w:p>
        </w:tc>
        <w:tc>
          <w:tcPr>
            <w:tcW w:w="1587" w:type="dxa"/>
            <w:tcBorders>
              <w:top w:val="single" w:sz="4" w:space="0" w:color="000000"/>
              <w:left w:val="single" w:sz="4" w:space="0" w:color="000000"/>
              <w:bottom w:val="single" w:sz="4" w:space="0" w:color="000000"/>
              <w:right w:val="single" w:sz="4" w:space="0" w:color="000000"/>
            </w:tcBorders>
            <w:vAlign w:val="center"/>
          </w:tcPr>
          <w:p w14:paraId="01C02D5A"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dobry</w:t>
            </w:r>
          </w:p>
        </w:tc>
        <w:tc>
          <w:tcPr>
            <w:tcW w:w="1132" w:type="dxa"/>
            <w:tcBorders>
              <w:top w:val="single" w:sz="4" w:space="0" w:color="000000"/>
              <w:left w:val="single" w:sz="4" w:space="0" w:color="000000"/>
              <w:bottom w:val="single" w:sz="4" w:space="0" w:color="000000"/>
              <w:right w:val="single" w:sz="4" w:space="0" w:color="000000"/>
            </w:tcBorders>
            <w:vAlign w:val="center"/>
          </w:tcPr>
          <w:p w14:paraId="44988B45"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poniżej dobrego</w:t>
            </w:r>
          </w:p>
        </w:tc>
        <w:tc>
          <w:tcPr>
            <w:tcW w:w="614" w:type="dxa"/>
            <w:tcBorders>
              <w:top w:val="single" w:sz="4" w:space="0" w:color="000000"/>
              <w:left w:val="single" w:sz="4" w:space="0" w:color="000000"/>
              <w:bottom w:val="single" w:sz="4" w:space="0" w:color="000000"/>
              <w:right w:val="single" w:sz="4" w:space="0" w:color="000000"/>
            </w:tcBorders>
            <w:vAlign w:val="center"/>
          </w:tcPr>
          <w:p w14:paraId="2B23AB0A"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zły</w:t>
            </w:r>
          </w:p>
        </w:tc>
        <w:tc>
          <w:tcPr>
            <w:tcW w:w="1100" w:type="dxa"/>
            <w:tcBorders>
              <w:top w:val="single" w:sz="4" w:space="0" w:color="000000"/>
              <w:left w:val="single" w:sz="4" w:space="0" w:color="000000"/>
              <w:bottom w:val="single" w:sz="4" w:space="0" w:color="000000"/>
              <w:right w:val="single" w:sz="4" w:space="0" w:color="000000"/>
            </w:tcBorders>
            <w:vAlign w:val="center"/>
          </w:tcPr>
          <w:p w14:paraId="1265685E"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naturalna</w:t>
            </w:r>
          </w:p>
        </w:tc>
        <w:tc>
          <w:tcPr>
            <w:tcW w:w="1625" w:type="dxa"/>
            <w:tcBorders>
              <w:top w:val="single" w:sz="4" w:space="0" w:color="000000"/>
              <w:left w:val="single" w:sz="4" w:space="0" w:color="000000"/>
              <w:bottom w:val="single" w:sz="4" w:space="0" w:color="000000"/>
              <w:right w:val="single" w:sz="4" w:space="0" w:color="000000"/>
            </w:tcBorders>
            <w:vAlign w:val="center"/>
          </w:tcPr>
          <w:p w14:paraId="5761876F" w14:textId="77777777" w:rsidR="00F93DEC" w:rsidRDefault="00DC6878">
            <w:pPr>
              <w:widowControl w:val="0"/>
              <w:spacing w:line="240" w:lineRule="auto"/>
              <w:jc w:val="center"/>
              <w:rPr>
                <w:rFonts w:cs="Arial"/>
                <w:color w:val="auto"/>
                <w:sz w:val="20"/>
                <w:szCs w:val="20"/>
              </w:rPr>
            </w:pPr>
            <w:r>
              <w:rPr>
                <w:rFonts w:cs="Arial"/>
                <w:color w:val="auto"/>
                <w:sz w:val="20"/>
                <w:szCs w:val="20"/>
                <w:lang w:eastAsia="pl-PL"/>
              </w:rPr>
              <w:t>niezagrożona</w:t>
            </w:r>
          </w:p>
        </w:tc>
      </w:tr>
      <w:tr w:rsidR="00F93DEC" w14:paraId="5454CF25" w14:textId="77777777" w:rsidTr="00F93DEC">
        <w:trPr>
          <w:cnfStyle w:val="000000010000" w:firstRow="0" w:lastRow="0" w:firstColumn="0" w:lastColumn="0" w:oddVBand="0" w:evenVBand="0" w:oddHBand="0" w:evenHBand="1" w:firstRowFirstColumn="0" w:firstRowLastColumn="0" w:lastRowFirstColumn="0" w:lastRowLastColumn="0"/>
          <w:trHeight w:val="441"/>
        </w:trPr>
        <w:tc>
          <w:tcPr>
            <w:tcW w:w="1831" w:type="dxa"/>
            <w:tcBorders>
              <w:top w:val="single" w:sz="4" w:space="0" w:color="000000"/>
              <w:left w:val="single" w:sz="4" w:space="0" w:color="000000"/>
              <w:bottom w:val="single" w:sz="4" w:space="0" w:color="000000"/>
              <w:right w:val="single" w:sz="4" w:space="0" w:color="000000"/>
            </w:tcBorders>
            <w:vAlign w:val="center"/>
          </w:tcPr>
          <w:p w14:paraId="2AEAC25F" w14:textId="77777777" w:rsidR="00F93DEC" w:rsidRDefault="00DC6878">
            <w:pPr>
              <w:widowControl w:val="0"/>
              <w:spacing w:line="240" w:lineRule="auto"/>
              <w:jc w:val="center"/>
              <w:rPr>
                <w:rFonts w:cs="Arial"/>
                <w:color w:val="auto"/>
                <w:sz w:val="20"/>
                <w:szCs w:val="20"/>
              </w:rPr>
            </w:pPr>
            <w:r>
              <w:rPr>
                <w:rFonts w:cs="Arial"/>
                <w:color w:val="auto"/>
                <w:sz w:val="20"/>
                <w:szCs w:val="20"/>
              </w:rPr>
              <w:t>RW60001718232</w:t>
            </w:r>
          </w:p>
        </w:tc>
        <w:tc>
          <w:tcPr>
            <w:tcW w:w="1398" w:type="dxa"/>
            <w:tcBorders>
              <w:top w:val="single" w:sz="4" w:space="0" w:color="000000"/>
              <w:left w:val="single" w:sz="4" w:space="0" w:color="000000"/>
              <w:bottom w:val="single" w:sz="4" w:space="0" w:color="000000"/>
              <w:right w:val="single" w:sz="4" w:space="0" w:color="000000"/>
            </w:tcBorders>
            <w:vAlign w:val="center"/>
          </w:tcPr>
          <w:p w14:paraId="0B2F7827" w14:textId="77777777" w:rsidR="00F93DEC" w:rsidRDefault="00DC6878">
            <w:pPr>
              <w:widowControl w:val="0"/>
              <w:spacing w:line="240" w:lineRule="auto"/>
              <w:jc w:val="center"/>
              <w:rPr>
                <w:rFonts w:cs="Arial"/>
                <w:color w:val="auto"/>
                <w:sz w:val="20"/>
                <w:szCs w:val="20"/>
              </w:rPr>
            </w:pPr>
            <w:r>
              <w:rPr>
                <w:rFonts w:cs="Arial"/>
                <w:color w:val="auto"/>
                <w:sz w:val="20"/>
                <w:szCs w:val="20"/>
              </w:rPr>
              <w:t>Struga Aleksandrowska</w:t>
            </w:r>
          </w:p>
        </w:tc>
        <w:tc>
          <w:tcPr>
            <w:tcW w:w="1587" w:type="dxa"/>
            <w:tcBorders>
              <w:top w:val="single" w:sz="4" w:space="0" w:color="000000"/>
              <w:left w:val="single" w:sz="4" w:space="0" w:color="000000"/>
              <w:bottom w:val="single" w:sz="4" w:space="0" w:color="000000"/>
              <w:right w:val="single" w:sz="4" w:space="0" w:color="000000"/>
            </w:tcBorders>
            <w:vAlign w:val="center"/>
          </w:tcPr>
          <w:p w14:paraId="37212824"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poniżej dobrego</w:t>
            </w:r>
          </w:p>
        </w:tc>
        <w:tc>
          <w:tcPr>
            <w:tcW w:w="1132" w:type="dxa"/>
            <w:tcBorders>
              <w:top w:val="single" w:sz="4" w:space="0" w:color="000000"/>
              <w:left w:val="single" w:sz="4" w:space="0" w:color="000000"/>
              <w:bottom w:val="single" w:sz="4" w:space="0" w:color="000000"/>
              <w:right w:val="single" w:sz="4" w:space="0" w:color="000000"/>
            </w:tcBorders>
            <w:vAlign w:val="center"/>
          </w:tcPr>
          <w:p w14:paraId="0E0DBADB"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dobry</w:t>
            </w:r>
          </w:p>
        </w:tc>
        <w:tc>
          <w:tcPr>
            <w:tcW w:w="614" w:type="dxa"/>
            <w:tcBorders>
              <w:top w:val="single" w:sz="4" w:space="0" w:color="000000"/>
              <w:left w:val="single" w:sz="4" w:space="0" w:color="000000"/>
              <w:bottom w:val="single" w:sz="4" w:space="0" w:color="000000"/>
              <w:right w:val="single" w:sz="4" w:space="0" w:color="000000"/>
            </w:tcBorders>
            <w:vAlign w:val="center"/>
          </w:tcPr>
          <w:p w14:paraId="3FC62BDD"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zły</w:t>
            </w:r>
          </w:p>
        </w:tc>
        <w:tc>
          <w:tcPr>
            <w:tcW w:w="1100" w:type="dxa"/>
            <w:tcBorders>
              <w:top w:val="single" w:sz="4" w:space="0" w:color="000000"/>
              <w:left w:val="single" w:sz="4" w:space="0" w:color="000000"/>
              <w:bottom w:val="single" w:sz="4" w:space="0" w:color="000000"/>
              <w:right w:val="single" w:sz="4" w:space="0" w:color="000000"/>
            </w:tcBorders>
            <w:vAlign w:val="center"/>
          </w:tcPr>
          <w:p w14:paraId="308DA1FD"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silnie zmieniona</w:t>
            </w:r>
          </w:p>
        </w:tc>
        <w:tc>
          <w:tcPr>
            <w:tcW w:w="1625" w:type="dxa"/>
            <w:tcBorders>
              <w:top w:val="single" w:sz="4" w:space="0" w:color="000000"/>
              <w:left w:val="single" w:sz="4" w:space="0" w:color="000000"/>
              <w:bottom w:val="single" w:sz="4" w:space="0" w:color="000000"/>
              <w:right w:val="single" w:sz="4" w:space="0" w:color="000000"/>
            </w:tcBorders>
            <w:vAlign w:val="center"/>
          </w:tcPr>
          <w:p w14:paraId="448C458B" w14:textId="77777777" w:rsidR="00F93DEC" w:rsidRDefault="00DC6878">
            <w:pPr>
              <w:widowControl w:val="0"/>
              <w:spacing w:line="240" w:lineRule="auto"/>
              <w:jc w:val="center"/>
              <w:rPr>
                <w:rFonts w:cs="Arial"/>
                <w:color w:val="auto"/>
                <w:sz w:val="20"/>
                <w:szCs w:val="20"/>
              </w:rPr>
            </w:pPr>
            <w:r>
              <w:rPr>
                <w:rFonts w:cs="Arial"/>
                <w:color w:val="auto"/>
                <w:sz w:val="20"/>
                <w:szCs w:val="20"/>
                <w:lang w:eastAsia="pl-PL"/>
              </w:rPr>
              <w:t>zagrożona</w:t>
            </w:r>
          </w:p>
        </w:tc>
      </w:tr>
      <w:tr w:rsidR="00F93DEC" w14:paraId="02DFE83A" w14:textId="77777777" w:rsidTr="00F93DEC">
        <w:trPr>
          <w:cnfStyle w:val="000000100000" w:firstRow="0" w:lastRow="0" w:firstColumn="0" w:lastColumn="0" w:oddVBand="0" w:evenVBand="0" w:oddHBand="1" w:evenHBand="0" w:firstRowFirstColumn="0" w:firstRowLastColumn="0" w:lastRowFirstColumn="0" w:lastRowLastColumn="0"/>
          <w:trHeight w:val="175"/>
        </w:trPr>
        <w:tc>
          <w:tcPr>
            <w:tcW w:w="1831" w:type="dxa"/>
            <w:tcBorders>
              <w:top w:val="single" w:sz="4" w:space="0" w:color="000000"/>
              <w:left w:val="single" w:sz="4" w:space="0" w:color="000000"/>
              <w:bottom w:val="single" w:sz="4" w:space="0" w:color="000000"/>
              <w:right w:val="single" w:sz="4" w:space="0" w:color="000000"/>
            </w:tcBorders>
            <w:vAlign w:val="center"/>
          </w:tcPr>
          <w:p w14:paraId="549B9CA0" w14:textId="77777777" w:rsidR="00F93DEC" w:rsidRDefault="00DC6878">
            <w:pPr>
              <w:widowControl w:val="0"/>
              <w:spacing w:line="240" w:lineRule="auto"/>
              <w:jc w:val="center"/>
              <w:rPr>
                <w:rFonts w:cs="Arial"/>
                <w:color w:val="auto"/>
                <w:sz w:val="20"/>
                <w:szCs w:val="20"/>
              </w:rPr>
            </w:pPr>
            <w:r>
              <w:rPr>
                <w:rFonts w:cs="Arial"/>
                <w:color w:val="auto"/>
                <w:sz w:val="20"/>
                <w:szCs w:val="20"/>
              </w:rPr>
              <w:t>RW6000191825</w:t>
            </w:r>
          </w:p>
        </w:tc>
        <w:tc>
          <w:tcPr>
            <w:tcW w:w="1398" w:type="dxa"/>
            <w:tcBorders>
              <w:top w:val="single" w:sz="4" w:space="0" w:color="000000"/>
              <w:left w:val="single" w:sz="4" w:space="0" w:color="000000"/>
              <w:bottom w:val="single" w:sz="4" w:space="0" w:color="000000"/>
              <w:right w:val="single" w:sz="4" w:space="0" w:color="000000"/>
            </w:tcBorders>
            <w:vAlign w:val="center"/>
          </w:tcPr>
          <w:p w14:paraId="70D48C53" w14:textId="77777777" w:rsidR="00F93DEC" w:rsidRDefault="00DC6878">
            <w:pPr>
              <w:widowControl w:val="0"/>
              <w:spacing w:line="240" w:lineRule="auto"/>
              <w:jc w:val="center"/>
              <w:rPr>
                <w:rFonts w:cs="Arial"/>
                <w:color w:val="auto"/>
                <w:sz w:val="20"/>
                <w:szCs w:val="20"/>
              </w:rPr>
            </w:pPr>
            <w:r>
              <w:rPr>
                <w:rFonts w:cs="Arial"/>
                <w:color w:val="auto"/>
                <w:sz w:val="20"/>
                <w:szCs w:val="20"/>
              </w:rPr>
              <w:t>Widawka od Kręcicy do Krasówki</w:t>
            </w:r>
          </w:p>
        </w:tc>
        <w:tc>
          <w:tcPr>
            <w:tcW w:w="1587" w:type="dxa"/>
            <w:tcBorders>
              <w:top w:val="single" w:sz="4" w:space="0" w:color="000000"/>
              <w:left w:val="single" w:sz="4" w:space="0" w:color="000000"/>
              <w:bottom w:val="single" w:sz="4" w:space="0" w:color="000000"/>
              <w:right w:val="single" w:sz="4" w:space="0" w:color="000000"/>
            </w:tcBorders>
            <w:vAlign w:val="center"/>
          </w:tcPr>
          <w:p w14:paraId="25184311"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umiarkowany</w:t>
            </w:r>
          </w:p>
        </w:tc>
        <w:tc>
          <w:tcPr>
            <w:tcW w:w="1132" w:type="dxa"/>
            <w:tcBorders>
              <w:top w:val="single" w:sz="4" w:space="0" w:color="000000"/>
              <w:left w:val="single" w:sz="4" w:space="0" w:color="000000"/>
              <w:bottom w:val="single" w:sz="4" w:space="0" w:color="000000"/>
              <w:right w:val="single" w:sz="4" w:space="0" w:color="000000"/>
            </w:tcBorders>
            <w:vAlign w:val="center"/>
          </w:tcPr>
          <w:p w14:paraId="2ED1A0D8"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dobry</w:t>
            </w:r>
          </w:p>
        </w:tc>
        <w:tc>
          <w:tcPr>
            <w:tcW w:w="614" w:type="dxa"/>
            <w:tcBorders>
              <w:top w:val="single" w:sz="4" w:space="0" w:color="000000"/>
              <w:left w:val="single" w:sz="4" w:space="0" w:color="000000"/>
              <w:bottom w:val="single" w:sz="4" w:space="0" w:color="000000"/>
              <w:right w:val="single" w:sz="4" w:space="0" w:color="000000"/>
            </w:tcBorders>
            <w:vAlign w:val="center"/>
          </w:tcPr>
          <w:p w14:paraId="3B1444C1"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zły</w:t>
            </w:r>
          </w:p>
        </w:tc>
        <w:tc>
          <w:tcPr>
            <w:tcW w:w="1100" w:type="dxa"/>
            <w:tcBorders>
              <w:top w:val="single" w:sz="4" w:space="0" w:color="000000"/>
              <w:left w:val="single" w:sz="4" w:space="0" w:color="000000"/>
              <w:bottom w:val="single" w:sz="4" w:space="0" w:color="000000"/>
              <w:right w:val="single" w:sz="4" w:space="0" w:color="000000"/>
            </w:tcBorders>
            <w:vAlign w:val="center"/>
          </w:tcPr>
          <w:p w14:paraId="139E6221"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silnie zmieniona</w:t>
            </w:r>
          </w:p>
        </w:tc>
        <w:tc>
          <w:tcPr>
            <w:tcW w:w="1625" w:type="dxa"/>
            <w:tcBorders>
              <w:top w:val="single" w:sz="4" w:space="0" w:color="000000"/>
              <w:left w:val="single" w:sz="4" w:space="0" w:color="000000"/>
              <w:bottom w:val="single" w:sz="4" w:space="0" w:color="000000"/>
              <w:right w:val="single" w:sz="4" w:space="0" w:color="000000"/>
            </w:tcBorders>
            <w:vAlign w:val="center"/>
          </w:tcPr>
          <w:p w14:paraId="3E274070" w14:textId="77777777" w:rsidR="00F93DEC" w:rsidRDefault="00DC6878">
            <w:pPr>
              <w:widowControl w:val="0"/>
              <w:spacing w:line="240" w:lineRule="auto"/>
              <w:jc w:val="center"/>
              <w:rPr>
                <w:rFonts w:cs="Arial"/>
                <w:color w:val="auto"/>
                <w:sz w:val="20"/>
                <w:szCs w:val="20"/>
              </w:rPr>
            </w:pPr>
            <w:r>
              <w:rPr>
                <w:rFonts w:cs="Arial"/>
                <w:color w:val="auto"/>
                <w:sz w:val="20"/>
                <w:szCs w:val="20"/>
                <w:lang w:eastAsia="pl-PL"/>
              </w:rPr>
              <w:t>zagrożona</w:t>
            </w:r>
          </w:p>
        </w:tc>
      </w:tr>
      <w:tr w:rsidR="00F93DEC" w14:paraId="4C1F983D" w14:textId="77777777" w:rsidTr="00F93DEC">
        <w:trPr>
          <w:cnfStyle w:val="000000010000" w:firstRow="0" w:lastRow="0" w:firstColumn="0" w:lastColumn="0" w:oddVBand="0" w:evenVBand="0" w:oddHBand="0" w:evenHBand="1" w:firstRowFirstColumn="0" w:firstRowLastColumn="0" w:lastRowFirstColumn="0" w:lastRowLastColumn="0"/>
          <w:trHeight w:val="175"/>
        </w:trPr>
        <w:tc>
          <w:tcPr>
            <w:tcW w:w="1831" w:type="dxa"/>
            <w:tcBorders>
              <w:top w:val="single" w:sz="4" w:space="0" w:color="000000"/>
              <w:left w:val="single" w:sz="4" w:space="0" w:color="000000"/>
              <w:bottom w:val="single" w:sz="4" w:space="0" w:color="000000"/>
              <w:right w:val="single" w:sz="4" w:space="0" w:color="000000"/>
            </w:tcBorders>
            <w:vAlign w:val="center"/>
          </w:tcPr>
          <w:p w14:paraId="62DC9CE2" w14:textId="77777777" w:rsidR="00F93DEC" w:rsidRDefault="00DC6878">
            <w:pPr>
              <w:widowControl w:val="0"/>
              <w:spacing w:line="240" w:lineRule="auto"/>
              <w:jc w:val="center"/>
              <w:rPr>
                <w:rFonts w:cs="Arial"/>
                <w:color w:val="auto"/>
                <w:sz w:val="20"/>
                <w:szCs w:val="20"/>
              </w:rPr>
            </w:pPr>
            <w:r>
              <w:rPr>
                <w:rFonts w:cs="Arial"/>
                <w:color w:val="auto"/>
                <w:sz w:val="20"/>
                <w:szCs w:val="20"/>
              </w:rPr>
              <w:t>RW60002318236</w:t>
            </w:r>
          </w:p>
        </w:tc>
        <w:tc>
          <w:tcPr>
            <w:tcW w:w="1398" w:type="dxa"/>
            <w:tcBorders>
              <w:top w:val="single" w:sz="4" w:space="0" w:color="000000"/>
              <w:left w:val="single" w:sz="4" w:space="0" w:color="000000"/>
              <w:bottom w:val="single" w:sz="4" w:space="0" w:color="000000"/>
              <w:right w:val="single" w:sz="4" w:space="0" w:color="000000"/>
            </w:tcBorders>
            <w:vAlign w:val="center"/>
          </w:tcPr>
          <w:p w14:paraId="447B8390" w14:textId="77777777" w:rsidR="00F93DEC" w:rsidRDefault="00DC6878">
            <w:pPr>
              <w:widowControl w:val="0"/>
              <w:spacing w:line="240" w:lineRule="auto"/>
              <w:jc w:val="center"/>
              <w:rPr>
                <w:rFonts w:cs="Arial"/>
                <w:color w:val="auto"/>
                <w:sz w:val="20"/>
                <w:szCs w:val="20"/>
              </w:rPr>
            </w:pPr>
            <w:r>
              <w:rPr>
                <w:rFonts w:cs="Arial"/>
                <w:color w:val="auto"/>
                <w:sz w:val="20"/>
                <w:szCs w:val="20"/>
              </w:rPr>
              <w:t>Ścichawka</w:t>
            </w:r>
          </w:p>
        </w:tc>
        <w:tc>
          <w:tcPr>
            <w:tcW w:w="1587" w:type="dxa"/>
            <w:tcBorders>
              <w:top w:val="single" w:sz="4" w:space="0" w:color="000000"/>
              <w:left w:val="single" w:sz="4" w:space="0" w:color="000000"/>
              <w:bottom w:val="single" w:sz="4" w:space="0" w:color="000000"/>
              <w:right w:val="single" w:sz="4" w:space="0" w:color="000000"/>
            </w:tcBorders>
            <w:vAlign w:val="center"/>
          </w:tcPr>
          <w:p w14:paraId="517306A6"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poniżej dobrego</w:t>
            </w:r>
          </w:p>
        </w:tc>
        <w:tc>
          <w:tcPr>
            <w:tcW w:w="1132" w:type="dxa"/>
            <w:tcBorders>
              <w:top w:val="single" w:sz="4" w:space="0" w:color="000000"/>
              <w:left w:val="single" w:sz="4" w:space="0" w:color="000000"/>
              <w:bottom w:val="single" w:sz="4" w:space="0" w:color="000000"/>
              <w:right w:val="single" w:sz="4" w:space="0" w:color="000000"/>
            </w:tcBorders>
            <w:vAlign w:val="center"/>
          </w:tcPr>
          <w:p w14:paraId="44D2F841"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poniżej dobrego</w:t>
            </w:r>
          </w:p>
        </w:tc>
        <w:tc>
          <w:tcPr>
            <w:tcW w:w="614" w:type="dxa"/>
            <w:tcBorders>
              <w:top w:val="single" w:sz="4" w:space="0" w:color="000000"/>
              <w:left w:val="single" w:sz="4" w:space="0" w:color="000000"/>
              <w:bottom w:val="single" w:sz="4" w:space="0" w:color="000000"/>
              <w:right w:val="single" w:sz="4" w:space="0" w:color="000000"/>
            </w:tcBorders>
            <w:vAlign w:val="center"/>
          </w:tcPr>
          <w:p w14:paraId="6C8AA94E"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zły</w:t>
            </w:r>
          </w:p>
        </w:tc>
        <w:tc>
          <w:tcPr>
            <w:tcW w:w="1100" w:type="dxa"/>
            <w:tcBorders>
              <w:top w:val="single" w:sz="4" w:space="0" w:color="000000"/>
              <w:left w:val="single" w:sz="4" w:space="0" w:color="000000"/>
              <w:bottom w:val="single" w:sz="4" w:space="0" w:color="000000"/>
              <w:right w:val="single" w:sz="4" w:space="0" w:color="000000"/>
            </w:tcBorders>
            <w:vAlign w:val="center"/>
          </w:tcPr>
          <w:p w14:paraId="1E8E116B"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naturalna</w:t>
            </w:r>
          </w:p>
        </w:tc>
        <w:tc>
          <w:tcPr>
            <w:tcW w:w="1625" w:type="dxa"/>
            <w:tcBorders>
              <w:top w:val="single" w:sz="4" w:space="0" w:color="000000"/>
              <w:left w:val="single" w:sz="4" w:space="0" w:color="000000"/>
              <w:bottom w:val="single" w:sz="4" w:space="0" w:color="000000"/>
              <w:right w:val="single" w:sz="4" w:space="0" w:color="000000"/>
            </w:tcBorders>
            <w:vAlign w:val="center"/>
          </w:tcPr>
          <w:p w14:paraId="4B3F07EB" w14:textId="77777777" w:rsidR="00F93DEC" w:rsidRDefault="00DC6878">
            <w:pPr>
              <w:widowControl w:val="0"/>
              <w:spacing w:line="240" w:lineRule="auto"/>
              <w:jc w:val="center"/>
              <w:rPr>
                <w:rFonts w:cs="Arial"/>
                <w:color w:val="auto"/>
                <w:sz w:val="20"/>
                <w:szCs w:val="20"/>
              </w:rPr>
            </w:pPr>
            <w:r>
              <w:rPr>
                <w:rFonts w:cs="Arial"/>
                <w:color w:val="auto"/>
                <w:sz w:val="20"/>
                <w:szCs w:val="20"/>
                <w:lang w:eastAsia="pl-PL"/>
              </w:rPr>
              <w:t>niezagrożona</w:t>
            </w:r>
          </w:p>
        </w:tc>
      </w:tr>
    </w:tbl>
    <w:p w14:paraId="73203C24" w14:textId="3666A7E8" w:rsidR="00F93DEC" w:rsidRDefault="00DC6878">
      <w:pPr>
        <w:spacing w:before="40"/>
        <w:jc w:val="center"/>
        <w:rPr>
          <w:rFonts w:cs="Arial"/>
          <w:color w:val="auto"/>
          <w:sz w:val="20"/>
          <w:szCs w:val="18"/>
          <w:lang w:eastAsia="pl-PL"/>
        </w:rPr>
      </w:pPr>
      <w:r>
        <w:rPr>
          <w:rFonts w:cs="Arial"/>
          <w:color w:val="auto"/>
          <w:sz w:val="20"/>
          <w:szCs w:val="18"/>
          <w:lang w:eastAsia="pl-PL"/>
        </w:rPr>
        <w:t>źródło: PGW WP</w:t>
      </w:r>
    </w:p>
    <w:p w14:paraId="1B44429B" w14:textId="77777777" w:rsidR="00ED3CD0" w:rsidRDefault="00ED3CD0">
      <w:pPr>
        <w:spacing w:before="40"/>
        <w:jc w:val="center"/>
        <w:rPr>
          <w:rFonts w:cs="Arial"/>
          <w:color w:val="auto"/>
          <w:sz w:val="20"/>
          <w:szCs w:val="18"/>
          <w:lang w:eastAsia="pl-PL"/>
        </w:rPr>
      </w:pPr>
    </w:p>
    <w:p w14:paraId="36B02511" w14:textId="4CC79A8A" w:rsidR="00F93DEC" w:rsidRDefault="00DC6878">
      <w:pPr>
        <w:tabs>
          <w:tab w:val="left" w:pos="3119"/>
        </w:tabs>
        <w:spacing w:line="240" w:lineRule="auto"/>
        <w:rPr>
          <w:rFonts w:cs="Arial"/>
          <w:b/>
          <w:bCs/>
          <w:color w:val="auto"/>
          <w:sz w:val="20"/>
          <w:szCs w:val="20"/>
          <w:lang w:eastAsia="pl-PL"/>
        </w:rPr>
      </w:pPr>
      <w:bookmarkStart w:id="261" w:name="_Toc69305382"/>
      <w:bookmarkStart w:id="262" w:name="_Toc45877553"/>
      <w:bookmarkStart w:id="263" w:name="_Toc104533126"/>
      <w:r>
        <w:rPr>
          <w:rFonts w:eastAsiaTheme="minorEastAsia"/>
          <w:b/>
          <w:bCs/>
          <w:color w:val="auto"/>
          <w:sz w:val="20"/>
          <w:szCs w:val="18"/>
          <w:lang w:eastAsia="pl-PL"/>
        </w:rPr>
        <w:t xml:space="preserve">Tabela </w:t>
      </w:r>
      <w:r w:rsidR="00274A8B">
        <w:rPr>
          <w:b/>
          <w:bCs/>
          <w:color w:val="auto"/>
          <w:sz w:val="20"/>
          <w:szCs w:val="18"/>
          <w:lang w:eastAsia="pl-PL"/>
        </w:rPr>
        <w:fldChar w:fldCharType="begin"/>
      </w:r>
      <w:r>
        <w:rPr>
          <w:b/>
          <w:bCs/>
          <w:color w:val="auto"/>
          <w:sz w:val="20"/>
          <w:szCs w:val="18"/>
          <w:lang w:eastAsia="pl-PL"/>
        </w:rPr>
        <w:instrText xml:space="preserve"> SEQ Tabela \* ARABIC </w:instrText>
      </w:r>
      <w:r w:rsidR="00274A8B">
        <w:rPr>
          <w:b/>
          <w:bCs/>
          <w:color w:val="auto"/>
          <w:sz w:val="20"/>
          <w:szCs w:val="18"/>
          <w:lang w:eastAsia="pl-PL"/>
        </w:rPr>
        <w:fldChar w:fldCharType="separate"/>
      </w:r>
      <w:r w:rsidR="00EC2BD4">
        <w:rPr>
          <w:b/>
          <w:bCs/>
          <w:noProof/>
          <w:color w:val="auto"/>
          <w:sz w:val="20"/>
          <w:szCs w:val="18"/>
          <w:lang w:eastAsia="pl-PL"/>
        </w:rPr>
        <w:t>17</w:t>
      </w:r>
      <w:r w:rsidR="00274A8B">
        <w:rPr>
          <w:b/>
          <w:bCs/>
          <w:color w:val="auto"/>
          <w:sz w:val="20"/>
          <w:szCs w:val="18"/>
          <w:lang w:eastAsia="pl-PL"/>
        </w:rPr>
        <w:fldChar w:fldCharType="end"/>
      </w:r>
      <w:r>
        <w:rPr>
          <w:rFonts w:eastAsiaTheme="minorEastAsia"/>
          <w:b/>
          <w:bCs/>
          <w:color w:val="auto"/>
          <w:sz w:val="20"/>
          <w:szCs w:val="18"/>
          <w:lang w:eastAsia="pl-PL"/>
        </w:rPr>
        <w:t xml:space="preserve">. </w:t>
      </w:r>
      <w:r>
        <w:rPr>
          <w:rFonts w:cs="Arial"/>
          <w:b/>
          <w:color w:val="auto"/>
          <w:sz w:val="20"/>
          <w:szCs w:val="20"/>
          <w:lang w:eastAsia="pl-PL"/>
        </w:rPr>
        <w:t>Schemat oceny stanu jednolitych części wód powierzchniowych.</w:t>
      </w:r>
      <w:bookmarkEnd w:id="261"/>
      <w:bookmarkEnd w:id="262"/>
      <w:bookmarkEnd w:id="263"/>
    </w:p>
    <w:tbl>
      <w:tblPr>
        <w:tblStyle w:val="Styl11"/>
        <w:tblW w:w="9072" w:type="dxa"/>
        <w:tblLayout w:type="fixed"/>
        <w:tblLook w:val="04A0" w:firstRow="1" w:lastRow="0" w:firstColumn="1" w:lastColumn="0" w:noHBand="0" w:noVBand="1"/>
      </w:tblPr>
      <w:tblGrid>
        <w:gridCol w:w="1555"/>
        <w:gridCol w:w="2927"/>
        <w:gridCol w:w="2295"/>
        <w:gridCol w:w="2295"/>
      </w:tblGrid>
      <w:tr w:rsidR="00F93DEC" w14:paraId="72DF60F4" w14:textId="77777777" w:rsidTr="00F93DEC">
        <w:trPr>
          <w:cnfStyle w:val="100000000000" w:firstRow="1" w:lastRow="0" w:firstColumn="0" w:lastColumn="0" w:oddVBand="0" w:evenVBand="0" w:oddHBand="0" w:evenHBand="0" w:firstRowFirstColumn="0" w:firstRowLastColumn="0" w:lastRowFirstColumn="0" w:lastRowLastColumn="0"/>
          <w:tblHeader/>
        </w:trPr>
        <w:tc>
          <w:tcPr>
            <w:tcW w:w="4481" w:type="dxa"/>
            <w:gridSpan w:val="2"/>
            <w:vMerge w:val="restart"/>
            <w:tcBorders>
              <w:top w:val="single" w:sz="4" w:space="0" w:color="000000"/>
              <w:left w:val="single" w:sz="4" w:space="0" w:color="000000"/>
              <w:bottom w:val="single" w:sz="4" w:space="0" w:color="000000"/>
              <w:right w:val="single" w:sz="4" w:space="0" w:color="000000"/>
            </w:tcBorders>
            <w:vAlign w:val="center"/>
          </w:tcPr>
          <w:p w14:paraId="1E8ADDE9" w14:textId="77777777" w:rsidR="00F93DEC" w:rsidRDefault="00DC6878">
            <w:pPr>
              <w:widowControl w:val="0"/>
              <w:tabs>
                <w:tab w:val="left" w:pos="3119"/>
              </w:tabs>
              <w:jc w:val="center"/>
              <w:rPr>
                <w:rFonts w:cs="Arial"/>
                <w:b/>
                <w:color w:val="auto"/>
                <w:sz w:val="20"/>
                <w:szCs w:val="20"/>
              </w:rPr>
            </w:pPr>
            <w:r>
              <w:rPr>
                <w:rFonts w:cs="Arial"/>
                <w:b/>
                <w:color w:val="auto"/>
                <w:sz w:val="20"/>
                <w:szCs w:val="20"/>
              </w:rPr>
              <w:t>Stan wód</w:t>
            </w:r>
          </w:p>
        </w:tc>
        <w:tc>
          <w:tcPr>
            <w:tcW w:w="4590" w:type="dxa"/>
            <w:gridSpan w:val="2"/>
            <w:tcBorders>
              <w:top w:val="single" w:sz="4" w:space="0" w:color="000000"/>
              <w:left w:val="single" w:sz="4" w:space="0" w:color="000000"/>
              <w:bottom w:val="single" w:sz="4" w:space="0" w:color="000000"/>
              <w:right w:val="single" w:sz="4" w:space="0" w:color="000000"/>
            </w:tcBorders>
            <w:vAlign w:val="center"/>
          </w:tcPr>
          <w:p w14:paraId="506FFA3A" w14:textId="77777777" w:rsidR="00F93DEC" w:rsidRDefault="00DC6878">
            <w:pPr>
              <w:widowControl w:val="0"/>
              <w:tabs>
                <w:tab w:val="left" w:pos="3119"/>
              </w:tabs>
              <w:jc w:val="center"/>
              <w:rPr>
                <w:rFonts w:cs="Arial"/>
                <w:b/>
                <w:color w:val="auto"/>
                <w:sz w:val="20"/>
                <w:szCs w:val="20"/>
              </w:rPr>
            </w:pPr>
            <w:r>
              <w:rPr>
                <w:rFonts w:cs="Arial"/>
                <w:b/>
                <w:color w:val="auto"/>
                <w:sz w:val="20"/>
                <w:szCs w:val="20"/>
              </w:rPr>
              <w:t>Stan chemiczny</w:t>
            </w:r>
          </w:p>
        </w:tc>
      </w:tr>
      <w:tr w:rsidR="00F93DEC" w14:paraId="16A135B8" w14:textId="77777777" w:rsidTr="00F93DEC">
        <w:trPr>
          <w:cnfStyle w:val="100000000000" w:firstRow="1" w:lastRow="0" w:firstColumn="0" w:lastColumn="0" w:oddVBand="0" w:evenVBand="0" w:oddHBand="0" w:evenHBand="0" w:firstRowFirstColumn="0" w:firstRowLastColumn="0" w:lastRowFirstColumn="0" w:lastRowLastColumn="0"/>
          <w:tblHeader/>
        </w:trPr>
        <w:tc>
          <w:tcPr>
            <w:tcW w:w="4481" w:type="dxa"/>
            <w:gridSpan w:val="2"/>
            <w:vMerge/>
            <w:tcBorders>
              <w:top w:val="single" w:sz="4" w:space="0" w:color="000000"/>
              <w:left w:val="single" w:sz="4" w:space="0" w:color="000000"/>
              <w:bottom w:val="single" w:sz="4" w:space="0" w:color="000000"/>
              <w:right w:val="single" w:sz="4" w:space="0" w:color="000000"/>
            </w:tcBorders>
            <w:vAlign w:val="center"/>
          </w:tcPr>
          <w:p w14:paraId="7E976154" w14:textId="77777777" w:rsidR="00F93DEC" w:rsidRDefault="00F93DEC">
            <w:pPr>
              <w:widowControl w:val="0"/>
              <w:tabs>
                <w:tab w:val="left" w:pos="3119"/>
              </w:tabs>
              <w:jc w:val="center"/>
              <w:rPr>
                <w:rFonts w:cs="Arial"/>
                <w:color w:val="auto"/>
                <w:sz w:val="20"/>
                <w:szCs w:val="20"/>
              </w:rPr>
            </w:pPr>
          </w:p>
        </w:tc>
        <w:tc>
          <w:tcPr>
            <w:tcW w:w="2295" w:type="dxa"/>
            <w:tcBorders>
              <w:top w:val="single" w:sz="4" w:space="0" w:color="000000"/>
              <w:left w:val="single" w:sz="4" w:space="0" w:color="000000"/>
              <w:bottom w:val="single" w:sz="4" w:space="0" w:color="000000"/>
              <w:right w:val="single" w:sz="4" w:space="0" w:color="000000"/>
            </w:tcBorders>
            <w:vAlign w:val="center"/>
          </w:tcPr>
          <w:p w14:paraId="107DDAEA" w14:textId="77777777" w:rsidR="00F93DEC" w:rsidRDefault="00DC6878">
            <w:pPr>
              <w:widowControl w:val="0"/>
              <w:tabs>
                <w:tab w:val="left" w:pos="3119"/>
              </w:tabs>
              <w:jc w:val="center"/>
              <w:rPr>
                <w:rFonts w:cs="Arial"/>
                <w:b/>
                <w:color w:val="auto"/>
                <w:sz w:val="20"/>
                <w:szCs w:val="20"/>
              </w:rPr>
            </w:pPr>
            <w:r>
              <w:rPr>
                <w:rFonts w:cs="Arial"/>
                <w:b/>
                <w:color w:val="auto"/>
                <w:sz w:val="20"/>
                <w:szCs w:val="20"/>
              </w:rPr>
              <w:t>Dobry stan chemiczny</w:t>
            </w:r>
          </w:p>
        </w:tc>
        <w:tc>
          <w:tcPr>
            <w:tcW w:w="2295" w:type="dxa"/>
            <w:tcBorders>
              <w:top w:val="single" w:sz="4" w:space="0" w:color="000000"/>
              <w:left w:val="single" w:sz="4" w:space="0" w:color="000000"/>
              <w:bottom w:val="single" w:sz="4" w:space="0" w:color="000000"/>
              <w:right w:val="single" w:sz="4" w:space="0" w:color="000000"/>
            </w:tcBorders>
            <w:vAlign w:val="center"/>
          </w:tcPr>
          <w:p w14:paraId="4743FF2D" w14:textId="77777777" w:rsidR="00F93DEC" w:rsidRDefault="00DC6878">
            <w:pPr>
              <w:widowControl w:val="0"/>
              <w:tabs>
                <w:tab w:val="left" w:pos="3119"/>
              </w:tabs>
              <w:jc w:val="center"/>
              <w:rPr>
                <w:rFonts w:cs="Arial"/>
                <w:b/>
                <w:color w:val="auto"/>
                <w:sz w:val="20"/>
                <w:szCs w:val="20"/>
              </w:rPr>
            </w:pPr>
            <w:r>
              <w:rPr>
                <w:rFonts w:cs="Arial"/>
                <w:b/>
                <w:color w:val="auto"/>
                <w:sz w:val="20"/>
                <w:szCs w:val="20"/>
              </w:rPr>
              <w:t>Stan chemiczny poniżej dobrego</w:t>
            </w:r>
          </w:p>
        </w:tc>
      </w:tr>
      <w:tr w:rsidR="00F93DEC" w14:paraId="7D8DEC45" w14:textId="77777777" w:rsidTr="00F93DEC">
        <w:trPr>
          <w:cnfStyle w:val="000000100000" w:firstRow="0" w:lastRow="0" w:firstColumn="0" w:lastColumn="0" w:oddVBand="0" w:evenVBand="0" w:oddHBand="1" w:evenHBand="0" w:firstRowFirstColumn="0" w:firstRowLastColumn="0" w:lastRowFirstColumn="0" w:lastRowLastColumn="0"/>
        </w:trPr>
        <w:tc>
          <w:tcPr>
            <w:tcW w:w="1554"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1969B8D" w14:textId="77777777" w:rsidR="00F93DEC" w:rsidRDefault="00DC6878">
            <w:pPr>
              <w:widowControl w:val="0"/>
              <w:tabs>
                <w:tab w:val="left" w:pos="3119"/>
              </w:tabs>
              <w:jc w:val="center"/>
              <w:rPr>
                <w:rFonts w:cs="Arial"/>
                <w:color w:val="auto"/>
                <w:sz w:val="20"/>
                <w:szCs w:val="20"/>
              </w:rPr>
            </w:pPr>
            <w:r>
              <w:rPr>
                <w:rFonts w:cs="Arial"/>
                <w:color w:val="auto"/>
                <w:sz w:val="20"/>
                <w:szCs w:val="20"/>
              </w:rPr>
              <w:t>Stan ekologiczny / potencjał ekologiczny</w:t>
            </w:r>
          </w:p>
        </w:tc>
        <w:tc>
          <w:tcPr>
            <w:tcW w:w="2927"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9DA438B" w14:textId="77777777" w:rsidR="00F93DEC" w:rsidRDefault="00DC6878">
            <w:pPr>
              <w:widowControl w:val="0"/>
              <w:tabs>
                <w:tab w:val="left" w:pos="3119"/>
              </w:tabs>
              <w:jc w:val="center"/>
              <w:rPr>
                <w:rFonts w:cs="Arial"/>
                <w:color w:val="auto"/>
                <w:sz w:val="20"/>
                <w:szCs w:val="20"/>
              </w:rPr>
            </w:pPr>
            <w:r>
              <w:rPr>
                <w:rFonts w:cs="Arial"/>
                <w:color w:val="auto"/>
                <w:sz w:val="20"/>
                <w:szCs w:val="20"/>
              </w:rPr>
              <w:t>Bardzo dobry stan ekologiczny / potencjał ekologiczny dobry lub powyżej dobrego</w:t>
            </w:r>
          </w:p>
        </w:tc>
        <w:tc>
          <w:tcPr>
            <w:tcW w:w="2295"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55E04BC" w14:textId="77777777" w:rsidR="00F93DEC" w:rsidRDefault="00DC6878">
            <w:pPr>
              <w:widowControl w:val="0"/>
              <w:tabs>
                <w:tab w:val="left" w:pos="3119"/>
              </w:tabs>
              <w:jc w:val="center"/>
              <w:rPr>
                <w:rFonts w:cs="Arial"/>
                <w:color w:val="auto"/>
                <w:sz w:val="20"/>
                <w:szCs w:val="20"/>
              </w:rPr>
            </w:pPr>
            <w:r>
              <w:rPr>
                <w:rFonts w:cs="Arial"/>
                <w:color w:val="auto"/>
                <w:sz w:val="20"/>
                <w:szCs w:val="20"/>
              </w:rPr>
              <w:t>Dobry stan wód</w:t>
            </w:r>
          </w:p>
        </w:tc>
        <w:tc>
          <w:tcPr>
            <w:tcW w:w="2295"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2E886F4" w14:textId="77777777" w:rsidR="00F93DEC" w:rsidRDefault="00DC6878">
            <w:pPr>
              <w:widowControl w:val="0"/>
              <w:tabs>
                <w:tab w:val="left" w:pos="3119"/>
              </w:tabs>
              <w:jc w:val="center"/>
              <w:rPr>
                <w:rFonts w:cs="Arial"/>
                <w:color w:val="auto"/>
                <w:sz w:val="20"/>
                <w:szCs w:val="20"/>
              </w:rPr>
            </w:pPr>
            <w:r>
              <w:rPr>
                <w:rFonts w:cs="Arial"/>
                <w:color w:val="auto"/>
                <w:sz w:val="20"/>
                <w:szCs w:val="20"/>
              </w:rPr>
              <w:t>Zły stan wód</w:t>
            </w:r>
          </w:p>
        </w:tc>
      </w:tr>
      <w:tr w:rsidR="00F93DEC" w14:paraId="76CEC013" w14:textId="77777777" w:rsidTr="00F93DEC">
        <w:trPr>
          <w:cnfStyle w:val="000000010000" w:firstRow="0" w:lastRow="0" w:firstColumn="0" w:lastColumn="0" w:oddVBand="0" w:evenVBand="0" w:oddHBand="0" w:evenHBand="1" w:firstRowFirstColumn="0" w:firstRowLastColumn="0" w:lastRowFirstColumn="0" w:lastRowLastColumn="0"/>
        </w:trPr>
        <w:tc>
          <w:tcPr>
            <w:tcW w:w="1554" w:type="dxa"/>
            <w:vMerge/>
            <w:tcBorders>
              <w:top w:val="single" w:sz="4" w:space="0" w:color="000000"/>
              <w:left w:val="single" w:sz="4" w:space="0" w:color="000000"/>
              <w:bottom w:val="single" w:sz="4" w:space="0" w:color="000000"/>
              <w:right w:val="single" w:sz="4" w:space="0" w:color="000000"/>
            </w:tcBorders>
            <w:vAlign w:val="center"/>
          </w:tcPr>
          <w:p w14:paraId="48AE04A8" w14:textId="77777777" w:rsidR="00F93DEC" w:rsidRDefault="00F93DEC">
            <w:pPr>
              <w:widowControl w:val="0"/>
              <w:tabs>
                <w:tab w:val="left" w:pos="3119"/>
              </w:tabs>
              <w:jc w:val="center"/>
              <w:rPr>
                <w:rFonts w:cs="Arial"/>
                <w:color w:val="auto"/>
                <w:sz w:val="20"/>
                <w:szCs w:val="20"/>
              </w:rPr>
            </w:pPr>
          </w:p>
        </w:tc>
        <w:tc>
          <w:tcPr>
            <w:tcW w:w="2927" w:type="dxa"/>
            <w:tcBorders>
              <w:top w:val="single" w:sz="4" w:space="0" w:color="000000"/>
              <w:left w:val="single" w:sz="4" w:space="0" w:color="000000"/>
              <w:bottom w:val="single" w:sz="4" w:space="0" w:color="000000"/>
              <w:right w:val="single" w:sz="4" w:space="0" w:color="000000"/>
            </w:tcBorders>
            <w:vAlign w:val="center"/>
          </w:tcPr>
          <w:p w14:paraId="56F588F5" w14:textId="77777777" w:rsidR="00F93DEC" w:rsidRDefault="00DC6878">
            <w:pPr>
              <w:widowControl w:val="0"/>
              <w:tabs>
                <w:tab w:val="left" w:pos="3119"/>
              </w:tabs>
              <w:jc w:val="center"/>
              <w:rPr>
                <w:rFonts w:cs="Arial"/>
                <w:color w:val="auto"/>
                <w:sz w:val="20"/>
                <w:szCs w:val="20"/>
              </w:rPr>
            </w:pPr>
            <w:r>
              <w:rPr>
                <w:rFonts w:cs="Arial"/>
                <w:color w:val="auto"/>
                <w:sz w:val="20"/>
                <w:szCs w:val="20"/>
              </w:rPr>
              <w:t>Dobry stan ekologiczny / potencjał ekologiczny dobry lub powyżej dobrego</w:t>
            </w:r>
          </w:p>
        </w:tc>
        <w:tc>
          <w:tcPr>
            <w:tcW w:w="2295" w:type="dxa"/>
            <w:tcBorders>
              <w:top w:val="single" w:sz="4" w:space="0" w:color="000000"/>
              <w:left w:val="single" w:sz="4" w:space="0" w:color="000000"/>
              <w:bottom w:val="single" w:sz="4" w:space="0" w:color="000000"/>
              <w:right w:val="single" w:sz="4" w:space="0" w:color="000000"/>
            </w:tcBorders>
            <w:vAlign w:val="center"/>
          </w:tcPr>
          <w:p w14:paraId="2493F65F" w14:textId="77777777" w:rsidR="00F93DEC" w:rsidRDefault="00DC6878">
            <w:pPr>
              <w:widowControl w:val="0"/>
              <w:tabs>
                <w:tab w:val="left" w:pos="3119"/>
              </w:tabs>
              <w:jc w:val="center"/>
              <w:rPr>
                <w:rFonts w:cs="Arial"/>
                <w:color w:val="auto"/>
                <w:sz w:val="20"/>
                <w:szCs w:val="20"/>
              </w:rPr>
            </w:pPr>
            <w:r>
              <w:rPr>
                <w:rFonts w:cs="Arial"/>
                <w:color w:val="auto"/>
                <w:sz w:val="20"/>
                <w:szCs w:val="20"/>
              </w:rPr>
              <w:t>Dobry stan wód</w:t>
            </w:r>
          </w:p>
        </w:tc>
        <w:tc>
          <w:tcPr>
            <w:tcW w:w="2295" w:type="dxa"/>
            <w:tcBorders>
              <w:top w:val="single" w:sz="4" w:space="0" w:color="000000"/>
              <w:left w:val="single" w:sz="4" w:space="0" w:color="000000"/>
              <w:bottom w:val="single" w:sz="4" w:space="0" w:color="000000"/>
              <w:right w:val="single" w:sz="4" w:space="0" w:color="000000"/>
            </w:tcBorders>
            <w:vAlign w:val="center"/>
          </w:tcPr>
          <w:p w14:paraId="5B5F6C68" w14:textId="77777777" w:rsidR="00F93DEC" w:rsidRDefault="00DC6878">
            <w:pPr>
              <w:widowControl w:val="0"/>
              <w:tabs>
                <w:tab w:val="left" w:pos="3119"/>
              </w:tabs>
              <w:jc w:val="center"/>
              <w:rPr>
                <w:rFonts w:cs="Arial"/>
                <w:color w:val="auto"/>
                <w:sz w:val="20"/>
                <w:szCs w:val="20"/>
              </w:rPr>
            </w:pPr>
            <w:r>
              <w:rPr>
                <w:rFonts w:cs="Arial"/>
                <w:color w:val="auto"/>
                <w:sz w:val="20"/>
                <w:szCs w:val="20"/>
              </w:rPr>
              <w:t>Zły stan wód</w:t>
            </w:r>
          </w:p>
        </w:tc>
      </w:tr>
      <w:tr w:rsidR="00F93DEC" w14:paraId="4C6E8EA0" w14:textId="77777777" w:rsidTr="00F93DEC">
        <w:trPr>
          <w:cnfStyle w:val="000000100000" w:firstRow="0" w:lastRow="0" w:firstColumn="0" w:lastColumn="0" w:oddVBand="0" w:evenVBand="0" w:oddHBand="1" w:evenHBand="0" w:firstRowFirstColumn="0" w:firstRowLastColumn="0" w:lastRowFirstColumn="0" w:lastRowLastColumn="0"/>
        </w:trPr>
        <w:tc>
          <w:tcPr>
            <w:tcW w:w="155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4AB8120" w14:textId="77777777" w:rsidR="00F93DEC" w:rsidRDefault="00F93DEC">
            <w:pPr>
              <w:widowControl w:val="0"/>
              <w:tabs>
                <w:tab w:val="left" w:pos="3119"/>
              </w:tabs>
              <w:jc w:val="center"/>
              <w:rPr>
                <w:rFonts w:cs="Arial"/>
                <w:color w:val="auto"/>
                <w:sz w:val="20"/>
                <w:szCs w:val="20"/>
              </w:rPr>
            </w:pPr>
          </w:p>
        </w:tc>
        <w:tc>
          <w:tcPr>
            <w:tcW w:w="2927"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2859BF0" w14:textId="77777777" w:rsidR="00F93DEC" w:rsidRDefault="00DC6878">
            <w:pPr>
              <w:widowControl w:val="0"/>
              <w:tabs>
                <w:tab w:val="left" w:pos="3119"/>
              </w:tabs>
              <w:jc w:val="center"/>
              <w:rPr>
                <w:rFonts w:cs="Arial"/>
                <w:color w:val="auto"/>
                <w:sz w:val="20"/>
                <w:szCs w:val="20"/>
              </w:rPr>
            </w:pPr>
            <w:r>
              <w:rPr>
                <w:rFonts w:cs="Arial"/>
                <w:color w:val="auto"/>
                <w:sz w:val="20"/>
                <w:szCs w:val="20"/>
              </w:rPr>
              <w:t>Umiarkowany stan ekologiczny / umiarkowany potencjał ekologiczny</w:t>
            </w:r>
          </w:p>
        </w:tc>
        <w:tc>
          <w:tcPr>
            <w:tcW w:w="2295"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ABC3503" w14:textId="77777777" w:rsidR="00F93DEC" w:rsidRDefault="00DC6878">
            <w:pPr>
              <w:widowControl w:val="0"/>
              <w:tabs>
                <w:tab w:val="left" w:pos="3119"/>
              </w:tabs>
              <w:jc w:val="center"/>
              <w:rPr>
                <w:rFonts w:cs="Arial"/>
                <w:color w:val="auto"/>
                <w:sz w:val="20"/>
                <w:szCs w:val="20"/>
              </w:rPr>
            </w:pPr>
            <w:r>
              <w:rPr>
                <w:rFonts w:cs="Arial"/>
                <w:color w:val="auto"/>
                <w:sz w:val="20"/>
                <w:szCs w:val="20"/>
              </w:rPr>
              <w:t>Zły stan wód</w:t>
            </w:r>
          </w:p>
        </w:tc>
        <w:tc>
          <w:tcPr>
            <w:tcW w:w="2295"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14A5A13" w14:textId="77777777" w:rsidR="00F93DEC" w:rsidRDefault="00DC6878">
            <w:pPr>
              <w:widowControl w:val="0"/>
              <w:tabs>
                <w:tab w:val="left" w:pos="3119"/>
              </w:tabs>
              <w:jc w:val="center"/>
              <w:rPr>
                <w:rFonts w:cs="Arial"/>
                <w:color w:val="auto"/>
                <w:sz w:val="20"/>
                <w:szCs w:val="20"/>
              </w:rPr>
            </w:pPr>
            <w:r>
              <w:rPr>
                <w:rFonts w:cs="Arial"/>
                <w:color w:val="auto"/>
                <w:sz w:val="20"/>
                <w:szCs w:val="20"/>
              </w:rPr>
              <w:t>Zły stan wód</w:t>
            </w:r>
          </w:p>
        </w:tc>
      </w:tr>
      <w:tr w:rsidR="00F93DEC" w14:paraId="0D3C8858" w14:textId="77777777" w:rsidTr="00F93DEC">
        <w:trPr>
          <w:cnfStyle w:val="000000010000" w:firstRow="0" w:lastRow="0" w:firstColumn="0" w:lastColumn="0" w:oddVBand="0" w:evenVBand="0" w:oddHBand="0" w:evenHBand="1" w:firstRowFirstColumn="0" w:firstRowLastColumn="0" w:lastRowFirstColumn="0" w:lastRowLastColumn="0"/>
        </w:trPr>
        <w:tc>
          <w:tcPr>
            <w:tcW w:w="1554" w:type="dxa"/>
            <w:vMerge/>
            <w:tcBorders>
              <w:top w:val="single" w:sz="4" w:space="0" w:color="000000"/>
              <w:left w:val="single" w:sz="4" w:space="0" w:color="000000"/>
              <w:bottom w:val="single" w:sz="4" w:space="0" w:color="000000"/>
              <w:right w:val="single" w:sz="4" w:space="0" w:color="000000"/>
            </w:tcBorders>
            <w:vAlign w:val="center"/>
          </w:tcPr>
          <w:p w14:paraId="4862768D" w14:textId="77777777" w:rsidR="00F93DEC" w:rsidRDefault="00F93DEC">
            <w:pPr>
              <w:widowControl w:val="0"/>
              <w:tabs>
                <w:tab w:val="left" w:pos="3119"/>
              </w:tabs>
              <w:jc w:val="center"/>
              <w:rPr>
                <w:rFonts w:cs="Arial"/>
                <w:color w:val="auto"/>
                <w:sz w:val="20"/>
                <w:szCs w:val="20"/>
              </w:rPr>
            </w:pPr>
          </w:p>
        </w:tc>
        <w:tc>
          <w:tcPr>
            <w:tcW w:w="2927" w:type="dxa"/>
            <w:tcBorders>
              <w:top w:val="single" w:sz="4" w:space="0" w:color="000000"/>
              <w:left w:val="single" w:sz="4" w:space="0" w:color="000000"/>
              <w:bottom w:val="single" w:sz="4" w:space="0" w:color="000000"/>
              <w:right w:val="single" w:sz="4" w:space="0" w:color="000000"/>
            </w:tcBorders>
            <w:vAlign w:val="center"/>
          </w:tcPr>
          <w:p w14:paraId="046AE4AE" w14:textId="77777777" w:rsidR="00F93DEC" w:rsidRDefault="00DC6878">
            <w:pPr>
              <w:widowControl w:val="0"/>
              <w:tabs>
                <w:tab w:val="left" w:pos="3119"/>
              </w:tabs>
              <w:jc w:val="center"/>
              <w:rPr>
                <w:rFonts w:cs="Arial"/>
                <w:color w:val="auto"/>
                <w:sz w:val="20"/>
                <w:szCs w:val="20"/>
              </w:rPr>
            </w:pPr>
            <w:r>
              <w:rPr>
                <w:rFonts w:cs="Arial"/>
                <w:color w:val="auto"/>
                <w:sz w:val="20"/>
                <w:szCs w:val="20"/>
              </w:rPr>
              <w:t>Słaby stan ekologiczny / potencjał ekologiczny</w:t>
            </w:r>
          </w:p>
        </w:tc>
        <w:tc>
          <w:tcPr>
            <w:tcW w:w="2295" w:type="dxa"/>
            <w:tcBorders>
              <w:top w:val="single" w:sz="4" w:space="0" w:color="000000"/>
              <w:left w:val="single" w:sz="4" w:space="0" w:color="000000"/>
              <w:bottom w:val="single" w:sz="4" w:space="0" w:color="000000"/>
              <w:right w:val="single" w:sz="4" w:space="0" w:color="000000"/>
            </w:tcBorders>
            <w:vAlign w:val="center"/>
          </w:tcPr>
          <w:p w14:paraId="13D39871" w14:textId="77777777" w:rsidR="00F93DEC" w:rsidRDefault="00DC6878">
            <w:pPr>
              <w:widowControl w:val="0"/>
              <w:tabs>
                <w:tab w:val="left" w:pos="3119"/>
              </w:tabs>
              <w:jc w:val="center"/>
              <w:rPr>
                <w:rFonts w:cs="Arial"/>
                <w:color w:val="auto"/>
                <w:sz w:val="20"/>
                <w:szCs w:val="20"/>
              </w:rPr>
            </w:pPr>
            <w:r>
              <w:rPr>
                <w:rFonts w:cs="Arial"/>
                <w:color w:val="auto"/>
                <w:sz w:val="20"/>
                <w:szCs w:val="20"/>
              </w:rPr>
              <w:t>Zły stan wód</w:t>
            </w:r>
          </w:p>
        </w:tc>
        <w:tc>
          <w:tcPr>
            <w:tcW w:w="2295" w:type="dxa"/>
            <w:tcBorders>
              <w:top w:val="single" w:sz="4" w:space="0" w:color="000000"/>
              <w:left w:val="single" w:sz="4" w:space="0" w:color="000000"/>
              <w:bottom w:val="single" w:sz="4" w:space="0" w:color="000000"/>
              <w:right w:val="single" w:sz="4" w:space="0" w:color="000000"/>
            </w:tcBorders>
            <w:vAlign w:val="center"/>
          </w:tcPr>
          <w:p w14:paraId="378BE77D" w14:textId="77777777" w:rsidR="00F93DEC" w:rsidRDefault="00DC6878">
            <w:pPr>
              <w:widowControl w:val="0"/>
              <w:tabs>
                <w:tab w:val="left" w:pos="3119"/>
              </w:tabs>
              <w:jc w:val="center"/>
              <w:rPr>
                <w:rFonts w:cs="Arial"/>
                <w:color w:val="auto"/>
                <w:sz w:val="20"/>
                <w:szCs w:val="20"/>
              </w:rPr>
            </w:pPr>
            <w:r>
              <w:rPr>
                <w:rFonts w:cs="Arial"/>
                <w:color w:val="auto"/>
                <w:sz w:val="20"/>
                <w:szCs w:val="20"/>
              </w:rPr>
              <w:t>Zły stan wód</w:t>
            </w:r>
          </w:p>
        </w:tc>
      </w:tr>
      <w:tr w:rsidR="00F93DEC" w14:paraId="0331EA3B" w14:textId="77777777" w:rsidTr="00F93DEC">
        <w:trPr>
          <w:cnfStyle w:val="000000100000" w:firstRow="0" w:lastRow="0" w:firstColumn="0" w:lastColumn="0" w:oddVBand="0" w:evenVBand="0" w:oddHBand="1" w:evenHBand="0" w:firstRowFirstColumn="0" w:firstRowLastColumn="0" w:lastRowFirstColumn="0" w:lastRowLastColumn="0"/>
        </w:trPr>
        <w:tc>
          <w:tcPr>
            <w:tcW w:w="155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6475AF4" w14:textId="77777777" w:rsidR="00F93DEC" w:rsidRDefault="00F93DEC">
            <w:pPr>
              <w:widowControl w:val="0"/>
              <w:tabs>
                <w:tab w:val="left" w:pos="3119"/>
              </w:tabs>
              <w:jc w:val="center"/>
              <w:rPr>
                <w:rFonts w:cs="Arial"/>
                <w:color w:val="auto"/>
                <w:sz w:val="20"/>
                <w:szCs w:val="20"/>
              </w:rPr>
            </w:pPr>
          </w:p>
        </w:tc>
        <w:tc>
          <w:tcPr>
            <w:tcW w:w="2927"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A792B50" w14:textId="77777777" w:rsidR="00F93DEC" w:rsidRDefault="00DC6878">
            <w:pPr>
              <w:widowControl w:val="0"/>
              <w:tabs>
                <w:tab w:val="left" w:pos="3119"/>
              </w:tabs>
              <w:jc w:val="center"/>
              <w:rPr>
                <w:rFonts w:cs="Arial"/>
                <w:color w:val="auto"/>
                <w:sz w:val="20"/>
                <w:szCs w:val="20"/>
              </w:rPr>
            </w:pPr>
            <w:r>
              <w:rPr>
                <w:rFonts w:cs="Arial"/>
                <w:color w:val="auto"/>
                <w:sz w:val="20"/>
                <w:szCs w:val="20"/>
              </w:rPr>
              <w:t>Zły stan ekologiczny / potencjał ekologiczny</w:t>
            </w:r>
          </w:p>
        </w:tc>
        <w:tc>
          <w:tcPr>
            <w:tcW w:w="2295"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57F92BF" w14:textId="77777777" w:rsidR="00F93DEC" w:rsidRDefault="00DC6878">
            <w:pPr>
              <w:widowControl w:val="0"/>
              <w:tabs>
                <w:tab w:val="left" w:pos="3119"/>
              </w:tabs>
              <w:jc w:val="center"/>
              <w:rPr>
                <w:rFonts w:cs="Arial"/>
                <w:color w:val="auto"/>
                <w:sz w:val="20"/>
                <w:szCs w:val="20"/>
              </w:rPr>
            </w:pPr>
            <w:r>
              <w:rPr>
                <w:rFonts w:cs="Arial"/>
                <w:color w:val="auto"/>
                <w:sz w:val="20"/>
                <w:szCs w:val="20"/>
              </w:rPr>
              <w:t>Zły stan wód</w:t>
            </w:r>
          </w:p>
        </w:tc>
        <w:tc>
          <w:tcPr>
            <w:tcW w:w="2295"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A2D9ECD" w14:textId="77777777" w:rsidR="00F93DEC" w:rsidRDefault="00DC6878">
            <w:pPr>
              <w:widowControl w:val="0"/>
              <w:tabs>
                <w:tab w:val="left" w:pos="3119"/>
              </w:tabs>
              <w:jc w:val="center"/>
              <w:rPr>
                <w:rFonts w:cs="Arial"/>
                <w:color w:val="auto"/>
                <w:sz w:val="20"/>
                <w:szCs w:val="20"/>
              </w:rPr>
            </w:pPr>
            <w:r>
              <w:rPr>
                <w:rFonts w:cs="Arial"/>
                <w:color w:val="auto"/>
                <w:sz w:val="20"/>
                <w:szCs w:val="20"/>
              </w:rPr>
              <w:t>Zły stan wód</w:t>
            </w:r>
          </w:p>
        </w:tc>
      </w:tr>
    </w:tbl>
    <w:p w14:paraId="2CF37F0D" w14:textId="77777777" w:rsidR="00F93DEC" w:rsidRDefault="00DC6878">
      <w:pPr>
        <w:tabs>
          <w:tab w:val="left" w:pos="3119"/>
        </w:tabs>
        <w:jc w:val="center"/>
        <w:rPr>
          <w:rFonts w:cs="Arial"/>
          <w:color w:val="auto"/>
          <w:sz w:val="20"/>
          <w:szCs w:val="20"/>
        </w:rPr>
      </w:pPr>
      <w:bookmarkStart w:id="264" w:name="_Toc478981563"/>
      <w:bookmarkStart w:id="265" w:name="_Toc437524290"/>
      <w:r>
        <w:rPr>
          <w:rFonts w:cs="Arial"/>
          <w:color w:val="auto"/>
          <w:sz w:val="20"/>
          <w:szCs w:val="20"/>
        </w:rPr>
        <w:t>źródło: WIOŚ.</w:t>
      </w:r>
      <w:bookmarkEnd w:id="264"/>
      <w:bookmarkEnd w:id="265"/>
    </w:p>
    <w:p w14:paraId="145DD03F" w14:textId="51409F90" w:rsidR="00F93DEC" w:rsidRDefault="00F93DEC">
      <w:pPr>
        <w:rPr>
          <w:rFonts w:cs="Arial"/>
          <w:color w:val="auto"/>
        </w:rPr>
      </w:pPr>
    </w:p>
    <w:p w14:paraId="373648E8" w14:textId="77777777" w:rsidR="00ED3CD0" w:rsidRDefault="00ED3CD0">
      <w:pPr>
        <w:rPr>
          <w:rFonts w:cs="Arial"/>
          <w:color w:val="auto"/>
        </w:rPr>
      </w:pPr>
    </w:p>
    <w:p w14:paraId="16E3D083" w14:textId="77777777" w:rsidR="00ED3CD0" w:rsidRDefault="00ED3CD0">
      <w:pPr>
        <w:spacing w:line="240" w:lineRule="auto"/>
        <w:rPr>
          <w:rFonts w:cs="Arial"/>
          <w:color w:val="auto"/>
        </w:rPr>
      </w:pPr>
      <w:r>
        <w:rPr>
          <w:rFonts w:cs="Arial"/>
          <w:color w:val="auto"/>
        </w:rPr>
        <w:br w:type="page"/>
      </w:r>
    </w:p>
    <w:p w14:paraId="6E0AC60B" w14:textId="2D46F9A4" w:rsidR="00F93DEC" w:rsidRDefault="00DC6878">
      <w:pPr>
        <w:ind w:firstLine="709"/>
        <w:jc w:val="both"/>
        <w:rPr>
          <w:rFonts w:cs="Arial"/>
          <w:color w:val="auto"/>
        </w:rPr>
      </w:pPr>
      <w:r>
        <w:rPr>
          <w:rFonts w:cs="Arial"/>
          <w:color w:val="auto"/>
        </w:rPr>
        <w:lastRenderedPageBreak/>
        <w:t>Ocenę jednolitej części wód należy obniżyć do stanu ,,złego'', niezależnie od wyników stanu/potencjału ekologicznego i stanu chemicznego, jeżeli nie są spełnione określone dla niej dodatkowe wymagania jakościowe, związane z występowaniem w jej obrębie obszarów chronionych (przeznaczonych do ochrony siedlisk lub gatunków, do poboru wody na potrzeby zaopatrzenia ludności w wodę do spożycia lub do celów rekreacyjnych).</w:t>
      </w:r>
      <w:r>
        <w:rPr>
          <w:rStyle w:val="Zakotwiczenieprzypisudolnego"/>
          <w:rFonts w:cs="Arial"/>
          <w:color w:val="auto"/>
        </w:rPr>
        <w:footnoteReference w:id="4"/>
      </w:r>
    </w:p>
    <w:p w14:paraId="2E5C86F0" w14:textId="77777777" w:rsidR="00F93DEC" w:rsidRDefault="00F93DEC">
      <w:pPr>
        <w:spacing w:before="40"/>
        <w:jc w:val="center"/>
        <w:rPr>
          <w:rFonts w:cs="Arial"/>
          <w:color w:val="auto"/>
          <w:sz w:val="20"/>
          <w:szCs w:val="18"/>
          <w:lang w:eastAsia="pl-PL"/>
        </w:rPr>
      </w:pPr>
    </w:p>
    <w:p w14:paraId="2EB1713E" w14:textId="77777777" w:rsidR="00F93DEC" w:rsidRDefault="00DC6878">
      <w:pPr>
        <w:jc w:val="both"/>
        <w:rPr>
          <w:rFonts w:cs="Arial"/>
          <w:color w:val="auto"/>
          <w:lang w:eastAsia="pl-PL"/>
        </w:rPr>
      </w:pPr>
      <w:r>
        <w:rPr>
          <w:rFonts w:cs="Arial"/>
          <w:color w:val="auto"/>
          <w:lang w:eastAsia="pl-PL"/>
        </w:rPr>
        <w:t xml:space="preserve">Jak wynika z powyższej tabeli, stan wód JCWP na terenie Gminy Kluki </w:t>
      </w:r>
      <w:r>
        <w:rPr>
          <w:rFonts w:cs="Arial"/>
          <w:color w:val="auto"/>
          <w:lang w:eastAsia="pl-PL"/>
        </w:rPr>
        <w:br/>
        <w:t>jest zły. Dla JCWP na terenie Gminy Kluki które zgodnie art. 4.1 Ramowej Dyrektywy Wodnej (RDW) oraz art. 38d pkt. 2 ustawy z dnia 18 lipca 2001 r. – Prawo wodne (Dz.U.</w:t>
      </w:r>
      <w:r>
        <w:rPr>
          <w:rFonts w:cs="Arial"/>
          <w:color w:val="auto"/>
          <w:lang w:eastAsia="pl-PL"/>
        </w:rPr>
        <w:br/>
        <w:t xml:space="preserve"> z 2017 r., poz. 1121) zostały wskazane jako naturalna część wód – celem środowiskowym jest ochrona, poprawa oraz przywracanie stanu jednolitych części wód powierzchniowych tak, aby osiągnąć dobry stan tych wód.  Celem środowiskowym wód silnie zmienionych jest ochrona tych wód oraz poprawa ich potencjału ekologicznego i stanu chemicznego, tak aby osiągnąć co najmniej dobry potencjał ekologiczny i dobry stan chemiczny wód powierzchniowych, a także zapobieganie pogorszeniu ich potencjału ekologicznego oraz stanu chemicznego.</w:t>
      </w:r>
    </w:p>
    <w:p w14:paraId="68521902" w14:textId="77777777" w:rsidR="00F93DEC" w:rsidRDefault="00F93DEC">
      <w:pPr>
        <w:jc w:val="center"/>
        <w:rPr>
          <w:color w:val="auto"/>
          <w:sz w:val="20"/>
          <w:szCs w:val="20"/>
        </w:rPr>
      </w:pPr>
    </w:p>
    <w:p w14:paraId="3096587D" w14:textId="77777777" w:rsidR="00F93DEC" w:rsidRDefault="00F93DEC">
      <w:pPr>
        <w:spacing w:after="120"/>
        <w:jc w:val="center"/>
        <w:rPr>
          <w:color w:val="auto"/>
          <w:sz w:val="6"/>
          <w:szCs w:val="20"/>
        </w:rPr>
      </w:pPr>
    </w:p>
    <w:p w14:paraId="12CD896E" w14:textId="77777777" w:rsidR="00F93DEC" w:rsidRDefault="00DC6878">
      <w:pPr>
        <w:pStyle w:val="Akapitzlist"/>
        <w:keepNext/>
        <w:keepLines/>
        <w:numPr>
          <w:ilvl w:val="2"/>
          <w:numId w:val="97"/>
        </w:numPr>
        <w:outlineLvl w:val="2"/>
        <w:rPr>
          <w:rFonts w:eastAsia="Times New Roman" w:cs="Arial"/>
          <w:b/>
          <w:bCs/>
          <w:color w:val="auto"/>
        </w:rPr>
      </w:pPr>
      <w:bookmarkStart w:id="266" w:name="_Toc74314796"/>
      <w:bookmarkStart w:id="267" w:name="_Toc104295429"/>
      <w:bookmarkEnd w:id="266"/>
      <w:r>
        <w:rPr>
          <w:rFonts w:eastAsia="Times New Roman" w:cs="Arial"/>
          <w:b/>
          <w:bCs/>
          <w:color w:val="auto"/>
        </w:rPr>
        <w:t>Stan wyjściowy - wody podziemne</w:t>
      </w:r>
      <w:bookmarkEnd w:id="267"/>
    </w:p>
    <w:p w14:paraId="721E0884" w14:textId="77777777" w:rsidR="00F93DEC" w:rsidRDefault="00DC6878">
      <w:pPr>
        <w:jc w:val="both"/>
        <w:rPr>
          <w:color w:val="auto"/>
        </w:rPr>
      </w:pPr>
      <w:r>
        <w:rPr>
          <w:color w:val="auto"/>
        </w:rPr>
        <w:t>Gmina Kluki znajduje się w zasięgu jednej Jednolitej Części Wód Podziemnych (JCWPd) – JCWPd nr 83. Poniżej przedstawiono szczegółowe informacje na jej temat.</w:t>
      </w:r>
    </w:p>
    <w:p w14:paraId="05399BB4" w14:textId="77777777" w:rsidR="00F93DEC" w:rsidRDefault="00F93DEC">
      <w:pPr>
        <w:jc w:val="both"/>
        <w:rPr>
          <w:color w:val="auto"/>
        </w:rPr>
      </w:pPr>
    </w:p>
    <w:p w14:paraId="0E1703AA" w14:textId="50B9833C" w:rsidR="00F93DEC" w:rsidRDefault="00DC6878">
      <w:pPr>
        <w:spacing w:line="240" w:lineRule="auto"/>
        <w:rPr>
          <w:rFonts w:eastAsiaTheme="minorEastAsia"/>
          <w:color w:val="auto"/>
          <w:sz w:val="20"/>
          <w:szCs w:val="20"/>
        </w:rPr>
      </w:pPr>
      <w:bookmarkStart w:id="268" w:name="_Toc520454438"/>
      <w:bookmarkStart w:id="269" w:name="_Toc516657252"/>
      <w:bookmarkStart w:id="270" w:name="_Toc104533127"/>
      <w:r>
        <w:rPr>
          <w:rFonts w:eastAsiaTheme="minorEastAsia"/>
          <w:b/>
          <w:bCs/>
          <w:color w:val="auto"/>
          <w:sz w:val="20"/>
          <w:szCs w:val="20"/>
          <w:lang w:eastAsia="pl-PL"/>
        </w:rPr>
        <w:t xml:space="preserve">Tabela </w:t>
      </w:r>
      <w:r w:rsidR="00274A8B">
        <w:rPr>
          <w:b/>
          <w:bCs/>
          <w:color w:val="auto"/>
          <w:sz w:val="20"/>
          <w:szCs w:val="20"/>
          <w:lang w:eastAsia="pl-PL"/>
        </w:rPr>
        <w:fldChar w:fldCharType="begin"/>
      </w:r>
      <w:r>
        <w:rPr>
          <w:b/>
          <w:bCs/>
          <w:color w:val="auto"/>
          <w:sz w:val="20"/>
          <w:szCs w:val="20"/>
          <w:lang w:eastAsia="pl-PL"/>
        </w:rPr>
        <w:instrText xml:space="preserve"> SEQ Tabela \* ARABIC </w:instrText>
      </w:r>
      <w:r w:rsidR="00274A8B">
        <w:rPr>
          <w:b/>
          <w:bCs/>
          <w:color w:val="auto"/>
          <w:sz w:val="20"/>
          <w:szCs w:val="20"/>
          <w:lang w:eastAsia="pl-PL"/>
        </w:rPr>
        <w:fldChar w:fldCharType="separate"/>
      </w:r>
      <w:r w:rsidR="00EC2BD4">
        <w:rPr>
          <w:b/>
          <w:bCs/>
          <w:noProof/>
          <w:color w:val="auto"/>
          <w:sz w:val="20"/>
          <w:szCs w:val="20"/>
          <w:lang w:eastAsia="pl-PL"/>
        </w:rPr>
        <w:t>18</w:t>
      </w:r>
      <w:r w:rsidR="00274A8B">
        <w:rPr>
          <w:b/>
          <w:bCs/>
          <w:color w:val="auto"/>
          <w:sz w:val="20"/>
          <w:szCs w:val="20"/>
          <w:lang w:eastAsia="pl-PL"/>
        </w:rPr>
        <w:fldChar w:fldCharType="end"/>
      </w:r>
      <w:r>
        <w:rPr>
          <w:rFonts w:eastAsiaTheme="minorEastAsia"/>
          <w:b/>
          <w:bCs/>
          <w:color w:val="auto"/>
          <w:sz w:val="20"/>
          <w:szCs w:val="20"/>
          <w:lang w:eastAsia="pl-PL"/>
        </w:rPr>
        <w:t>. Charakterystyka JCWPd nr 83.</w:t>
      </w:r>
      <w:bookmarkEnd w:id="268"/>
      <w:bookmarkEnd w:id="269"/>
      <w:bookmarkEnd w:id="270"/>
    </w:p>
    <w:tbl>
      <w:tblPr>
        <w:tblW w:w="9072" w:type="dxa"/>
        <w:tblInd w:w="109" w:type="dxa"/>
        <w:tblLayout w:type="fixed"/>
        <w:tblLook w:val="04A0" w:firstRow="1" w:lastRow="0" w:firstColumn="1" w:lastColumn="0" w:noHBand="0" w:noVBand="1"/>
      </w:tblPr>
      <w:tblGrid>
        <w:gridCol w:w="2721"/>
        <w:gridCol w:w="6351"/>
      </w:tblGrid>
      <w:tr w:rsidR="00F93DEC" w14:paraId="68602C06" w14:textId="77777777">
        <w:tc>
          <w:tcPr>
            <w:tcW w:w="2721"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23F437DF" w14:textId="77777777" w:rsidR="00F93DEC" w:rsidRDefault="00DC6878">
            <w:pPr>
              <w:widowControl w:val="0"/>
              <w:spacing w:line="240" w:lineRule="auto"/>
              <w:jc w:val="center"/>
              <w:rPr>
                <w:rFonts w:cs="Arial"/>
                <w:color w:val="auto"/>
              </w:rPr>
            </w:pPr>
            <w:r>
              <w:rPr>
                <w:rFonts w:cs="Arial"/>
                <w:color w:val="auto"/>
              </w:rPr>
              <w:t>Powierzchnia</w:t>
            </w:r>
          </w:p>
        </w:tc>
        <w:tc>
          <w:tcPr>
            <w:tcW w:w="6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1038CE" w14:textId="77777777" w:rsidR="00F93DEC" w:rsidRDefault="00DC6878">
            <w:pPr>
              <w:widowControl w:val="0"/>
              <w:spacing w:line="240" w:lineRule="auto"/>
              <w:jc w:val="center"/>
              <w:rPr>
                <w:rFonts w:cs="Arial"/>
                <w:color w:val="auto"/>
              </w:rPr>
            </w:pPr>
            <w:r>
              <w:rPr>
                <w:rFonts w:cs="Arial"/>
                <w:color w:val="auto"/>
              </w:rPr>
              <w:t>2415,8 km</w:t>
            </w:r>
            <w:r>
              <w:rPr>
                <w:rFonts w:cs="Arial"/>
                <w:color w:val="auto"/>
                <w:vertAlign w:val="superscript"/>
              </w:rPr>
              <w:t>2</w:t>
            </w:r>
          </w:p>
        </w:tc>
      </w:tr>
      <w:tr w:rsidR="00F93DEC" w14:paraId="7B7A10FC" w14:textId="77777777">
        <w:tc>
          <w:tcPr>
            <w:tcW w:w="2721"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4C85BF51" w14:textId="77777777" w:rsidR="00F93DEC" w:rsidRDefault="00DC6878">
            <w:pPr>
              <w:widowControl w:val="0"/>
              <w:spacing w:line="240" w:lineRule="auto"/>
              <w:jc w:val="center"/>
              <w:rPr>
                <w:rFonts w:cs="Arial"/>
                <w:color w:val="auto"/>
              </w:rPr>
            </w:pPr>
            <w:r>
              <w:rPr>
                <w:rFonts w:cs="Arial"/>
                <w:color w:val="auto"/>
              </w:rPr>
              <w:t>Region</w:t>
            </w:r>
          </w:p>
        </w:tc>
        <w:tc>
          <w:tcPr>
            <w:tcW w:w="6350"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20957CC" w14:textId="77777777" w:rsidR="00F93DEC" w:rsidRDefault="00DC6878">
            <w:pPr>
              <w:widowControl w:val="0"/>
              <w:spacing w:line="240" w:lineRule="auto"/>
              <w:jc w:val="center"/>
              <w:rPr>
                <w:rFonts w:cs="Arial"/>
                <w:color w:val="auto"/>
              </w:rPr>
            </w:pPr>
            <w:r>
              <w:rPr>
                <w:rFonts w:cs="Arial"/>
                <w:color w:val="auto"/>
              </w:rPr>
              <w:t>Warty</w:t>
            </w:r>
          </w:p>
        </w:tc>
      </w:tr>
      <w:tr w:rsidR="00F93DEC" w14:paraId="6D383184" w14:textId="77777777">
        <w:tc>
          <w:tcPr>
            <w:tcW w:w="2721"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14EA989F" w14:textId="77777777" w:rsidR="00F93DEC" w:rsidRDefault="00DC6878">
            <w:pPr>
              <w:widowControl w:val="0"/>
              <w:spacing w:line="240" w:lineRule="auto"/>
              <w:jc w:val="center"/>
              <w:rPr>
                <w:rFonts w:cs="Arial"/>
                <w:color w:val="auto"/>
              </w:rPr>
            </w:pPr>
            <w:r>
              <w:rPr>
                <w:rFonts w:cs="Arial"/>
                <w:color w:val="auto"/>
              </w:rPr>
              <w:t>Województwo</w:t>
            </w:r>
          </w:p>
        </w:tc>
        <w:tc>
          <w:tcPr>
            <w:tcW w:w="6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DD605" w14:textId="77777777" w:rsidR="00F93DEC" w:rsidRDefault="00DC6878">
            <w:pPr>
              <w:widowControl w:val="0"/>
              <w:spacing w:line="240" w:lineRule="auto"/>
              <w:jc w:val="center"/>
              <w:rPr>
                <w:rFonts w:cs="Arial"/>
                <w:color w:val="auto"/>
              </w:rPr>
            </w:pPr>
            <w:r>
              <w:rPr>
                <w:rFonts w:cs="Arial"/>
                <w:color w:val="auto"/>
              </w:rPr>
              <w:t>Łódzkie, Śląskie</w:t>
            </w:r>
          </w:p>
        </w:tc>
      </w:tr>
      <w:tr w:rsidR="00F93DEC" w14:paraId="0D819A8C" w14:textId="77777777">
        <w:tc>
          <w:tcPr>
            <w:tcW w:w="2721"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1FD07B88" w14:textId="77777777" w:rsidR="00F93DEC" w:rsidRDefault="00DC6878">
            <w:pPr>
              <w:widowControl w:val="0"/>
              <w:spacing w:line="240" w:lineRule="auto"/>
              <w:jc w:val="center"/>
              <w:rPr>
                <w:rFonts w:cs="Arial"/>
                <w:color w:val="auto"/>
              </w:rPr>
            </w:pPr>
            <w:r>
              <w:rPr>
                <w:rFonts w:cs="Arial"/>
                <w:color w:val="auto"/>
              </w:rPr>
              <w:t>Powiaty</w:t>
            </w:r>
          </w:p>
        </w:tc>
        <w:tc>
          <w:tcPr>
            <w:tcW w:w="6350"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1C1FDD83" w14:textId="77777777" w:rsidR="00F93DEC" w:rsidRDefault="00DC6878">
            <w:pPr>
              <w:widowControl w:val="0"/>
              <w:spacing w:line="240" w:lineRule="auto"/>
              <w:jc w:val="center"/>
              <w:rPr>
                <w:rFonts w:cs="Arial"/>
                <w:color w:val="auto"/>
              </w:rPr>
            </w:pPr>
            <w:r>
              <w:rPr>
                <w:rFonts w:cs="Arial"/>
                <w:color w:val="auto"/>
              </w:rPr>
              <w:t>łódzki wschodni, zduńskowolski, piotrkowski, wieluński, bełchatowski, pajęczański, radomszczański, łaski, pabianicki, sieradzki</w:t>
            </w:r>
          </w:p>
        </w:tc>
      </w:tr>
      <w:tr w:rsidR="00F93DEC" w14:paraId="5632E067" w14:textId="77777777">
        <w:tc>
          <w:tcPr>
            <w:tcW w:w="2721"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4012A9ED" w14:textId="77777777" w:rsidR="00F93DEC" w:rsidRDefault="00DC6878">
            <w:pPr>
              <w:widowControl w:val="0"/>
              <w:spacing w:line="240" w:lineRule="auto"/>
              <w:jc w:val="center"/>
              <w:rPr>
                <w:rFonts w:cs="Arial"/>
                <w:color w:val="auto"/>
              </w:rPr>
            </w:pPr>
            <w:r>
              <w:rPr>
                <w:rFonts w:cs="Arial"/>
                <w:color w:val="auto"/>
              </w:rPr>
              <w:t>Głębokość występowania wód słodkich</w:t>
            </w:r>
          </w:p>
        </w:tc>
        <w:tc>
          <w:tcPr>
            <w:tcW w:w="63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DC45D" w14:textId="77777777" w:rsidR="00F93DEC" w:rsidRDefault="00DC6878">
            <w:pPr>
              <w:widowControl w:val="0"/>
              <w:spacing w:line="240" w:lineRule="auto"/>
              <w:jc w:val="center"/>
              <w:rPr>
                <w:rFonts w:cs="Arial"/>
                <w:color w:val="auto"/>
              </w:rPr>
            </w:pPr>
            <w:r>
              <w:rPr>
                <w:rFonts w:cs="Arial"/>
                <w:color w:val="auto"/>
              </w:rPr>
              <w:t>od 0 do 200 m</w:t>
            </w:r>
          </w:p>
        </w:tc>
      </w:tr>
    </w:tbl>
    <w:p w14:paraId="78D7A73B" w14:textId="77777777" w:rsidR="00F93DEC" w:rsidRDefault="00DC6878">
      <w:pPr>
        <w:jc w:val="center"/>
        <w:rPr>
          <w:rFonts w:cs="Arial"/>
          <w:color w:val="auto"/>
          <w:sz w:val="20"/>
          <w:szCs w:val="20"/>
        </w:rPr>
      </w:pPr>
      <w:r>
        <w:rPr>
          <w:rFonts w:cs="Arial"/>
          <w:color w:val="auto"/>
          <w:sz w:val="20"/>
          <w:szCs w:val="20"/>
        </w:rPr>
        <w:t>źródło: Państwowa Służba Hydrogeologiczna.</w:t>
      </w:r>
    </w:p>
    <w:p w14:paraId="04377E25" w14:textId="77777777" w:rsidR="00F93DEC" w:rsidRDefault="00F93DEC">
      <w:pPr>
        <w:jc w:val="both"/>
        <w:rPr>
          <w:color w:val="auto"/>
        </w:rPr>
      </w:pPr>
    </w:p>
    <w:p w14:paraId="5FEF00B8" w14:textId="77777777" w:rsidR="00F93DEC" w:rsidRDefault="00F93DEC">
      <w:pPr>
        <w:jc w:val="both"/>
        <w:rPr>
          <w:color w:val="auto"/>
        </w:rPr>
      </w:pPr>
    </w:p>
    <w:p w14:paraId="6EFB8448" w14:textId="77777777" w:rsidR="00F93DEC" w:rsidRDefault="00DC6878">
      <w:pPr>
        <w:jc w:val="both"/>
        <w:rPr>
          <w:color w:val="auto"/>
        </w:rPr>
      </w:pPr>
      <w:r>
        <w:rPr>
          <w:noProof/>
          <w:lang w:val="en-GB" w:eastAsia="en-GB"/>
        </w:rPr>
        <w:lastRenderedPageBreak/>
        <w:drawing>
          <wp:inline distT="0" distB="0" distL="0" distR="0" wp14:anchorId="21218181" wp14:editId="1D71FDCE">
            <wp:extent cx="5760720" cy="4076700"/>
            <wp:effectExtent l="0" t="0" r="0" b="0"/>
            <wp:docPr id="26" name="Obraz 8" descr="C:\Users\Natalka\Dropbox\Bierzace\POS Kluki\mapki\4. JCWP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8" descr="C:\Users\Natalka\Dropbox\Bierzace\POS Kluki\mapki\4. JCWPd.png"/>
                    <pic:cNvPicPr>
                      <a:picLocks noChangeAspect="1" noChangeArrowheads="1"/>
                    </pic:cNvPicPr>
                  </pic:nvPicPr>
                  <pic:blipFill>
                    <a:blip r:embed="rId37"/>
                    <a:stretch>
                      <a:fillRect/>
                    </a:stretch>
                  </pic:blipFill>
                  <pic:spPr bwMode="auto">
                    <a:xfrm>
                      <a:off x="0" y="0"/>
                      <a:ext cx="5760720" cy="4076700"/>
                    </a:xfrm>
                    <a:prstGeom prst="rect">
                      <a:avLst/>
                    </a:prstGeom>
                  </pic:spPr>
                </pic:pic>
              </a:graphicData>
            </a:graphic>
          </wp:inline>
        </w:drawing>
      </w:r>
    </w:p>
    <w:p w14:paraId="420EBE82" w14:textId="3FB5EBFC" w:rsidR="00F93DEC" w:rsidRDefault="00DC6878">
      <w:pPr>
        <w:jc w:val="center"/>
        <w:rPr>
          <w:b/>
          <w:bCs/>
          <w:color w:val="auto"/>
          <w:sz w:val="20"/>
          <w:szCs w:val="20"/>
        </w:rPr>
      </w:pPr>
      <w:bookmarkStart w:id="271" w:name="_Toc743147961"/>
      <w:bookmarkStart w:id="272" w:name="_Toc74314839"/>
      <w:bookmarkStart w:id="273" w:name="_Toc104295860"/>
      <w:bookmarkEnd w:id="271"/>
      <w:r>
        <w:rPr>
          <w:b/>
          <w:bCs/>
          <w:color w:val="auto"/>
          <w:sz w:val="20"/>
          <w:szCs w:val="20"/>
        </w:rPr>
        <w:t xml:space="preserve">Rysunek </w:t>
      </w:r>
      <w:r w:rsidR="00274A8B">
        <w:rPr>
          <w:b/>
          <w:bCs/>
          <w:color w:val="auto"/>
          <w:sz w:val="20"/>
          <w:szCs w:val="20"/>
        </w:rPr>
        <w:fldChar w:fldCharType="begin"/>
      </w:r>
      <w:r>
        <w:rPr>
          <w:b/>
          <w:bCs/>
          <w:color w:val="auto"/>
          <w:sz w:val="20"/>
          <w:szCs w:val="20"/>
        </w:rPr>
        <w:instrText xml:space="preserve"> SEQ Rysunek \* ARABIC </w:instrText>
      </w:r>
      <w:r w:rsidR="00274A8B">
        <w:rPr>
          <w:b/>
          <w:bCs/>
          <w:color w:val="auto"/>
          <w:sz w:val="20"/>
          <w:szCs w:val="20"/>
        </w:rPr>
        <w:fldChar w:fldCharType="separate"/>
      </w:r>
      <w:r w:rsidR="00EC2BD4">
        <w:rPr>
          <w:b/>
          <w:bCs/>
          <w:noProof/>
          <w:color w:val="auto"/>
          <w:sz w:val="20"/>
          <w:szCs w:val="20"/>
        </w:rPr>
        <w:t>23</w:t>
      </w:r>
      <w:r w:rsidR="00274A8B">
        <w:rPr>
          <w:b/>
          <w:bCs/>
          <w:color w:val="auto"/>
          <w:sz w:val="20"/>
          <w:szCs w:val="20"/>
        </w:rPr>
        <w:fldChar w:fldCharType="end"/>
      </w:r>
      <w:r>
        <w:rPr>
          <w:b/>
          <w:bCs/>
          <w:color w:val="auto"/>
          <w:sz w:val="20"/>
          <w:szCs w:val="20"/>
        </w:rPr>
        <w:t>. Jednolite części wód podziemnych na terenie Gminy Kluki.</w:t>
      </w:r>
      <w:bookmarkEnd w:id="272"/>
      <w:bookmarkEnd w:id="273"/>
    </w:p>
    <w:p w14:paraId="4AAF60E9" w14:textId="77777777" w:rsidR="00F93DEC" w:rsidRDefault="00DC6878">
      <w:pPr>
        <w:jc w:val="center"/>
        <w:rPr>
          <w:color w:val="auto"/>
          <w:szCs w:val="20"/>
        </w:rPr>
      </w:pPr>
      <w:r>
        <w:rPr>
          <w:color w:val="auto"/>
          <w:szCs w:val="20"/>
        </w:rPr>
        <w:t>źródło: Geoportal, opracowanie własne</w:t>
      </w:r>
      <w:r>
        <w:rPr>
          <w:color w:val="auto"/>
          <w:szCs w:val="20"/>
        </w:rPr>
        <w:br/>
      </w:r>
    </w:p>
    <w:p w14:paraId="4525A2C3" w14:textId="77777777" w:rsidR="00F93DEC" w:rsidRDefault="00DC6878">
      <w:pPr>
        <w:jc w:val="both"/>
        <w:rPr>
          <w:b/>
          <w:color w:val="auto"/>
          <w:lang w:eastAsia="pl-PL"/>
        </w:rPr>
      </w:pPr>
      <w:r>
        <w:rPr>
          <w:b/>
          <w:color w:val="auto"/>
          <w:lang w:eastAsia="pl-PL"/>
        </w:rPr>
        <w:t>Stan wód podziemnych</w:t>
      </w:r>
    </w:p>
    <w:p w14:paraId="4FE1DDB1" w14:textId="77777777" w:rsidR="00F93DEC" w:rsidRDefault="00DC6878">
      <w:pPr>
        <w:jc w:val="both"/>
        <w:rPr>
          <w:color w:val="auto"/>
          <w:lang w:eastAsia="pl-PL"/>
        </w:rPr>
      </w:pPr>
      <w:r>
        <w:rPr>
          <w:color w:val="auto"/>
          <w:lang w:eastAsia="pl-PL"/>
        </w:rPr>
        <w:t>Ustawa z dnia 20 lipca 2017 r. Prawo wodne (</w:t>
      </w:r>
      <w:r>
        <w:rPr>
          <w:color w:val="000000"/>
          <w:shd w:val="clear" w:color="auto" w:fill="FFFFFF"/>
        </w:rPr>
        <w:t>Dz. U. z 2020 r. poz. 310</w:t>
      </w:r>
      <w:r>
        <w:rPr>
          <w:color w:val="auto"/>
          <w:lang w:eastAsia="pl-PL"/>
        </w:rPr>
        <w:t>) zobowiązuje Państwową Służbę Hydrogeologiczną do wykonywania badań i oceny stanu wód podziemnych w  zakresie elementów fizykochemicznych i ilościowych. Badania i klasyfikację wód podziemnych w punktach sieci krajowej w ramach Państwowego Monitoringu Środowiska wykonuje Państwowy Instytut Geologiczny – Państwowy Instytut Badawczy w Warszawie przy koordynacji i na zlecenie Głównego Inspektoratu Ochrony Środowiska, natomiast w  sieci regionalnej wykonuje Wojewódzki Inspektorat Ochrony Środowiska.</w:t>
      </w:r>
    </w:p>
    <w:p w14:paraId="2702BAC0" w14:textId="77777777" w:rsidR="00F93DEC" w:rsidRDefault="00F93DEC">
      <w:pPr>
        <w:jc w:val="both"/>
        <w:rPr>
          <w:color w:val="auto"/>
          <w:lang w:eastAsia="pl-PL"/>
        </w:rPr>
      </w:pPr>
    </w:p>
    <w:p w14:paraId="2EC31D5C" w14:textId="77777777" w:rsidR="00F93DEC" w:rsidRDefault="00DC6878">
      <w:pPr>
        <w:jc w:val="both"/>
        <w:rPr>
          <w:color w:val="auto"/>
        </w:rPr>
      </w:pPr>
      <w:r>
        <w:rPr>
          <w:color w:val="auto"/>
        </w:rPr>
        <w:t>Celem monitoringu wód podziemnych jest dostarczenie informacji o jakości tych wód, obserwacja zachodzących zmian chemizmu oraz sygnalizacja zagrożeń w  skali regionu i kraju. Wyniki badań i ocen są pomocne do optymalizacji związanych z ochroną i gospodarowaniem zasobami wód działań, mających na celu utrzymanie lub osiągnięcie ich dobrego stanu.</w:t>
      </w:r>
    </w:p>
    <w:p w14:paraId="0E4A2273" w14:textId="77777777" w:rsidR="00F93DEC" w:rsidRDefault="00DC6878">
      <w:pPr>
        <w:ind w:firstLine="709"/>
        <w:jc w:val="both"/>
        <w:rPr>
          <w:rFonts w:cs="Arial"/>
          <w:color w:val="auto"/>
        </w:rPr>
      </w:pPr>
      <w:r>
        <w:rPr>
          <w:rFonts w:cs="Arial"/>
          <w:color w:val="auto"/>
        </w:rPr>
        <w:t xml:space="preserve">Informacje na temat stanu jakości wód podziemnych JCWPd nr 83 przedstawiono </w:t>
      </w:r>
      <w:r>
        <w:rPr>
          <w:rFonts w:cs="Arial"/>
          <w:color w:val="auto"/>
        </w:rPr>
        <w:br/>
        <w:t>w tabeli poniżej.</w:t>
      </w:r>
    </w:p>
    <w:p w14:paraId="4D1848F4" w14:textId="77777777" w:rsidR="00F93DEC" w:rsidRDefault="00F93DEC">
      <w:pPr>
        <w:ind w:firstLine="709"/>
        <w:jc w:val="both"/>
        <w:rPr>
          <w:rFonts w:cs="Arial"/>
          <w:color w:val="auto"/>
        </w:rPr>
      </w:pPr>
    </w:p>
    <w:p w14:paraId="37B394CE" w14:textId="0906AF2C" w:rsidR="00F93DEC" w:rsidRDefault="00DC6878">
      <w:pPr>
        <w:spacing w:line="240" w:lineRule="auto"/>
        <w:rPr>
          <w:rFonts w:eastAsiaTheme="minorEastAsia"/>
          <w:b/>
          <w:bCs/>
          <w:color w:val="auto"/>
          <w:sz w:val="20"/>
          <w:szCs w:val="20"/>
          <w:lang w:eastAsia="pl-PL"/>
        </w:rPr>
      </w:pPr>
      <w:bookmarkStart w:id="274" w:name="_Toc520454440"/>
      <w:bookmarkStart w:id="275" w:name="_Toc516657255"/>
      <w:bookmarkStart w:id="276" w:name="_Toc104533128"/>
      <w:r>
        <w:rPr>
          <w:rFonts w:eastAsiaTheme="minorEastAsia"/>
          <w:b/>
          <w:bCs/>
          <w:color w:val="auto"/>
          <w:sz w:val="20"/>
          <w:szCs w:val="20"/>
          <w:lang w:eastAsia="pl-PL"/>
        </w:rPr>
        <w:t xml:space="preserve">Tabela </w:t>
      </w:r>
      <w:r w:rsidR="00274A8B">
        <w:rPr>
          <w:b/>
          <w:bCs/>
          <w:color w:val="auto"/>
          <w:sz w:val="20"/>
          <w:szCs w:val="20"/>
          <w:lang w:eastAsia="pl-PL"/>
        </w:rPr>
        <w:fldChar w:fldCharType="begin"/>
      </w:r>
      <w:r>
        <w:rPr>
          <w:b/>
          <w:bCs/>
          <w:color w:val="auto"/>
          <w:sz w:val="20"/>
          <w:szCs w:val="20"/>
          <w:lang w:eastAsia="pl-PL"/>
        </w:rPr>
        <w:instrText xml:space="preserve"> SEQ Tabela \* ARABIC </w:instrText>
      </w:r>
      <w:r w:rsidR="00274A8B">
        <w:rPr>
          <w:b/>
          <w:bCs/>
          <w:color w:val="auto"/>
          <w:sz w:val="20"/>
          <w:szCs w:val="20"/>
          <w:lang w:eastAsia="pl-PL"/>
        </w:rPr>
        <w:fldChar w:fldCharType="separate"/>
      </w:r>
      <w:r w:rsidR="00EC2BD4">
        <w:rPr>
          <w:b/>
          <w:bCs/>
          <w:noProof/>
          <w:color w:val="auto"/>
          <w:sz w:val="20"/>
          <w:szCs w:val="20"/>
          <w:lang w:eastAsia="pl-PL"/>
        </w:rPr>
        <w:t>19</w:t>
      </w:r>
      <w:r w:rsidR="00274A8B">
        <w:rPr>
          <w:b/>
          <w:bCs/>
          <w:color w:val="auto"/>
          <w:sz w:val="20"/>
          <w:szCs w:val="20"/>
          <w:lang w:eastAsia="pl-PL"/>
        </w:rPr>
        <w:fldChar w:fldCharType="end"/>
      </w:r>
      <w:r>
        <w:rPr>
          <w:rFonts w:eastAsiaTheme="minorEastAsia"/>
          <w:b/>
          <w:bCs/>
          <w:color w:val="auto"/>
          <w:sz w:val="20"/>
          <w:szCs w:val="20"/>
          <w:lang w:eastAsia="pl-PL"/>
        </w:rPr>
        <w:t>. Wyniki oceny stanu wód podziemnych dla JCWPd nr 83.</w:t>
      </w:r>
      <w:bookmarkEnd w:id="274"/>
      <w:bookmarkEnd w:id="275"/>
      <w:bookmarkEnd w:id="276"/>
    </w:p>
    <w:tbl>
      <w:tblPr>
        <w:tblW w:w="9356" w:type="dxa"/>
        <w:jc w:val="center"/>
        <w:tblLayout w:type="fixed"/>
        <w:tblLook w:val="0000" w:firstRow="0" w:lastRow="0" w:firstColumn="0" w:lastColumn="0" w:noHBand="0" w:noVBand="0"/>
      </w:tblPr>
      <w:tblGrid>
        <w:gridCol w:w="2842"/>
        <w:gridCol w:w="1632"/>
        <w:gridCol w:w="1427"/>
        <w:gridCol w:w="1101"/>
        <w:gridCol w:w="2354"/>
      </w:tblGrid>
      <w:tr w:rsidR="00F93DEC" w14:paraId="08CA8B0D" w14:textId="77777777">
        <w:trPr>
          <w:trHeight w:val="744"/>
          <w:tblHeader/>
          <w:jc w:val="center"/>
        </w:trPr>
        <w:tc>
          <w:tcPr>
            <w:tcW w:w="2842"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7F606658"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Kod JCWPd</w:t>
            </w:r>
          </w:p>
        </w:tc>
        <w:tc>
          <w:tcPr>
            <w:tcW w:w="1632"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3043310F"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Stan chemiczny</w:t>
            </w:r>
          </w:p>
        </w:tc>
        <w:tc>
          <w:tcPr>
            <w:tcW w:w="1427"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1CBDE64A"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Stan ilościowy</w:t>
            </w:r>
          </w:p>
        </w:tc>
        <w:tc>
          <w:tcPr>
            <w:tcW w:w="1101"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3C38768E"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Status</w:t>
            </w:r>
          </w:p>
        </w:tc>
        <w:tc>
          <w:tcPr>
            <w:tcW w:w="2354"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5D28FEF9" w14:textId="77777777" w:rsidR="00F93DEC" w:rsidRDefault="00DC6878">
            <w:pPr>
              <w:widowControl w:val="0"/>
              <w:spacing w:line="240" w:lineRule="auto"/>
              <w:jc w:val="center"/>
              <w:rPr>
                <w:rFonts w:cs="Arial"/>
                <w:color w:val="auto"/>
                <w:sz w:val="20"/>
                <w:szCs w:val="20"/>
              </w:rPr>
            </w:pPr>
            <w:r>
              <w:rPr>
                <w:rFonts w:cs="Arial"/>
                <w:color w:val="auto"/>
                <w:sz w:val="20"/>
                <w:szCs w:val="20"/>
                <w:lang w:eastAsia="pl-PL"/>
              </w:rPr>
              <w:t>Zagrożenie nieosiągnięciem celów środowiskowych</w:t>
            </w:r>
          </w:p>
        </w:tc>
      </w:tr>
      <w:tr w:rsidR="00F93DEC" w14:paraId="0E41B6D0" w14:textId="77777777">
        <w:trPr>
          <w:trHeight w:val="175"/>
          <w:jc w:val="center"/>
        </w:trPr>
        <w:tc>
          <w:tcPr>
            <w:tcW w:w="2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5171C" w14:textId="77777777" w:rsidR="00F93DEC" w:rsidRDefault="00DC6878">
            <w:pPr>
              <w:widowControl w:val="0"/>
              <w:spacing w:line="240" w:lineRule="auto"/>
              <w:rPr>
                <w:rFonts w:cs="Arial"/>
                <w:color w:val="auto"/>
                <w:sz w:val="20"/>
                <w:szCs w:val="20"/>
              </w:rPr>
            </w:pPr>
            <w:r>
              <w:rPr>
                <w:rFonts w:cs="Arial"/>
                <w:color w:val="auto"/>
                <w:sz w:val="20"/>
                <w:szCs w:val="20"/>
              </w:rPr>
              <w:t>PLGW600083</w:t>
            </w:r>
          </w:p>
        </w:tc>
        <w:tc>
          <w:tcPr>
            <w:tcW w:w="1632" w:type="dxa"/>
            <w:tcBorders>
              <w:top w:val="single" w:sz="4" w:space="0" w:color="000000"/>
              <w:left w:val="single" w:sz="4" w:space="0" w:color="000000"/>
              <w:bottom w:val="single" w:sz="4" w:space="0" w:color="000000"/>
              <w:right w:val="single" w:sz="4" w:space="0" w:color="000000"/>
            </w:tcBorders>
            <w:vAlign w:val="center"/>
          </w:tcPr>
          <w:p w14:paraId="3E947F83"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dobry</w:t>
            </w:r>
          </w:p>
        </w:tc>
        <w:tc>
          <w:tcPr>
            <w:tcW w:w="1427" w:type="dxa"/>
            <w:tcBorders>
              <w:top w:val="single" w:sz="4" w:space="0" w:color="000000"/>
              <w:left w:val="single" w:sz="4" w:space="0" w:color="000000"/>
              <w:bottom w:val="single" w:sz="4" w:space="0" w:color="000000"/>
              <w:right w:val="single" w:sz="4" w:space="0" w:color="000000"/>
            </w:tcBorders>
            <w:vAlign w:val="center"/>
          </w:tcPr>
          <w:p w14:paraId="61ECA578"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słaby</w:t>
            </w:r>
          </w:p>
        </w:tc>
        <w:tc>
          <w:tcPr>
            <w:tcW w:w="11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4E77A"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słaby</w:t>
            </w:r>
          </w:p>
        </w:tc>
        <w:tc>
          <w:tcPr>
            <w:tcW w:w="23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108F7" w14:textId="77777777" w:rsidR="00F93DEC" w:rsidRDefault="00DC6878">
            <w:pPr>
              <w:widowControl w:val="0"/>
              <w:spacing w:line="240" w:lineRule="auto"/>
              <w:jc w:val="center"/>
              <w:rPr>
                <w:rFonts w:cs="Arial"/>
                <w:color w:val="auto"/>
                <w:sz w:val="20"/>
                <w:szCs w:val="20"/>
              </w:rPr>
            </w:pPr>
            <w:r>
              <w:rPr>
                <w:rFonts w:cs="Arial"/>
                <w:color w:val="auto"/>
                <w:sz w:val="20"/>
                <w:szCs w:val="20"/>
              </w:rPr>
              <w:t>zagrożona</w:t>
            </w:r>
          </w:p>
        </w:tc>
      </w:tr>
    </w:tbl>
    <w:p w14:paraId="0A0EFD31" w14:textId="77777777" w:rsidR="00F93DEC" w:rsidRDefault="00DC6878">
      <w:pPr>
        <w:jc w:val="center"/>
        <w:rPr>
          <w:rFonts w:cs="Arial"/>
          <w:color w:val="auto"/>
          <w:sz w:val="20"/>
          <w:szCs w:val="20"/>
          <w:lang w:eastAsia="pl-PL"/>
        </w:rPr>
      </w:pPr>
      <w:r>
        <w:rPr>
          <w:rFonts w:cs="Arial"/>
          <w:color w:val="auto"/>
          <w:sz w:val="20"/>
          <w:szCs w:val="20"/>
          <w:lang w:eastAsia="pl-PL"/>
        </w:rPr>
        <w:t>źródło: PGW WP</w:t>
      </w:r>
    </w:p>
    <w:p w14:paraId="7C13FA0B" w14:textId="77777777" w:rsidR="00F93DEC" w:rsidRDefault="00F93DEC">
      <w:pPr>
        <w:jc w:val="both"/>
        <w:rPr>
          <w:color w:val="auto"/>
        </w:rPr>
      </w:pPr>
    </w:p>
    <w:p w14:paraId="4BFE9D47" w14:textId="77777777" w:rsidR="00F93DEC" w:rsidRDefault="00DC6878">
      <w:pPr>
        <w:pStyle w:val="Akapitzlist"/>
        <w:keepNext/>
        <w:keepLines/>
        <w:numPr>
          <w:ilvl w:val="2"/>
          <w:numId w:val="97"/>
        </w:numPr>
        <w:outlineLvl w:val="2"/>
        <w:rPr>
          <w:rFonts w:eastAsia="Times New Roman" w:cs="Arial"/>
          <w:b/>
          <w:bCs/>
          <w:color w:val="auto"/>
          <w:sz w:val="24"/>
        </w:rPr>
      </w:pPr>
      <w:bookmarkStart w:id="277" w:name="_Toc4375242921"/>
      <w:bookmarkStart w:id="278" w:name="_Toc517703121"/>
      <w:bookmarkStart w:id="279" w:name="_Toc1635998"/>
      <w:bookmarkStart w:id="280" w:name="_Toc104295430"/>
      <w:bookmarkEnd w:id="277"/>
      <w:r>
        <w:rPr>
          <w:rFonts w:eastAsia="Times New Roman" w:cs="Arial"/>
          <w:b/>
          <w:bCs/>
          <w:color w:val="auto"/>
          <w:sz w:val="24"/>
        </w:rPr>
        <w:lastRenderedPageBreak/>
        <w:t>Zagadnienia Horyzontalne</w:t>
      </w:r>
      <w:bookmarkEnd w:id="278"/>
      <w:bookmarkEnd w:id="279"/>
      <w:bookmarkEnd w:id="280"/>
    </w:p>
    <w:p w14:paraId="01E4787A" w14:textId="77777777" w:rsidR="00F93DEC" w:rsidRDefault="00F93DEC">
      <w:pPr>
        <w:jc w:val="both"/>
        <w:rPr>
          <w:rFonts w:cs="Arial"/>
          <w:color w:val="auto"/>
        </w:rPr>
      </w:pPr>
    </w:p>
    <w:p w14:paraId="34EE7EF8" w14:textId="77777777" w:rsidR="00F93DEC" w:rsidRDefault="00DC6878">
      <w:pPr>
        <w:jc w:val="both"/>
        <w:rPr>
          <w:rFonts w:cs="Arial"/>
          <w:b/>
          <w:color w:val="auto"/>
        </w:rPr>
      </w:pPr>
      <w:r>
        <w:rPr>
          <w:rFonts w:cs="Arial"/>
          <w:b/>
          <w:color w:val="auto"/>
        </w:rPr>
        <w:t>Adaptacja do zmian klimatu</w:t>
      </w:r>
    </w:p>
    <w:p w14:paraId="3C89AEBD" w14:textId="77777777" w:rsidR="00F93DEC" w:rsidRDefault="00DC6878">
      <w:pPr>
        <w:ind w:firstLine="709"/>
        <w:jc w:val="both"/>
        <w:rPr>
          <w:rFonts w:cs="Arial"/>
          <w:color w:val="auto"/>
        </w:rPr>
      </w:pPr>
      <w:r>
        <w:rPr>
          <w:rFonts w:cs="Arial"/>
          <w:color w:val="auto"/>
        </w:rPr>
        <w:t xml:space="preserve">Przeprowadzone analizy wskazują na zwiększenie się prawdopodobieństwa występowania powodzi błyskawicznych, wywołanych gwałtownymi zjawiskami pogodowymi, mogących spowodować zalewanie obszarów, na których gospodarka przestrzenna prowadzona jest w sposób nieodpowiedni. Przewidywane jest również skrócenie się okresu zalegania warstwy śnieżnej co może mieć skutki pozytywne (mniejsze prawdopodobieństwo wystąpienia powodzi roztopowych) jak i negatywne (niedobór wód i susze). </w:t>
      </w:r>
    </w:p>
    <w:p w14:paraId="09014D73" w14:textId="77777777" w:rsidR="00F93DEC" w:rsidRDefault="00F93DEC">
      <w:pPr>
        <w:ind w:firstLine="709"/>
        <w:jc w:val="both"/>
        <w:rPr>
          <w:rFonts w:cs="Arial"/>
          <w:color w:val="auto"/>
        </w:rPr>
      </w:pPr>
    </w:p>
    <w:p w14:paraId="1204DE84" w14:textId="77777777" w:rsidR="00F93DEC" w:rsidRDefault="00DC6878">
      <w:pPr>
        <w:ind w:firstLine="709"/>
        <w:jc w:val="both"/>
        <w:rPr>
          <w:rFonts w:cs="Arial"/>
          <w:color w:val="auto"/>
        </w:rPr>
      </w:pPr>
      <w:r>
        <w:rPr>
          <w:rFonts w:cs="Arial"/>
          <w:color w:val="auto"/>
        </w:rPr>
        <w:t xml:space="preserve">Planowane działania mają na celu usprawnienie funkcjonowania w warunkach nadmiaru, jak i niedoboru wody. Osiągnięcie tego planowane jest poprzez zreformowanie struktur gospodarki wodnej z uwzględnieniem adaptacji do zmian klimatu, opracowanie </w:t>
      </w:r>
      <w:r>
        <w:rPr>
          <w:rFonts w:cs="Arial"/>
          <w:color w:val="auto"/>
        </w:rPr>
        <w:br/>
        <w:t>i wdrożenie metod oceny ryzyka powodziowego a także opracowania metod ograniczających prawdopodobieństwo wystąpienia suszy .</w:t>
      </w:r>
    </w:p>
    <w:p w14:paraId="5FD92819" w14:textId="77777777" w:rsidR="00F93DEC" w:rsidRDefault="00F93DEC">
      <w:pPr>
        <w:ind w:firstLine="709"/>
        <w:jc w:val="both"/>
        <w:rPr>
          <w:rFonts w:cs="Arial"/>
          <w:color w:val="auto"/>
        </w:rPr>
      </w:pPr>
    </w:p>
    <w:p w14:paraId="28E41F20" w14:textId="77777777" w:rsidR="00F93DEC" w:rsidRDefault="00DC6878">
      <w:pPr>
        <w:rPr>
          <w:rFonts w:cs="Arial"/>
          <w:b/>
          <w:color w:val="auto"/>
        </w:rPr>
      </w:pPr>
      <w:r>
        <w:rPr>
          <w:rFonts w:cs="Arial"/>
          <w:b/>
          <w:color w:val="auto"/>
        </w:rPr>
        <w:t>Nadzwyczajne zagrożenia środowiska</w:t>
      </w:r>
    </w:p>
    <w:p w14:paraId="528AD282" w14:textId="77777777" w:rsidR="00F93DEC" w:rsidRDefault="00DC6878">
      <w:pPr>
        <w:rPr>
          <w:rFonts w:cs="Arial"/>
          <w:color w:val="auto"/>
          <w:u w:val="single"/>
        </w:rPr>
      </w:pPr>
      <w:r>
        <w:rPr>
          <w:rFonts w:cs="Arial"/>
          <w:color w:val="auto"/>
          <w:u w:val="single"/>
        </w:rPr>
        <w:t>Zagrożenie powodzią oraz podtopieniami</w:t>
      </w:r>
    </w:p>
    <w:p w14:paraId="32BAB4CC" w14:textId="77777777" w:rsidR="00F93DEC" w:rsidRDefault="00DC6878">
      <w:pPr>
        <w:ind w:firstLine="709"/>
        <w:jc w:val="both"/>
        <w:rPr>
          <w:rFonts w:cs="Arial"/>
          <w:color w:val="auto"/>
        </w:rPr>
      </w:pPr>
      <w:r>
        <w:rPr>
          <w:rFonts w:cs="Arial"/>
          <w:color w:val="auto"/>
        </w:rPr>
        <w:t>Zgodnie z danymi Państwowej Służby Hydrologicznej, na terenie Gminy Kluki nie znajdują się tereny zagrożone powodzią i podtopieniami. Zaprezentowano to poniżej.</w:t>
      </w:r>
      <w:bookmarkStart w:id="281" w:name="_Toc517703217"/>
      <w:bookmarkStart w:id="282" w:name="_Toc494283498"/>
    </w:p>
    <w:p w14:paraId="3FB6BB58" w14:textId="77777777" w:rsidR="00F93DEC" w:rsidRDefault="00DC6878">
      <w:pPr>
        <w:jc w:val="center"/>
        <w:rPr>
          <w:rFonts w:cs="Arial"/>
          <w:color w:val="auto"/>
          <w:lang w:eastAsia="pl-PL"/>
        </w:rPr>
      </w:pPr>
      <w:r>
        <w:rPr>
          <w:noProof/>
          <w:lang w:val="en-GB" w:eastAsia="en-GB"/>
        </w:rPr>
        <w:drawing>
          <wp:inline distT="0" distB="0" distL="0" distR="0" wp14:anchorId="3922920E" wp14:editId="7E49E67B">
            <wp:extent cx="5760720" cy="4076700"/>
            <wp:effectExtent l="0" t="0" r="0" b="0"/>
            <wp:docPr id="27" name="Obraz 9" descr="C:\Users\Natalka\Dropbox\Bierzace\POS Kluki\mapki\10. powodzie i podtopien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9" descr="C:\Users\Natalka\Dropbox\Bierzace\POS Kluki\mapki\10. powodzie i podtopienia.png"/>
                    <pic:cNvPicPr>
                      <a:picLocks noChangeAspect="1" noChangeArrowheads="1"/>
                    </pic:cNvPicPr>
                  </pic:nvPicPr>
                  <pic:blipFill>
                    <a:blip r:embed="rId38"/>
                    <a:stretch>
                      <a:fillRect/>
                    </a:stretch>
                  </pic:blipFill>
                  <pic:spPr bwMode="auto">
                    <a:xfrm>
                      <a:off x="0" y="0"/>
                      <a:ext cx="5760720" cy="4076700"/>
                    </a:xfrm>
                    <a:prstGeom prst="rect">
                      <a:avLst/>
                    </a:prstGeom>
                  </pic:spPr>
                </pic:pic>
              </a:graphicData>
            </a:graphic>
          </wp:inline>
        </w:drawing>
      </w:r>
    </w:p>
    <w:p w14:paraId="603DF283" w14:textId="4D38137F" w:rsidR="00F93DEC" w:rsidRDefault="00DC6878">
      <w:pPr>
        <w:spacing w:line="240" w:lineRule="auto"/>
        <w:jc w:val="center"/>
        <w:rPr>
          <w:rFonts w:eastAsiaTheme="minorEastAsia" w:cs="Arial"/>
          <w:bCs/>
          <w:color w:val="auto"/>
          <w:sz w:val="20"/>
          <w:szCs w:val="20"/>
          <w:lang w:eastAsia="pl-PL"/>
        </w:rPr>
      </w:pPr>
      <w:bookmarkStart w:id="283" w:name="_Toc104295861"/>
      <w:r>
        <w:rPr>
          <w:rFonts w:eastAsiaTheme="minorEastAsia" w:cs="Arial"/>
          <w:b/>
          <w:bCs/>
          <w:color w:val="auto"/>
          <w:sz w:val="20"/>
          <w:szCs w:val="20"/>
          <w:lang w:eastAsia="pl-PL"/>
        </w:rPr>
        <w:t xml:space="preserve">Rysunek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Rysunek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24</w:t>
      </w:r>
      <w:r w:rsidR="00274A8B">
        <w:rPr>
          <w:rFonts w:cs="Arial"/>
          <w:b/>
          <w:bCs/>
          <w:color w:val="auto"/>
          <w:sz w:val="20"/>
          <w:szCs w:val="20"/>
          <w:lang w:eastAsia="pl-PL"/>
        </w:rPr>
        <w:fldChar w:fldCharType="end"/>
      </w:r>
      <w:r>
        <w:rPr>
          <w:rFonts w:eastAsiaTheme="minorEastAsia" w:cs="Arial"/>
          <w:b/>
          <w:bCs/>
          <w:color w:val="auto"/>
          <w:sz w:val="20"/>
          <w:szCs w:val="20"/>
          <w:lang w:eastAsia="pl-PL"/>
        </w:rPr>
        <w:t>. Zagrożenie powodziowe oraz zagrożenie podtopieniami w okolicach gminy Kluki.</w:t>
      </w:r>
      <w:bookmarkEnd w:id="283"/>
    </w:p>
    <w:p w14:paraId="438D79BC" w14:textId="77777777" w:rsidR="00F93DEC" w:rsidRDefault="00DC6878">
      <w:pPr>
        <w:spacing w:line="240" w:lineRule="auto"/>
        <w:jc w:val="center"/>
        <w:rPr>
          <w:rFonts w:eastAsiaTheme="minorEastAsia" w:cs="Arial"/>
          <w:color w:val="auto"/>
          <w:sz w:val="20"/>
          <w:szCs w:val="20"/>
          <w:lang w:eastAsia="pl-PL"/>
        </w:rPr>
      </w:pPr>
      <w:r>
        <w:rPr>
          <w:rFonts w:eastAsiaTheme="minorEastAsia" w:cs="Arial"/>
          <w:bCs/>
          <w:color w:val="auto"/>
          <w:sz w:val="20"/>
          <w:szCs w:val="20"/>
          <w:lang w:eastAsia="pl-PL"/>
        </w:rPr>
        <w:t>Źródło: ISOK</w:t>
      </w:r>
    </w:p>
    <w:bookmarkEnd w:id="281"/>
    <w:bookmarkEnd w:id="282"/>
    <w:p w14:paraId="2583FB96" w14:textId="77777777" w:rsidR="00F93DEC" w:rsidRDefault="00F93DEC">
      <w:pPr>
        <w:spacing w:line="240" w:lineRule="auto"/>
        <w:jc w:val="center"/>
        <w:rPr>
          <w:rFonts w:eastAsiaTheme="minorEastAsia" w:cs="Arial"/>
          <w:b/>
          <w:bCs/>
          <w:color w:val="auto"/>
          <w:sz w:val="20"/>
          <w:szCs w:val="20"/>
          <w:lang w:eastAsia="pl-PL"/>
        </w:rPr>
      </w:pPr>
    </w:p>
    <w:p w14:paraId="1E027605" w14:textId="77777777" w:rsidR="00ED3CD0" w:rsidRDefault="00ED3CD0">
      <w:pPr>
        <w:spacing w:line="240" w:lineRule="auto"/>
        <w:rPr>
          <w:rFonts w:cs="Arial"/>
          <w:color w:val="auto"/>
          <w:u w:val="single"/>
        </w:rPr>
      </w:pPr>
      <w:r>
        <w:rPr>
          <w:rFonts w:cs="Arial"/>
          <w:color w:val="auto"/>
          <w:u w:val="single"/>
        </w:rPr>
        <w:br w:type="page"/>
      </w:r>
    </w:p>
    <w:p w14:paraId="53577E9C" w14:textId="3CC2F374" w:rsidR="00F93DEC" w:rsidRDefault="00DC6878">
      <w:pPr>
        <w:rPr>
          <w:rFonts w:cs="Arial"/>
          <w:color w:val="auto"/>
          <w:u w:val="single"/>
        </w:rPr>
      </w:pPr>
      <w:r>
        <w:rPr>
          <w:rFonts w:cs="Arial"/>
          <w:color w:val="auto"/>
          <w:u w:val="single"/>
        </w:rPr>
        <w:lastRenderedPageBreak/>
        <w:t>Susza</w:t>
      </w:r>
    </w:p>
    <w:p w14:paraId="5EA10DB2" w14:textId="77777777" w:rsidR="00F93DEC" w:rsidRDefault="00DC6878">
      <w:pPr>
        <w:ind w:firstLine="709"/>
        <w:jc w:val="both"/>
        <w:rPr>
          <w:rFonts w:cs="Arial"/>
          <w:color w:val="auto"/>
        </w:rPr>
      </w:pPr>
      <w:r>
        <w:rPr>
          <w:rFonts w:cs="Arial"/>
          <w:color w:val="auto"/>
        </w:rPr>
        <w:t>Susza jest zjawiskiem ciągłym o zasięgu regionalnym i oznacza dostępność wody poniżej średniej w określonych warunkach naturalnych. Suszą nazywa się nie tylko zjawiska ekstremalne, ale wszystkie, które występują w warunkach mniejszej dostępności wody dla danego regionu. Ze względu na warunki meteorologiczne i klimatyczne, problemy rolnicze, warunki hydrologiczne i skutki gospodarcze wyróżnia się kolejne etapy rozwoju suszy:</w:t>
      </w:r>
    </w:p>
    <w:p w14:paraId="63975C80" w14:textId="77777777" w:rsidR="00F93DEC" w:rsidRDefault="00DC6878">
      <w:pPr>
        <w:numPr>
          <w:ilvl w:val="0"/>
          <w:numId w:val="39"/>
        </w:numPr>
        <w:contextualSpacing/>
        <w:jc w:val="both"/>
        <w:rPr>
          <w:rFonts w:cs="Arial"/>
          <w:color w:val="auto"/>
        </w:rPr>
      </w:pPr>
      <w:r>
        <w:rPr>
          <w:rFonts w:cs="Arial"/>
          <w:color w:val="auto"/>
        </w:rPr>
        <w:t xml:space="preserve">Susza meteorologiczna - określana jako okres trwający na ogół od miesięcy do lat, </w:t>
      </w:r>
      <w:r>
        <w:rPr>
          <w:rFonts w:cs="Arial"/>
          <w:color w:val="auto"/>
        </w:rPr>
        <w:br/>
        <w:t>w którym dopływ wilgoci do danego obszaru spada poniżej stanu normalnego w danych warunkach klimatycznych uwilgotnienia;</w:t>
      </w:r>
    </w:p>
    <w:p w14:paraId="40C4777C" w14:textId="77777777" w:rsidR="00F93DEC" w:rsidRDefault="00DC6878">
      <w:pPr>
        <w:numPr>
          <w:ilvl w:val="0"/>
          <w:numId w:val="39"/>
        </w:numPr>
        <w:contextualSpacing/>
        <w:jc w:val="both"/>
        <w:rPr>
          <w:rFonts w:cs="Arial"/>
          <w:color w:val="auto"/>
        </w:rPr>
      </w:pPr>
      <w:r>
        <w:rPr>
          <w:rFonts w:cs="Arial"/>
          <w:color w:val="auto"/>
        </w:rPr>
        <w:t>Susza rolnicza - definiowana jako okres, w którym wilgotność gleby jest niedostateczna do zaspokojenia potrzeb wodnych roślin i prowadzenia normalnej gospodarki w rolnictwie;</w:t>
      </w:r>
    </w:p>
    <w:p w14:paraId="4C28B9D8" w14:textId="77777777" w:rsidR="00F93DEC" w:rsidRDefault="00DC6878">
      <w:pPr>
        <w:numPr>
          <w:ilvl w:val="0"/>
          <w:numId w:val="39"/>
        </w:numPr>
        <w:contextualSpacing/>
        <w:jc w:val="both"/>
        <w:rPr>
          <w:rFonts w:cs="Arial"/>
          <w:color w:val="auto"/>
        </w:rPr>
      </w:pPr>
      <w:r>
        <w:rPr>
          <w:rFonts w:cs="Arial"/>
          <w:color w:val="auto"/>
        </w:rPr>
        <w:t>Susza Hydrologiczna - odnosząca się do okresu, gdy przepływy w rzekach spadają poniżej przepływu średniego, a w przypadku przedłużającej się suszy meteorologicznej obserwuje się znaczne obniżenie poziomu zalegania wód podziemnych;</w:t>
      </w:r>
    </w:p>
    <w:p w14:paraId="516E7F97" w14:textId="77777777" w:rsidR="00F93DEC" w:rsidRDefault="00DC6878">
      <w:pPr>
        <w:numPr>
          <w:ilvl w:val="0"/>
          <w:numId w:val="39"/>
        </w:numPr>
        <w:contextualSpacing/>
        <w:jc w:val="both"/>
        <w:rPr>
          <w:rFonts w:cs="Arial"/>
          <w:color w:val="auto"/>
        </w:rPr>
      </w:pPr>
      <w:r>
        <w:rPr>
          <w:rFonts w:cs="Arial"/>
          <w:color w:val="auto"/>
        </w:rPr>
        <w:t xml:space="preserve">Susza w sensie gospodarczym - będącą skutkiem wymienionych procesów fizycznych odnoszącą się do zagadnień ekonomicznych w obszarze działalności człowieka dotkniętego suszą. </w:t>
      </w:r>
      <w:r>
        <w:rPr>
          <w:rStyle w:val="Zakotwiczenieprzypisudolnego"/>
          <w:rFonts w:cs="Arial"/>
          <w:color w:val="auto"/>
        </w:rPr>
        <w:footnoteReference w:id="5"/>
      </w:r>
    </w:p>
    <w:p w14:paraId="1721A1D2" w14:textId="77777777" w:rsidR="00F93DEC" w:rsidRDefault="00F93DEC">
      <w:pPr>
        <w:jc w:val="both"/>
        <w:rPr>
          <w:rFonts w:cs="Arial"/>
          <w:color w:val="auto"/>
        </w:rPr>
      </w:pPr>
    </w:p>
    <w:p w14:paraId="0049A03A" w14:textId="77777777" w:rsidR="00F93DEC" w:rsidRDefault="00DC6878">
      <w:pPr>
        <w:ind w:firstLine="709"/>
        <w:jc w:val="both"/>
        <w:rPr>
          <w:rFonts w:cs="Arial"/>
          <w:color w:val="auto"/>
        </w:rPr>
      </w:pPr>
      <w:r>
        <w:rPr>
          <w:rFonts w:cs="Arial"/>
          <w:color w:val="auto"/>
        </w:rPr>
        <w:t>Dużym zagrożeniem dla wód jest spływ zanieczyszczeń z powierzchni ziemi. Można do nich zaliczyć spływ rolniczy, którego źródłem są przede wszystkim nawozy, oraz spływ zanieczyszczeń osiadających na podłożu (w taki sposób osiadać mogą także zanieczyszczenia powietrza). Spływ rolniczy powoduje przedostawanie się do wód dużego ładunku nawozowego co może sprzyjać niekontrolowanemu wzrostowi glonów, czego skutkiem jest zmniejszenie się ilości tlenu w wodach i pogorszenie się warunków życia dla fauny wodnej. Spływ zanieczyszczeń osiadających na powierzchni ziemi może powodować pogorszenie się stanu chemicznego wód.</w:t>
      </w:r>
    </w:p>
    <w:p w14:paraId="2394879F" w14:textId="77777777" w:rsidR="00F93DEC" w:rsidRDefault="00F93DEC">
      <w:pPr>
        <w:jc w:val="both"/>
        <w:rPr>
          <w:rFonts w:cs="Arial"/>
          <w:b/>
          <w:color w:val="auto"/>
        </w:rPr>
      </w:pPr>
    </w:p>
    <w:p w14:paraId="14239B3C" w14:textId="77777777" w:rsidR="00F93DEC" w:rsidRDefault="00DC6878">
      <w:pPr>
        <w:jc w:val="both"/>
        <w:rPr>
          <w:rFonts w:cs="Arial"/>
          <w:b/>
          <w:color w:val="auto"/>
        </w:rPr>
      </w:pPr>
      <w:r>
        <w:rPr>
          <w:rFonts w:cs="Arial"/>
          <w:b/>
          <w:color w:val="auto"/>
        </w:rPr>
        <w:t>Działania edukacyjne</w:t>
      </w:r>
    </w:p>
    <w:p w14:paraId="3506FEB3" w14:textId="77777777" w:rsidR="00F93DEC" w:rsidRDefault="00DC6878">
      <w:pPr>
        <w:ind w:firstLine="709"/>
        <w:jc w:val="both"/>
        <w:rPr>
          <w:rFonts w:cs="Arial"/>
          <w:color w:val="auto"/>
        </w:rPr>
      </w:pPr>
      <w:r>
        <w:rPr>
          <w:rFonts w:cs="Arial"/>
          <w:color w:val="auto"/>
        </w:rPr>
        <w:t>Działania edukacyjne dotyczące gospodarowania wodami powinny dotyczyć zagadnień takich jak: racjonalne gospodarowanie zasobami wodnymi, ochrona wód przed zanieczyszczeniami oraz zwiększenie świadomości na temat wpływu rolnictwa na stan wód.</w:t>
      </w:r>
    </w:p>
    <w:p w14:paraId="6865F1D1" w14:textId="77777777" w:rsidR="00F93DEC" w:rsidRDefault="00F93DEC">
      <w:pPr>
        <w:jc w:val="both"/>
        <w:rPr>
          <w:rFonts w:cs="Arial"/>
          <w:color w:val="auto"/>
        </w:rPr>
      </w:pPr>
    </w:p>
    <w:p w14:paraId="29FAC222" w14:textId="77777777" w:rsidR="00F93DEC" w:rsidRDefault="00DC6878">
      <w:pPr>
        <w:jc w:val="both"/>
        <w:rPr>
          <w:rFonts w:cs="Arial"/>
          <w:b/>
          <w:color w:val="auto"/>
        </w:rPr>
      </w:pPr>
      <w:r>
        <w:rPr>
          <w:rFonts w:cs="Arial"/>
          <w:b/>
          <w:color w:val="auto"/>
        </w:rPr>
        <w:t>Monitoring środowiska</w:t>
      </w:r>
    </w:p>
    <w:p w14:paraId="13F658B6" w14:textId="77777777" w:rsidR="00F93DEC" w:rsidRDefault="00DC6878">
      <w:pPr>
        <w:ind w:firstLine="709"/>
        <w:jc w:val="both"/>
        <w:rPr>
          <w:rFonts w:cs="Arial"/>
          <w:color w:val="auto"/>
        </w:rPr>
      </w:pPr>
      <w:r>
        <w:rPr>
          <w:rFonts w:cs="Arial"/>
          <w:color w:val="auto"/>
        </w:rPr>
        <w:t xml:space="preserve">Sieć monitoringu wód w województwie została zaplanowana zgodnie z projektem aktualizacji Planów Gospodarowania Wodami na obszarach dorzeczy Wisły i Dunaju. Punkty pomiarowo-kontrolne monitoringu zlokalizowane zostały w oparciu o wykazy wód, zaktualizowane charakterystyki jednolitych części wód, a także wykazy wielkości emisji, </w:t>
      </w:r>
      <w:r>
        <w:rPr>
          <w:rFonts w:cs="Arial"/>
          <w:color w:val="auto"/>
        </w:rPr>
        <w:br/>
        <w:t xml:space="preserve">o których mowa w art. 113 ustawy – Prawo wodne, przekazane przez Krajowy Zarząd Gospodarki Wodnej (KZGW) do Głównego Inspektoratu Ochrony Środowiska, </w:t>
      </w:r>
      <w:r>
        <w:rPr>
          <w:rFonts w:cs="Arial"/>
          <w:color w:val="auto"/>
        </w:rPr>
        <w:br/>
        <w:t xml:space="preserve">z uwzględnieniem danych własnych WIOŚ o emisjach do wód. </w:t>
      </w:r>
    </w:p>
    <w:p w14:paraId="1E3B20C7" w14:textId="5F765F3A" w:rsidR="00F93DEC" w:rsidRDefault="00DC6878">
      <w:pPr>
        <w:ind w:firstLine="709"/>
        <w:jc w:val="both"/>
        <w:rPr>
          <w:rFonts w:cs="Arial"/>
          <w:color w:val="auto"/>
        </w:rPr>
      </w:pPr>
      <w:r>
        <w:rPr>
          <w:rFonts w:cs="Arial"/>
          <w:color w:val="auto"/>
        </w:rPr>
        <w:t xml:space="preserve">Decyzja o ewentualnym rozpoczęciu w danej jednolitej części wód monitoringu badawczego, mającego na celu przede wszystkim określenie wielkości i wpływu przypadkowego zanieczyszczenia, będzie podejmowana w trakcie realizacji wojewódzkich programów monitoringu środowiska, jako że nie wymaga akceptacji Głównego Inspektora </w:t>
      </w:r>
      <w:r>
        <w:rPr>
          <w:rFonts w:cs="Arial"/>
          <w:color w:val="auto"/>
        </w:rPr>
        <w:lastRenderedPageBreak/>
        <w:t>Ochrony Środowiska i aneksowania wojewódzkich prog</w:t>
      </w:r>
      <w:r w:rsidR="003E4158">
        <w:rPr>
          <w:rFonts w:cs="Arial"/>
          <w:color w:val="auto"/>
        </w:rPr>
        <w:t>ramów monitoringu środowiska. W </w:t>
      </w:r>
      <w:r>
        <w:rPr>
          <w:rFonts w:cs="Arial"/>
          <w:color w:val="auto"/>
        </w:rPr>
        <w:t>przypadku realizacji takiego monitoringu sprawozdanie z działalności Inspekcji Ochrony Środowiska będzie zawierało opisanie celu, a także terminów i zakresu badań realizowanych w ramach dodatkowego monitoringu badawczego.</w:t>
      </w:r>
    </w:p>
    <w:p w14:paraId="5B3023DD" w14:textId="77777777" w:rsidR="00ED3CD0" w:rsidRDefault="00ED3CD0">
      <w:pPr>
        <w:ind w:firstLine="709"/>
        <w:jc w:val="both"/>
        <w:rPr>
          <w:rFonts w:cs="Arial"/>
          <w:color w:val="auto"/>
        </w:rPr>
      </w:pPr>
    </w:p>
    <w:p w14:paraId="5D652BE9" w14:textId="77777777" w:rsidR="00F93DEC" w:rsidRDefault="00DC6878">
      <w:pPr>
        <w:pStyle w:val="Akapitzlist"/>
        <w:keepNext/>
        <w:keepLines/>
        <w:numPr>
          <w:ilvl w:val="2"/>
          <w:numId w:val="97"/>
        </w:numPr>
        <w:outlineLvl w:val="2"/>
        <w:rPr>
          <w:rFonts w:eastAsia="Times New Roman" w:cs="Arial"/>
          <w:b/>
          <w:bCs/>
          <w:color w:val="auto"/>
          <w:sz w:val="24"/>
        </w:rPr>
      </w:pPr>
      <w:bookmarkStart w:id="284" w:name="_Toc1635999"/>
      <w:bookmarkStart w:id="285" w:name="_Toc517703122"/>
      <w:bookmarkStart w:id="286" w:name="_Toc104295431"/>
      <w:r>
        <w:rPr>
          <w:rFonts w:eastAsia="Times New Roman" w:cs="Arial"/>
          <w:b/>
          <w:bCs/>
          <w:color w:val="auto"/>
          <w:sz w:val="24"/>
        </w:rPr>
        <w:t>Analiza SWOT</w:t>
      </w:r>
      <w:bookmarkEnd w:id="284"/>
      <w:bookmarkEnd w:id="285"/>
      <w:bookmarkEnd w:id="286"/>
    </w:p>
    <w:tbl>
      <w:tblPr>
        <w:tblW w:w="9072" w:type="dxa"/>
        <w:tblInd w:w="109" w:type="dxa"/>
        <w:tblLayout w:type="fixed"/>
        <w:tblLook w:val="0000" w:firstRow="0" w:lastRow="0" w:firstColumn="0" w:lastColumn="0" w:noHBand="0" w:noVBand="0"/>
      </w:tblPr>
      <w:tblGrid>
        <w:gridCol w:w="4535"/>
        <w:gridCol w:w="4537"/>
      </w:tblGrid>
      <w:tr w:rsidR="00F93DEC" w14:paraId="30AA9096" w14:textId="77777777">
        <w:trPr>
          <w:tblHeader/>
        </w:trPr>
        <w:tc>
          <w:tcPr>
            <w:tcW w:w="9071" w:type="dxa"/>
            <w:gridSpan w:val="2"/>
            <w:tcBorders>
              <w:top w:val="single" w:sz="4" w:space="0" w:color="000000"/>
              <w:left w:val="single" w:sz="4" w:space="0" w:color="000000"/>
              <w:bottom w:val="single" w:sz="4" w:space="0" w:color="000000"/>
              <w:right w:val="single" w:sz="4" w:space="0" w:color="000000"/>
            </w:tcBorders>
            <w:shd w:val="clear" w:color="auto" w:fill="8EB936"/>
          </w:tcPr>
          <w:p w14:paraId="0D527DA3" w14:textId="77777777" w:rsidR="00F93DEC" w:rsidRDefault="00DC6878">
            <w:pPr>
              <w:widowControl w:val="0"/>
              <w:jc w:val="center"/>
              <w:rPr>
                <w:rFonts w:cs="Arial"/>
                <w:color w:val="auto"/>
                <w:sz w:val="20"/>
                <w:szCs w:val="20"/>
              </w:rPr>
            </w:pPr>
            <w:bookmarkStart w:id="287" w:name="_Toc437524293"/>
            <w:bookmarkStart w:id="288" w:name="_Toc420324354"/>
            <w:bookmarkEnd w:id="287"/>
            <w:bookmarkEnd w:id="288"/>
            <w:r>
              <w:rPr>
                <w:rFonts w:cs="Arial"/>
                <w:color w:val="auto"/>
                <w:sz w:val="20"/>
                <w:szCs w:val="20"/>
              </w:rPr>
              <w:t>Gospodarowanie wodami</w:t>
            </w:r>
          </w:p>
        </w:tc>
      </w:tr>
      <w:tr w:rsidR="00F93DEC" w14:paraId="7D6406B5" w14:textId="77777777">
        <w:tc>
          <w:tcPr>
            <w:tcW w:w="4535" w:type="dxa"/>
            <w:tcBorders>
              <w:top w:val="single" w:sz="4" w:space="0" w:color="000000"/>
              <w:left w:val="single" w:sz="4" w:space="0" w:color="000000"/>
              <w:bottom w:val="single" w:sz="4" w:space="0" w:color="000000"/>
              <w:right w:val="single" w:sz="4" w:space="0" w:color="000000"/>
            </w:tcBorders>
            <w:shd w:val="clear" w:color="auto" w:fill="BCCD2F"/>
          </w:tcPr>
          <w:p w14:paraId="1A799114" w14:textId="77777777" w:rsidR="00F93DEC" w:rsidRDefault="00DC6878">
            <w:pPr>
              <w:widowControl w:val="0"/>
              <w:jc w:val="center"/>
              <w:rPr>
                <w:rFonts w:cs="Arial"/>
                <w:color w:val="auto"/>
                <w:sz w:val="20"/>
                <w:szCs w:val="20"/>
              </w:rPr>
            </w:pPr>
            <w:r>
              <w:rPr>
                <w:rFonts w:cs="Arial"/>
                <w:color w:val="auto"/>
                <w:sz w:val="20"/>
                <w:szCs w:val="20"/>
              </w:rPr>
              <w:t>Silne strony</w:t>
            </w:r>
          </w:p>
        </w:tc>
        <w:tc>
          <w:tcPr>
            <w:tcW w:w="4536" w:type="dxa"/>
            <w:tcBorders>
              <w:top w:val="single" w:sz="4" w:space="0" w:color="000000"/>
              <w:left w:val="single" w:sz="4" w:space="0" w:color="000000"/>
              <w:bottom w:val="single" w:sz="4" w:space="0" w:color="000000"/>
              <w:right w:val="single" w:sz="4" w:space="0" w:color="000000"/>
            </w:tcBorders>
            <w:shd w:val="clear" w:color="auto" w:fill="BCCD2F"/>
          </w:tcPr>
          <w:p w14:paraId="44BF63CA" w14:textId="77777777" w:rsidR="00F93DEC" w:rsidRDefault="00DC6878">
            <w:pPr>
              <w:widowControl w:val="0"/>
              <w:jc w:val="center"/>
              <w:rPr>
                <w:rFonts w:cs="Arial"/>
                <w:color w:val="auto"/>
                <w:sz w:val="20"/>
                <w:szCs w:val="20"/>
              </w:rPr>
            </w:pPr>
            <w:r>
              <w:rPr>
                <w:rFonts w:cs="Arial"/>
                <w:color w:val="auto"/>
                <w:sz w:val="20"/>
                <w:szCs w:val="20"/>
              </w:rPr>
              <w:t>Słabe strony</w:t>
            </w:r>
          </w:p>
        </w:tc>
      </w:tr>
      <w:tr w:rsidR="00F93DEC" w14:paraId="4BA052FA" w14:textId="77777777">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1625527" w14:textId="77777777" w:rsidR="00F93DEC" w:rsidRDefault="00DC6878">
            <w:pPr>
              <w:widowControl w:val="0"/>
              <w:numPr>
                <w:ilvl w:val="0"/>
                <w:numId w:val="32"/>
              </w:numPr>
              <w:contextualSpacing/>
              <w:rPr>
                <w:rFonts w:cs="Arial"/>
                <w:color w:val="auto"/>
                <w:sz w:val="20"/>
                <w:szCs w:val="20"/>
              </w:rPr>
            </w:pPr>
            <w:r>
              <w:rPr>
                <w:rFonts w:cs="Arial"/>
                <w:color w:val="auto"/>
                <w:sz w:val="20"/>
                <w:szCs w:val="20"/>
              </w:rPr>
              <w:t>Dobrze rozwinięta sieć hydrograficzna</w:t>
            </w:r>
          </w:p>
          <w:p w14:paraId="34697556" w14:textId="77777777" w:rsidR="00F93DEC" w:rsidRDefault="00DC6878">
            <w:pPr>
              <w:widowControl w:val="0"/>
              <w:numPr>
                <w:ilvl w:val="0"/>
                <w:numId w:val="32"/>
              </w:numPr>
              <w:contextualSpacing/>
              <w:rPr>
                <w:rFonts w:cs="Arial"/>
                <w:color w:val="auto"/>
                <w:sz w:val="20"/>
                <w:szCs w:val="20"/>
              </w:rPr>
            </w:pPr>
            <w:r>
              <w:rPr>
                <w:rFonts w:cs="Arial"/>
                <w:color w:val="auto"/>
                <w:sz w:val="20"/>
                <w:szCs w:val="20"/>
              </w:rPr>
              <w:t>Dobry stan ilościowy JCWPd;</w:t>
            </w:r>
          </w:p>
          <w:p w14:paraId="4CC7389D" w14:textId="77777777" w:rsidR="00F93DEC" w:rsidRDefault="00F93DEC">
            <w:pPr>
              <w:widowControl w:val="0"/>
              <w:ind w:left="360"/>
              <w:contextualSpacing/>
              <w:rPr>
                <w:rFonts w:cs="Arial"/>
                <w:color w:val="auto"/>
                <w:sz w:val="20"/>
                <w:szCs w:val="20"/>
              </w:rPr>
            </w:pP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14:paraId="11D3B23F" w14:textId="77777777" w:rsidR="00F93DEC" w:rsidRDefault="00DC6878">
            <w:pPr>
              <w:widowControl w:val="0"/>
              <w:numPr>
                <w:ilvl w:val="0"/>
                <w:numId w:val="30"/>
              </w:numPr>
              <w:contextualSpacing/>
              <w:rPr>
                <w:rFonts w:cs="Arial"/>
                <w:color w:val="auto"/>
                <w:sz w:val="20"/>
                <w:szCs w:val="20"/>
              </w:rPr>
            </w:pPr>
            <w:r>
              <w:rPr>
                <w:rFonts w:cs="Arial"/>
                <w:color w:val="auto"/>
                <w:sz w:val="20"/>
                <w:szCs w:val="20"/>
              </w:rPr>
              <w:t>Zły stan JCWP;</w:t>
            </w:r>
          </w:p>
          <w:p w14:paraId="0169D689" w14:textId="77777777" w:rsidR="00F93DEC" w:rsidRDefault="00DC6878">
            <w:pPr>
              <w:widowControl w:val="0"/>
              <w:numPr>
                <w:ilvl w:val="0"/>
                <w:numId w:val="30"/>
              </w:numPr>
              <w:contextualSpacing/>
              <w:rPr>
                <w:rFonts w:cs="Arial"/>
                <w:color w:val="auto"/>
                <w:sz w:val="20"/>
                <w:szCs w:val="20"/>
              </w:rPr>
            </w:pPr>
            <w:r>
              <w:rPr>
                <w:rFonts w:cs="Arial"/>
                <w:color w:val="auto"/>
                <w:sz w:val="20"/>
                <w:szCs w:val="20"/>
              </w:rPr>
              <w:t>Presja antropogeniczna (min. z niewłaściwej gospodarki ściekowej,  turystki rolnictwa, itd.)</w:t>
            </w:r>
          </w:p>
          <w:p w14:paraId="5457E95C" w14:textId="77777777" w:rsidR="00F93DEC" w:rsidRDefault="00DC6878">
            <w:pPr>
              <w:widowControl w:val="0"/>
              <w:numPr>
                <w:ilvl w:val="0"/>
                <w:numId w:val="30"/>
              </w:numPr>
              <w:contextualSpacing/>
              <w:rPr>
                <w:rFonts w:cs="Arial"/>
                <w:color w:val="auto"/>
                <w:sz w:val="20"/>
                <w:szCs w:val="20"/>
              </w:rPr>
            </w:pPr>
            <w:r>
              <w:rPr>
                <w:rFonts w:cs="Arial"/>
                <w:color w:val="auto"/>
                <w:sz w:val="20"/>
                <w:szCs w:val="20"/>
              </w:rPr>
              <w:t>Występowanie zagrożonych podtopieniami lub powodziami na terenie gminy</w:t>
            </w:r>
          </w:p>
        </w:tc>
      </w:tr>
      <w:tr w:rsidR="00F93DEC" w14:paraId="7BB2132C" w14:textId="77777777">
        <w:tc>
          <w:tcPr>
            <w:tcW w:w="4535" w:type="dxa"/>
            <w:tcBorders>
              <w:top w:val="single" w:sz="4" w:space="0" w:color="000000"/>
              <w:left w:val="single" w:sz="4" w:space="0" w:color="000000"/>
              <w:bottom w:val="single" w:sz="4" w:space="0" w:color="000000"/>
              <w:right w:val="single" w:sz="4" w:space="0" w:color="000000"/>
            </w:tcBorders>
            <w:shd w:val="clear" w:color="auto" w:fill="BCCD2F"/>
          </w:tcPr>
          <w:p w14:paraId="609C1CFB" w14:textId="77777777" w:rsidR="00F93DEC" w:rsidRDefault="00DC6878">
            <w:pPr>
              <w:widowControl w:val="0"/>
              <w:jc w:val="center"/>
              <w:rPr>
                <w:rFonts w:cs="Arial"/>
                <w:color w:val="auto"/>
                <w:sz w:val="20"/>
                <w:szCs w:val="20"/>
              </w:rPr>
            </w:pPr>
            <w:r>
              <w:rPr>
                <w:rFonts w:cs="Arial"/>
                <w:color w:val="auto"/>
                <w:sz w:val="20"/>
                <w:szCs w:val="20"/>
              </w:rPr>
              <w:t>Szanse</w:t>
            </w:r>
          </w:p>
        </w:tc>
        <w:tc>
          <w:tcPr>
            <w:tcW w:w="4536" w:type="dxa"/>
            <w:tcBorders>
              <w:top w:val="single" w:sz="4" w:space="0" w:color="000000"/>
              <w:left w:val="single" w:sz="4" w:space="0" w:color="000000"/>
              <w:bottom w:val="single" w:sz="4" w:space="0" w:color="000000"/>
              <w:right w:val="single" w:sz="4" w:space="0" w:color="000000"/>
            </w:tcBorders>
            <w:shd w:val="clear" w:color="auto" w:fill="BCCD2F"/>
          </w:tcPr>
          <w:p w14:paraId="6010B30E" w14:textId="77777777" w:rsidR="00F93DEC" w:rsidRDefault="00DC6878">
            <w:pPr>
              <w:widowControl w:val="0"/>
              <w:jc w:val="center"/>
              <w:rPr>
                <w:rFonts w:cs="Arial"/>
                <w:color w:val="auto"/>
                <w:sz w:val="20"/>
                <w:szCs w:val="20"/>
              </w:rPr>
            </w:pPr>
            <w:r>
              <w:rPr>
                <w:rFonts w:cs="Arial"/>
                <w:color w:val="auto"/>
                <w:sz w:val="20"/>
                <w:szCs w:val="20"/>
              </w:rPr>
              <w:t>Zagrożenia</w:t>
            </w:r>
          </w:p>
        </w:tc>
      </w:tr>
      <w:tr w:rsidR="00F93DEC" w14:paraId="50036F67" w14:textId="77777777">
        <w:trPr>
          <w:trHeight w:val="85"/>
        </w:trPr>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9967F2F" w14:textId="77777777" w:rsidR="00F93DEC" w:rsidRDefault="00DC6878">
            <w:pPr>
              <w:widowControl w:val="0"/>
              <w:numPr>
                <w:ilvl w:val="0"/>
                <w:numId w:val="32"/>
              </w:numPr>
              <w:contextualSpacing/>
              <w:rPr>
                <w:rFonts w:cs="Arial"/>
                <w:color w:val="auto"/>
                <w:sz w:val="20"/>
                <w:szCs w:val="20"/>
              </w:rPr>
            </w:pPr>
            <w:r>
              <w:rPr>
                <w:rFonts w:cs="Arial"/>
                <w:color w:val="auto"/>
                <w:sz w:val="20"/>
                <w:szCs w:val="20"/>
              </w:rPr>
              <w:t>Uwzględnianie w Planach Zagospodarowania Przestrzennego terenów na których istnieje zagrożenie podtopieniami lub wystąpieniem powodzi;</w:t>
            </w:r>
          </w:p>
          <w:p w14:paraId="1D9A2630" w14:textId="77777777" w:rsidR="00F93DEC" w:rsidRDefault="00DC6878">
            <w:pPr>
              <w:widowControl w:val="0"/>
              <w:numPr>
                <w:ilvl w:val="0"/>
                <w:numId w:val="32"/>
              </w:numPr>
              <w:contextualSpacing/>
              <w:rPr>
                <w:rFonts w:cs="Arial"/>
                <w:color w:val="auto"/>
                <w:sz w:val="20"/>
                <w:szCs w:val="20"/>
              </w:rPr>
            </w:pPr>
            <w:r>
              <w:rPr>
                <w:rFonts w:cs="Arial"/>
                <w:color w:val="auto"/>
                <w:sz w:val="20"/>
                <w:szCs w:val="20"/>
              </w:rPr>
              <w:t>Ochrona wód</w:t>
            </w:r>
          </w:p>
          <w:p w14:paraId="3DB7B982" w14:textId="77777777" w:rsidR="00F93DEC" w:rsidRDefault="00DC6878">
            <w:pPr>
              <w:widowControl w:val="0"/>
              <w:numPr>
                <w:ilvl w:val="0"/>
                <w:numId w:val="32"/>
              </w:numPr>
              <w:contextualSpacing/>
              <w:rPr>
                <w:rFonts w:cs="Arial"/>
                <w:color w:val="auto"/>
                <w:sz w:val="20"/>
                <w:szCs w:val="20"/>
              </w:rPr>
            </w:pPr>
            <w:r>
              <w:rPr>
                <w:rFonts w:cs="Arial"/>
                <w:color w:val="auto"/>
                <w:sz w:val="20"/>
                <w:szCs w:val="20"/>
              </w:rPr>
              <w:t>Rozwój retencji,</w:t>
            </w:r>
          </w:p>
          <w:p w14:paraId="4C54814C" w14:textId="77777777" w:rsidR="00F93DEC" w:rsidRDefault="00DC6878">
            <w:pPr>
              <w:widowControl w:val="0"/>
              <w:numPr>
                <w:ilvl w:val="0"/>
                <w:numId w:val="32"/>
              </w:numPr>
              <w:contextualSpacing/>
              <w:rPr>
                <w:rFonts w:cs="Arial"/>
                <w:color w:val="auto"/>
                <w:sz w:val="20"/>
                <w:szCs w:val="20"/>
              </w:rPr>
            </w:pPr>
            <w:r>
              <w:rPr>
                <w:rFonts w:cs="Arial"/>
                <w:color w:val="auto"/>
                <w:sz w:val="20"/>
                <w:szCs w:val="20"/>
              </w:rPr>
              <w:t>Przeprowadzenie analiz ryzyka ujęć wód</w:t>
            </w:r>
          </w:p>
        </w:tc>
        <w:tc>
          <w:tcPr>
            <w:tcW w:w="4536" w:type="dxa"/>
            <w:tcBorders>
              <w:top w:val="single" w:sz="4" w:space="0" w:color="000000"/>
              <w:left w:val="single" w:sz="4" w:space="0" w:color="000000"/>
              <w:bottom w:val="single" w:sz="4" w:space="0" w:color="000000"/>
              <w:right w:val="single" w:sz="4" w:space="0" w:color="000000"/>
            </w:tcBorders>
            <w:shd w:val="clear" w:color="auto" w:fill="auto"/>
          </w:tcPr>
          <w:p w14:paraId="60F12EFA" w14:textId="77777777" w:rsidR="00F93DEC" w:rsidRDefault="00DC6878">
            <w:pPr>
              <w:widowControl w:val="0"/>
              <w:numPr>
                <w:ilvl w:val="0"/>
                <w:numId w:val="31"/>
              </w:numPr>
              <w:contextualSpacing/>
              <w:rPr>
                <w:rFonts w:cs="Arial"/>
                <w:color w:val="auto"/>
                <w:sz w:val="20"/>
                <w:szCs w:val="20"/>
              </w:rPr>
            </w:pPr>
            <w:r>
              <w:rPr>
                <w:rFonts w:cs="Arial"/>
                <w:color w:val="auto"/>
                <w:sz w:val="20"/>
                <w:szCs w:val="20"/>
              </w:rPr>
              <w:t>Gwałtowne zjawiska pogodowe mogące spowodować susze lub podtopienia,</w:t>
            </w:r>
          </w:p>
          <w:p w14:paraId="1FA41C04" w14:textId="77777777" w:rsidR="00F93DEC" w:rsidRDefault="00DC6878">
            <w:pPr>
              <w:widowControl w:val="0"/>
              <w:numPr>
                <w:ilvl w:val="0"/>
                <w:numId w:val="31"/>
              </w:numPr>
              <w:contextualSpacing/>
              <w:rPr>
                <w:rFonts w:cs="Arial"/>
                <w:color w:val="auto"/>
                <w:sz w:val="20"/>
                <w:szCs w:val="20"/>
              </w:rPr>
            </w:pPr>
            <w:r>
              <w:rPr>
                <w:rFonts w:cs="Arial"/>
                <w:color w:val="auto"/>
                <w:sz w:val="20"/>
                <w:szCs w:val="20"/>
              </w:rPr>
              <w:t>Brak odpowiednich działań adaptacyjnych do zmian klimatu,</w:t>
            </w:r>
          </w:p>
          <w:p w14:paraId="75D38E35" w14:textId="77777777" w:rsidR="00F93DEC" w:rsidRDefault="00DC6878">
            <w:pPr>
              <w:widowControl w:val="0"/>
              <w:numPr>
                <w:ilvl w:val="0"/>
                <w:numId w:val="31"/>
              </w:numPr>
              <w:contextualSpacing/>
              <w:rPr>
                <w:rFonts w:cs="Arial"/>
                <w:color w:val="auto"/>
                <w:sz w:val="20"/>
                <w:szCs w:val="20"/>
              </w:rPr>
            </w:pPr>
            <w:r>
              <w:rPr>
                <w:rFonts w:cs="Arial"/>
                <w:color w:val="auto"/>
                <w:sz w:val="20"/>
                <w:szCs w:val="20"/>
              </w:rPr>
              <w:t>Rosnąca presja antropogeniczna min. z niewłaściwej gospodarki ściekowej,  rolnictwa i turystki mogąca prowadzić do pogorszenia stanu wód</w:t>
            </w:r>
          </w:p>
        </w:tc>
      </w:tr>
    </w:tbl>
    <w:p w14:paraId="0D42AFC8" w14:textId="77777777" w:rsidR="00ED3CD0" w:rsidRPr="00ED3CD0" w:rsidRDefault="00ED3CD0" w:rsidP="00ED3CD0">
      <w:bookmarkStart w:id="289" w:name="_Toc4375242931"/>
      <w:bookmarkStart w:id="290" w:name="_Toc4203243541"/>
      <w:bookmarkStart w:id="291" w:name="_Toc420324350"/>
      <w:bookmarkStart w:id="292" w:name="_Toc379803262"/>
      <w:bookmarkStart w:id="293" w:name="_Toc350419116"/>
      <w:bookmarkStart w:id="294" w:name="_Toc1636000"/>
      <w:bookmarkStart w:id="295" w:name="_Toc104295432"/>
      <w:bookmarkEnd w:id="289"/>
      <w:bookmarkEnd w:id="290"/>
    </w:p>
    <w:p w14:paraId="2ED5AED7" w14:textId="60DCAF6C" w:rsidR="00F93DEC" w:rsidRDefault="00DC6878">
      <w:pPr>
        <w:pStyle w:val="Akapitzlist"/>
        <w:keepNext/>
        <w:keepLines/>
        <w:numPr>
          <w:ilvl w:val="1"/>
          <w:numId w:val="97"/>
        </w:numPr>
        <w:outlineLvl w:val="1"/>
        <w:rPr>
          <w:rFonts w:eastAsia="Times New Roman" w:cs="Arial"/>
          <w:b/>
          <w:bCs/>
          <w:color w:val="auto"/>
          <w:sz w:val="28"/>
          <w:szCs w:val="26"/>
        </w:rPr>
      </w:pPr>
      <w:r>
        <w:rPr>
          <w:rFonts w:eastAsia="Times New Roman" w:cs="Arial"/>
          <w:b/>
          <w:bCs/>
          <w:color w:val="auto"/>
          <w:sz w:val="28"/>
          <w:szCs w:val="26"/>
        </w:rPr>
        <w:t>Gospodarka wodno-ściekowa</w:t>
      </w:r>
      <w:bookmarkEnd w:id="291"/>
      <w:bookmarkEnd w:id="292"/>
      <w:bookmarkEnd w:id="293"/>
      <w:bookmarkEnd w:id="294"/>
      <w:bookmarkEnd w:id="295"/>
    </w:p>
    <w:p w14:paraId="56A14193" w14:textId="77777777" w:rsidR="00F93DEC" w:rsidRDefault="00DC6878">
      <w:pPr>
        <w:pStyle w:val="Akapitzlist"/>
        <w:keepNext/>
        <w:keepLines/>
        <w:numPr>
          <w:ilvl w:val="2"/>
          <w:numId w:val="97"/>
        </w:numPr>
        <w:outlineLvl w:val="2"/>
        <w:rPr>
          <w:rFonts w:eastAsia="Times New Roman" w:cs="Arial"/>
          <w:b/>
          <w:bCs/>
          <w:color w:val="auto"/>
          <w:sz w:val="24"/>
        </w:rPr>
      </w:pPr>
      <w:bookmarkStart w:id="296" w:name="_Toc1636001"/>
      <w:bookmarkStart w:id="297" w:name="_Toc104295433"/>
      <w:r>
        <w:rPr>
          <w:rFonts w:eastAsia="Times New Roman" w:cs="Arial"/>
          <w:b/>
          <w:bCs/>
          <w:color w:val="auto"/>
          <w:sz w:val="24"/>
        </w:rPr>
        <w:t>Sieć wodociągowa</w:t>
      </w:r>
      <w:bookmarkEnd w:id="296"/>
      <w:bookmarkEnd w:id="297"/>
    </w:p>
    <w:p w14:paraId="035D8B95" w14:textId="4D04EE88" w:rsidR="00F93DEC" w:rsidRDefault="00DC6878">
      <w:pPr>
        <w:ind w:firstLine="708"/>
        <w:jc w:val="both"/>
        <w:rPr>
          <w:rFonts w:cs="Arial"/>
          <w:color w:val="auto"/>
        </w:rPr>
      </w:pPr>
      <w:r>
        <w:rPr>
          <w:rFonts w:cs="Arial"/>
          <w:color w:val="auto"/>
        </w:rPr>
        <w:t>Gmina Kluki posiada wodociągową sieć rozdzielczą o długości 130,2 km z 4391 osobami podłączonymi do sieci. W 2021 roku dostarczono nią 170 176,9 m</w:t>
      </w:r>
      <w:r>
        <w:rPr>
          <w:rFonts w:cs="Arial"/>
          <w:color w:val="auto"/>
          <w:vertAlign w:val="superscript"/>
        </w:rPr>
        <w:t>3</w:t>
      </w:r>
      <w:r w:rsidR="003E4158">
        <w:rPr>
          <w:rFonts w:cs="Arial"/>
          <w:color w:val="auto"/>
        </w:rPr>
        <w:t xml:space="preserve"> wody. W </w:t>
      </w:r>
      <w:r>
        <w:rPr>
          <w:rFonts w:cs="Arial"/>
          <w:color w:val="auto"/>
        </w:rPr>
        <w:t>poniższej tabeli przedstawiono charakterystykę sieci wodociągowej oraz ujęć wody na terenie Gminy Kluki.</w:t>
      </w:r>
      <w:bookmarkStart w:id="298" w:name="_Toc413067089"/>
      <w:bookmarkStart w:id="299" w:name="_Toc350419150"/>
    </w:p>
    <w:p w14:paraId="36C08B2D" w14:textId="662C46A8" w:rsidR="00F93DEC" w:rsidRDefault="00DC6878">
      <w:pPr>
        <w:pStyle w:val="Legenda"/>
        <w:rPr>
          <w:bCs w:val="0"/>
          <w:color w:val="auto"/>
          <w:sz w:val="22"/>
        </w:rPr>
      </w:pPr>
      <w:bookmarkStart w:id="300" w:name="_Toc104533129"/>
      <w:bookmarkEnd w:id="298"/>
      <w:bookmarkEnd w:id="299"/>
      <w:r>
        <w:rPr>
          <w:sz w:val="20"/>
        </w:rPr>
        <w:t xml:space="preserve">Tabela </w:t>
      </w:r>
      <w:r w:rsidR="00274A8B">
        <w:rPr>
          <w:sz w:val="20"/>
        </w:rPr>
        <w:fldChar w:fldCharType="begin"/>
      </w:r>
      <w:r>
        <w:rPr>
          <w:sz w:val="20"/>
        </w:rPr>
        <w:instrText xml:space="preserve"> SEQ Tabela \* ARABIC </w:instrText>
      </w:r>
      <w:r w:rsidR="00274A8B">
        <w:rPr>
          <w:sz w:val="20"/>
        </w:rPr>
        <w:fldChar w:fldCharType="separate"/>
      </w:r>
      <w:r w:rsidR="00EC2BD4">
        <w:rPr>
          <w:noProof/>
          <w:sz w:val="20"/>
        </w:rPr>
        <w:t>20</w:t>
      </w:r>
      <w:r w:rsidR="00274A8B">
        <w:rPr>
          <w:sz w:val="20"/>
        </w:rPr>
        <w:fldChar w:fldCharType="end"/>
      </w:r>
      <w:r>
        <w:rPr>
          <w:rFonts w:cs="Arial"/>
          <w:bCs w:val="0"/>
          <w:color w:val="auto"/>
          <w:sz w:val="22"/>
          <w:szCs w:val="20"/>
        </w:rPr>
        <w:t>.Charakterystyka sieci wodociągowej na terenie Gminy Kluki.</w:t>
      </w:r>
      <w:bookmarkEnd w:id="300"/>
    </w:p>
    <w:tbl>
      <w:tblPr>
        <w:tblStyle w:val="Styl111211"/>
        <w:tblW w:w="9072" w:type="dxa"/>
        <w:jc w:val="center"/>
        <w:tblLayout w:type="fixed"/>
        <w:tblLook w:val="0000" w:firstRow="0" w:lastRow="0" w:firstColumn="0" w:lastColumn="0" w:noHBand="0" w:noVBand="0"/>
      </w:tblPr>
      <w:tblGrid>
        <w:gridCol w:w="511"/>
        <w:gridCol w:w="2079"/>
        <w:gridCol w:w="914"/>
        <w:gridCol w:w="1113"/>
        <w:gridCol w:w="1114"/>
        <w:gridCol w:w="1113"/>
        <w:gridCol w:w="1114"/>
        <w:gridCol w:w="1114"/>
      </w:tblGrid>
      <w:tr w:rsidR="00F93DEC" w14:paraId="092A57CC" w14:textId="77777777" w:rsidTr="00F93DEC">
        <w:trPr>
          <w:cnfStyle w:val="000000100000" w:firstRow="0" w:lastRow="0" w:firstColumn="0" w:lastColumn="0" w:oddVBand="0" w:evenVBand="0" w:oddHBand="1" w:evenHBand="0" w:firstRowFirstColumn="0" w:firstRowLastColumn="0" w:lastRowFirstColumn="0" w:lastRowLastColumn="0"/>
          <w:trHeight w:val="283"/>
          <w:jc w:val="center"/>
        </w:trPr>
        <w:tc>
          <w:tcPr>
            <w:tcW w:w="510" w:type="dxa"/>
            <w:vMerge w:val="restart"/>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13A81218"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Lp.</w:t>
            </w:r>
          </w:p>
        </w:tc>
        <w:tc>
          <w:tcPr>
            <w:tcW w:w="2079" w:type="dxa"/>
            <w:vMerge w:val="restart"/>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31CAE6E8"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Wskaźnik</w:t>
            </w:r>
          </w:p>
        </w:tc>
        <w:tc>
          <w:tcPr>
            <w:tcW w:w="914" w:type="dxa"/>
            <w:vMerge w:val="restart"/>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500910FF"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Jednostka miary</w:t>
            </w:r>
          </w:p>
        </w:tc>
        <w:tc>
          <w:tcPr>
            <w:tcW w:w="5568" w:type="dxa"/>
            <w:gridSpan w:val="5"/>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06DDE1C1" w14:textId="77777777" w:rsidR="00F93DEC" w:rsidRDefault="00DC6878">
            <w:pPr>
              <w:widowControl w:val="0"/>
              <w:spacing w:before="40" w:after="40" w:line="240" w:lineRule="auto"/>
              <w:jc w:val="center"/>
              <w:textAlignment w:val="baseline"/>
              <w:rPr>
                <w:rFonts w:eastAsia="SimSun" w:cs="Arial"/>
                <w:b/>
                <w:color w:val="auto"/>
                <w:kern w:val="2"/>
                <w:sz w:val="20"/>
                <w:szCs w:val="20"/>
                <w:lang w:eastAsia="zh-CN" w:bidi="hi-IN"/>
              </w:rPr>
            </w:pPr>
            <w:r>
              <w:rPr>
                <w:rFonts w:eastAsia="SimSun" w:cs="Arial"/>
                <w:b/>
                <w:color w:val="auto"/>
                <w:kern w:val="2"/>
                <w:sz w:val="20"/>
                <w:szCs w:val="20"/>
                <w:lang w:eastAsia="zh-CN" w:bidi="hi-IN"/>
              </w:rPr>
              <w:t>Wartość</w:t>
            </w:r>
          </w:p>
        </w:tc>
      </w:tr>
      <w:tr w:rsidR="00F93DEC" w14:paraId="629113FA" w14:textId="77777777" w:rsidTr="00F93DEC">
        <w:trPr>
          <w:cnfStyle w:val="000000010000" w:firstRow="0" w:lastRow="0" w:firstColumn="0" w:lastColumn="0" w:oddVBand="0" w:evenVBand="0" w:oddHBand="0" w:evenHBand="1" w:firstRowFirstColumn="0" w:firstRowLastColumn="0" w:lastRowFirstColumn="0" w:lastRowLastColumn="0"/>
          <w:trHeight w:val="381"/>
          <w:jc w:val="center"/>
        </w:trPr>
        <w:tc>
          <w:tcPr>
            <w:tcW w:w="510" w:type="dxa"/>
            <w:vMerge/>
            <w:tcBorders>
              <w:top w:val="single" w:sz="4" w:space="0" w:color="000000"/>
              <w:left w:val="single" w:sz="4" w:space="0" w:color="000000"/>
              <w:bottom w:val="single" w:sz="4" w:space="0" w:color="000000"/>
              <w:right w:val="single" w:sz="4" w:space="0" w:color="000000"/>
            </w:tcBorders>
            <w:vAlign w:val="center"/>
          </w:tcPr>
          <w:p w14:paraId="3876E6CE" w14:textId="77777777" w:rsidR="00F93DEC" w:rsidRDefault="00F93DEC">
            <w:pPr>
              <w:widowControl w:val="0"/>
              <w:spacing w:line="240" w:lineRule="auto"/>
              <w:jc w:val="center"/>
              <w:textAlignment w:val="baseline"/>
              <w:rPr>
                <w:rFonts w:eastAsia="SimSun" w:cs="Arial"/>
                <w:color w:val="auto"/>
                <w:kern w:val="2"/>
                <w:sz w:val="20"/>
                <w:szCs w:val="20"/>
                <w:lang w:val="en-US" w:eastAsia="zh-CN" w:bidi="hi-IN"/>
              </w:rPr>
            </w:pPr>
          </w:p>
        </w:tc>
        <w:tc>
          <w:tcPr>
            <w:tcW w:w="2079" w:type="dxa"/>
            <w:vMerge/>
            <w:tcBorders>
              <w:top w:val="single" w:sz="4" w:space="0" w:color="000000"/>
              <w:left w:val="single" w:sz="4" w:space="0" w:color="000000"/>
              <w:bottom w:val="single" w:sz="4" w:space="0" w:color="000000"/>
              <w:right w:val="single" w:sz="4" w:space="0" w:color="000000"/>
            </w:tcBorders>
            <w:vAlign w:val="center"/>
          </w:tcPr>
          <w:p w14:paraId="4481416E" w14:textId="77777777" w:rsidR="00F93DEC" w:rsidRDefault="00F93DEC">
            <w:pPr>
              <w:widowControl w:val="0"/>
              <w:spacing w:line="240" w:lineRule="auto"/>
              <w:jc w:val="center"/>
              <w:textAlignment w:val="baseline"/>
              <w:rPr>
                <w:rFonts w:eastAsia="SimSun" w:cs="Arial"/>
                <w:color w:val="auto"/>
                <w:kern w:val="2"/>
                <w:sz w:val="20"/>
                <w:szCs w:val="20"/>
                <w:lang w:val="en-US" w:eastAsia="zh-CN" w:bidi="hi-IN"/>
              </w:rPr>
            </w:pPr>
          </w:p>
        </w:tc>
        <w:tc>
          <w:tcPr>
            <w:tcW w:w="914" w:type="dxa"/>
            <w:vMerge/>
            <w:tcBorders>
              <w:top w:val="single" w:sz="4" w:space="0" w:color="000000"/>
              <w:left w:val="single" w:sz="4" w:space="0" w:color="000000"/>
              <w:bottom w:val="single" w:sz="4" w:space="0" w:color="000000"/>
              <w:right w:val="single" w:sz="4" w:space="0" w:color="000000"/>
            </w:tcBorders>
            <w:vAlign w:val="center"/>
          </w:tcPr>
          <w:p w14:paraId="2DB7F593" w14:textId="77777777" w:rsidR="00F93DEC" w:rsidRDefault="00F93DEC">
            <w:pPr>
              <w:widowControl w:val="0"/>
              <w:spacing w:line="240" w:lineRule="auto"/>
              <w:jc w:val="center"/>
              <w:textAlignment w:val="baseline"/>
              <w:rPr>
                <w:rFonts w:eastAsia="SimSun" w:cs="Arial"/>
                <w:color w:val="auto"/>
                <w:kern w:val="2"/>
                <w:sz w:val="20"/>
                <w:szCs w:val="20"/>
                <w:lang w:val="en-US" w:eastAsia="zh-CN" w:bidi="hi-IN"/>
              </w:rPr>
            </w:pPr>
          </w:p>
        </w:tc>
        <w:tc>
          <w:tcPr>
            <w:tcW w:w="1113" w:type="dxa"/>
            <w:tcBorders>
              <w:top w:val="single" w:sz="4" w:space="0" w:color="000000"/>
              <w:left w:val="single" w:sz="4" w:space="0" w:color="000000"/>
              <w:bottom w:val="single" w:sz="4" w:space="0" w:color="000000"/>
              <w:right w:val="single" w:sz="4" w:space="0" w:color="000000"/>
            </w:tcBorders>
            <w:vAlign w:val="center"/>
          </w:tcPr>
          <w:p w14:paraId="0554CF5D"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2017</w:t>
            </w:r>
          </w:p>
        </w:tc>
        <w:tc>
          <w:tcPr>
            <w:tcW w:w="1114" w:type="dxa"/>
            <w:tcBorders>
              <w:top w:val="single" w:sz="4" w:space="0" w:color="000000"/>
              <w:left w:val="single" w:sz="4" w:space="0" w:color="000000"/>
              <w:bottom w:val="single" w:sz="4" w:space="0" w:color="000000"/>
              <w:right w:val="single" w:sz="4" w:space="0" w:color="000000"/>
            </w:tcBorders>
            <w:vAlign w:val="center"/>
          </w:tcPr>
          <w:p w14:paraId="21A3D6CA"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2018</w:t>
            </w:r>
          </w:p>
        </w:tc>
        <w:tc>
          <w:tcPr>
            <w:tcW w:w="1113" w:type="dxa"/>
            <w:tcBorders>
              <w:top w:val="single" w:sz="4" w:space="0" w:color="000000"/>
              <w:left w:val="single" w:sz="4" w:space="0" w:color="000000"/>
              <w:bottom w:val="single" w:sz="4" w:space="0" w:color="000000"/>
              <w:right w:val="single" w:sz="4" w:space="0" w:color="000000"/>
            </w:tcBorders>
            <w:vAlign w:val="center"/>
          </w:tcPr>
          <w:p w14:paraId="2573B91C"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2019</w:t>
            </w:r>
          </w:p>
        </w:tc>
        <w:tc>
          <w:tcPr>
            <w:tcW w:w="1114" w:type="dxa"/>
            <w:tcBorders>
              <w:top w:val="single" w:sz="4" w:space="0" w:color="000000"/>
              <w:left w:val="single" w:sz="4" w:space="0" w:color="000000"/>
              <w:bottom w:val="single" w:sz="4" w:space="0" w:color="000000"/>
              <w:right w:val="single" w:sz="4" w:space="0" w:color="000000"/>
            </w:tcBorders>
            <w:vAlign w:val="center"/>
          </w:tcPr>
          <w:p w14:paraId="639123B6"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2020</w:t>
            </w:r>
          </w:p>
        </w:tc>
        <w:tc>
          <w:tcPr>
            <w:tcW w:w="1114" w:type="dxa"/>
            <w:tcBorders>
              <w:top w:val="single" w:sz="4" w:space="0" w:color="000000"/>
              <w:left w:val="single" w:sz="4" w:space="0" w:color="000000"/>
              <w:bottom w:val="single" w:sz="4" w:space="0" w:color="000000"/>
              <w:right w:val="single" w:sz="4" w:space="0" w:color="000000"/>
            </w:tcBorders>
            <w:vAlign w:val="center"/>
          </w:tcPr>
          <w:p w14:paraId="5213F454"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2021</w:t>
            </w:r>
          </w:p>
        </w:tc>
      </w:tr>
      <w:tr w:rsidR="00F93DEC" w14:paraId="26E94EE2" w14:textId="77777777" w:rsidTr="00F93DEC">
        <w:trPr>
          <w:cnfStyle w:val="000000100000" w:firstRow="0" w:lastRow="0" w:firstColumn="0" w:lastColumn="0" w:oddVBand="0" w:evenVBand="0" w:oddHBand="1" w:evenHBand="0" w:firstRowFirstColumn="0" w:firstRowLastColumn="0" w:lastRowFirstColumn="0" w:lastRowLastColumn="0"/>
          <w:trHeight w:val="283"/>
          <w:jc w:val="center"/>
        </w:trPr>
        <w:tc>
          <w:tcPr>
            <w:tcW w:w="510" w:type="dxa"/>
            <w:tcBorders>
              <w:top w:val="single" w:sz="4" w:space="0" w:color="000000"/>
              <w:left w:val="single" w:sz="4" w:space="0" w:color="000000"/>
              <w:bottom w:val="single" w:sz="4" w:space="0" w:color="000000"/>
              <w:right w:val="single" w:sz="4" w:space="0" w:color="000000"/>
            </w:tcBorders>
            <w:vAlign w:val="center"/>
          </w:tcPr>
          <w:p w14:paraId="72B85960" w14:textId="77777777" w:rsidR="00F93DEC" w:rsidRDefault="00F93DEC" w:rsidP="00F61347">
            <w:pPr>
              <w:widowControl w:val="0"/>
              <w:numPr>
                <w:ilvl w:val="0"/>
                <w:numId w:val="156"/>
              </w:numPr>
              <w:spacing w:before="40" w:after="40"/>
              <w:jc w:val="center"/>
              <w:textAlignment w:val="baseline"/>
              <w:rPr>
                <w:rFonts w:eastAsia="SimSun" w:cs="Arial"/>
                <w:iCs/>
                <w:color w:val="auto"/>
                <w:kern w:val="2"/>
                <w:sz w:val="20"/>
                <w:szCs w:val="20"/>
                <w:lang w:eastAsia="zh-CN" w:bidi="hi-IN"/>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2549A5DF"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Długość czynnej rozdzielczej sieci wodociągowej.</w:t>
            </w:r>
          </w:p>
        </w:tc>
        <w:tc>
          <w:tcPr>
            <w:tcW w:w="914" w:type="dxa"/>
            <w:tcBorders>
              <w:top w:val="single" w:sz="4" w:space="0" w:color="000000"/>
              <w:left w:val="single" w:sz="4" w:space="0" w:color="000000"/>
              <w:bottom w:val="single" w:sz="4" w:space="0" w:color="000000"/>
              <w:right w:val="single" w:sz="4" w:space="0" w:color="000000"/>
            </w:tcBorders>
            <w:vAlign w:val="center"/>
          </w:tcPr>
          <w:p w14:paraId="156D285E"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km</w:t>
            </w:r>
          </w:p>
        </w:tc>
        <w:tc>
          <w:tcPr>
            <w:tcW w:w="1113" w:type="dxa"/>
            <w:tcBorders>
              <w:top w:val="single" w:sz="4" w:space="0" w:color="000000"/>
              <w:left w:val="single" w:sz="4" w:space="0" w:color="000000"/>
              <w:bottom w:val="single" w:sz="4" w:space="0" w:color="000000"/>
              <w:right w:val="single" w:sz="4" w:space="0" w:color="000000"/>
            </w:tcBorders>
            <w:vAlign w:val="center"/>
          </w:tcPr>
          <w:p w14:paraId="17B25526"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129,68</w:t>
            </w:r>
          </w:p>
        </w:tc>
        <w:tc>
          <w:tcPr>
            <w:tcW w:w="1114" w:type="dxa"/>
            <w:tcBorders>
              <w:top w:val="single" w:sz="4" w:space="0" w:color="000000"/>
              <w:left w:val="single" w:sz="4" w:space="0" w:color="000000"/>
              <w:bottom w:val="single" w:sz="4" w:space="0" w:color="000000"/>
              <w:right w:val="single" w:sz="4" w:space="0" w:color="000000"/>
            </w:tcBorders>
            <w:vAlign w:val="center"/>
          </w:tcPr>
          <w:p w14:paraId="2F7952B8"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129,68</w:t>
            </w:r>
          </w:p>
        </w:tc>
        <w:tc>
          <w:tcPr>
            <w:tcW w:w="1113" w:type="dxa"/>
            <w:tcBorders>
              <w:top w:val="single" w:sz="4" w:space="0" w:color="000000"/>
              <w:left w:val="single" w:sz="4" w:space="0" w:color="000000"/>
              <w:bottom w:val="single" w:sz="4" w:space="0" w:color="000000"/>
              <w:right w:val="single" w:sz="4" w:space="0" w:color="000000"/>
            </w:tcBorders>
            <w:vAlign w:val="center"/>
          </w:tcPr>
          <w:p w14:paraId="5C67345C"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bCs/>
                <w:color w:val="auto"/>
                <w:kern w:val="2"/>
                <w:sz w:val="20"/>
                <w:szCs w:val="20"/>
                <w:lang w:eastAsia="zh-CN" w:bidi="hi-IN"/>
              </w:rPr>
              <w:t>129,68</w:t>
            </w:r>
          </w:p>
        </w:tc>
        <w:tc>
          <w:tcPr>
            <w:tcW w:w="1114" w:type="dxa"/>
            <w:tcBorders>
              <w:top w:val="single" w:sz="4" w:space="0" w:color="000000"/>
              <w:left w:val="single" w:sz="4" w:space="0" w:color="000000"/>
              <w:bottom w:val="single" w:sz="4" w:space="0" w:color="000000"/>
              <w:right w:val="single" w:sz="4" w:space="0" w:color="000000"/>
            </w:tcBorders>
            <w:vAlign w:val="center"/>
          </w:tcPr>
          <w:p w14:paraId="7E508D40"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bCs/>
                <w:color w:val="auto"/>
                <w:kern w:val="2"/>
                <w:sz w:val="20"/>
                <w:szCs w:val="20"/>
                <w:lang w:eastAsia="zh-CN" w:bidi="hi-IN"/>
              </w:rPr>
              <w:t>130,09</w:t>
            </w:r>
          </w:p>
        </w:tc>
        <w:tc>
          <w:tcPr>
            <w:tcW w:w="1114" w:type="dxa"/>
            <w:tcBorders>
              <w:top w:val="single" w:sz="4" w:space="0" w:color="000000"/>
              <w:left w:val="single" w:sz="4" w:space="0" w:color="000000"/>
              <w:bottom w:val="single" w:sz="4" w:space="0" w:color="000000"/>
              <w:right w:val="single" w:sz="4" w:space="0" w:color="000000"/>
            </w:tcBorders>
            <w:vAlign w:val="center"/>
          </w:tcPr>
          <w:p w14:paraId="7347DCAA"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130,233</w:t>
            </w:r>
          </w:p>
        </w:tc>
      </w:tr>
      <w:tr w:rsidR="00F93DEC" w14:paraId="3328E4F2" w14:textId="77777777" w:rsidTr="00F93DEC">
        <w:trPr>
          <w:cnfStyle w:val="000000010000" w:firstRow="0" w:lastRow="0" w:firstColumn="0" w:lastColumn="0" w:oddVBand="0" w:evenVBand="0" w:oddHBand="0" w:evenHBand="1" w:firstRowFirstColumn="0" w:firstRowLastColumn="0" w:lastRowFirstColumn="0" w:lastRowLastColumn="0"/>
          <w:trHeight w:val="283"/>
          <w:jc w:val="center"/>
        </w:trPr>
        <w:tc>
          <w:tcPr>
            <w:tcW w:w="510" w:type="dxa"/>
            <w:tcBorders>
              <w:top w:val="single" w:sz="4" w:space="0" w:color="000000"/>
              <w:left w:val="single" w:sz="4" w:space="0" w:color="000000"/>
              <w:bottom w:val="single" w:sz="4" w:space="0" w:color="000000"/>
              <w:right w:val="single" w:sz="4" w:space="0" w:color="000000"/>
            </w:tcBorders>
            <w:vAlign w:val="center"/>
          </w:tcPr>
          <w:p w14:paraId="5F8407F2" w14:textId="77777777" w:rsidR="00F93DEC" w:rsidRDefault="00F93DEC" w:rsidP="00F61347">
            <w:pPr>
              <w:widowControl w:val="0"/>
              <w:numPr>
                <w:ilvl w:val="0"/>
                <w:numId w:val="157"/>
              </w:numPr>
              <w:spacing w:before="40" w:after="40"/>
              <w:jc w:val="center"/>
              <w:textAlignment w:val="baseline"/>
              <w:rPr>
                <w:rFonts w:eastAsia="SimSun" w:cs="Arial"/>
                <w:iCs/>
                <w:color w:val="auto"/>
                <w:kern w:val="2"/>
                <w:sz w:val="20"/>
                <w:szCs w:val="20"/>
                <w:lang w:eastAsia="zh-CN" w:bidi="hi-IN"/>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6731B291"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Ludność korzystająca z sieci wodociągowej.</w:t>
            </w:r>
          </w:p>
        </w:tc>
        <w:tc>
          <w:tcPr>
            <w:tcW w:w="914" w:type="dxa"/>
            <w:tcBorders>
              <w:top w:val="single" w:sz="4" w:space="0" w:color="000000"/>
              <w:left w:val="single" w:sz="4" w:space="0" w:color="000000"/>
              <w:bottom w:val="single" w:sz="4" w:space="0" w:color="000000"/>
              <w:right w:val="single" w:sz="4" w:space="0" w:color="000000"/>
            </w:tcBorders>
            <w:vAlign w:val="center"/>
          </w:tcPr>
          <w:p w14:paraId="789C54D7"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os.</w:t>
            </w:r>
          </w:p>
        </w:tc>
        <w:tc>
          <w:tcPr>
            <w:tcW w:w="1113" w:type="dxa"/>
            <w:tcBorders>
              <w:top w:val="single" w:sz="4" w:space="0" w:color="000000"/>
              <w:left w:val="single" w:sz="4" w:space="0" w:color="000000"/>
              <w:bottom w:val="single" w:sz="4" w:space="0" w:color="000000"/>
              <w:right w:val="single" w:sz="4" w:space="0" w:color="000000"/>
            </w:tcBorders>
            <w:vAlign w:val="center"/>
          </w:tcPr>
          <w:p w14:paraId="206FB917" w14:textId="77777777" w:rsidR="00F93DEC" w:rsidRDefault="00DC6878">
            <w:pPr>
              <w:widowControl w:val="0"/>
              <w:spacing w:before="40" w:after="40"/>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4319</w:t>
            </w:r>
          </w:p>
        </w:tc>
        <w:tc>
          <w:tcPr>
            <w:tcW w:w="1114" w:type="dxa"/>
            <w:tcBorders>
              <w:top w:val="single" w:sz="4" w:space="0" w:color="000000"/>
              <w:left w:val="single" w:sz="4" w:space="0" w:color="000000"/>
              <w:bottom w:val="single" w:sz="4" w:space="0" w:color="000000"/>
              <w:right w:val="single" w:sz="4" w:space="0" w:color="000000"/>
            </w:tcBorders>
            <w:vAlign w:val="center"/>
          </w:tcPr>
          <w:p w14:paraId="791C59EE"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4332</w:t>
            </w:r>
          </w:p>
        </w:tc>
        <w:tc>
          <w:tcPr>
            <w:tcW w:w="1113" w:type="dxa"/>
            <w:tcBorders>
              <w:top w:val="single" w:sz="4" w:space="0" w:color="000000"/>
              <w:left w:val="single" w:sz="4" w:space="0" w:color="000000"/>
              <w:bottom w:val="single" w:sz="4" w:space="0" w:color="000000"/>
              <w:right w:val="single" w:sz="4" w:space="0" w:color="000000"/>
            </w:tcBorders>
            <w:vAlign w:val="center"/>
          </w:tcPr>
          <w:p w14:paraId="4FB2F09A"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bCs/>
                <w:color w:val="auto"/>
                <w:kern w:val="2"/>
                <w:sz w:val="20"/>
                <w:szCs w:val="20"/>
                <w:lang w:eastAsia="zh-CN" w:bidi="hi-IN"/>
              </w:rPr>
              <w:t>4 358</w:t>
            </w:r>
          </w:p>
        </w:tc>
        <w:tc>
          <w:tcPr>
            <w:tcW w:w="1114" w:type="dxa"/>
            <w:tcBorders>
              <w:top w:val="single" w:sz="4" w:space="0" w:color="000000"/>
              <w:left w:val="single" w:sz="4" w:space="0" w:color="000000"/>
              <w:bottom w:val="single" w:sz="4" w:space="0" w:color="000000"/>
              <w:right w:val="single" w:sz="4" w:space="0" w:color="000000"/>
            </w:tcBorders>
            <w:vAlign w:val="center"/>
          </w:tcPr>
          <w:p w14:paraId="1EC52894"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bCs/>
                <w:color w:val="auto"/>
                <w:kern w:val="2"/>
                <w:sz w:val="20"/>
                <w:szCs w:val="20"/>
                <w:lang w:eastAsia="zh-CN" w:bidi="hi-IN"/>
              </w:rPr>
              <w:t>4312</w:t>
            </w:r>
          </w:p>
        </w:tc>
        <w:tc>
          <w:tcPr>
            <w:tcW w:w="1114" w:type="dxa"/>
            <w:tcBorders>
              <w:top w:val="single" w:sz="4" w:space="0" w:color="000000"/>
              <w:left w:val="single" w:sz="4" w:space="0" w:color="000000"/>
              <w:bottom w:val="single" w:sz="4" w:space="0" w:color="000000"/>
              <w:right w:val="single" w:sz="4" w:space="0" w:color="000000"/>
            </w:tcBorders>
            <w:vAlign w:val="center"/>
          </w:tcPr>
          <w:p w14:paraId="0CB26712"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bCs/>
                <w:color w:val="auto"/>
                <w:kern w:val="2"/>
                <w:sz w:val="20"/>
                <w:szCs w:val="20"/>
                <w:lang w:eastAsia="zh-CN" w:bidi="hi-IN"/>
              </w:rPr>
              <w:t>4391</w:t>
            </w:r>
          </w:p>
        </w:tc>
      </w:tr>
      <w:tr w:rsidR="00F93DEC" w14:paraId="4D2A9241" w14:textId="77777777" w:rsidTr="00F93DEC">
        <w:trPr>
          <w:cnfStyle w:val="000000100000" w:firstRow="0" w:lastRow="0" w:firstColumn="0" w:lastColumn="0" w:oddVBand="0" w:evenVBand="0" w:oddHBand="1" w:evenHBand="0" w:firstRowFirstColumn="0" w:firstRowLastColumn="0" w:lastRowFirstColumn="0" w:lastRowLastColumn="0"/>
          <w:trHeight w:val="283"/>
          <w:jc w:val="center"/>
        </w:trPr>
        <w:tc>
          <w:tcPr>
            <w:tcW w:w="510" w:type="dxa"/>
            <w:tcBorders>
              <w:top w:val="single" w:sz="4" w:space="0" w:color="000000"/>
              <w:left w:val="single" w:sz="4" w:space="0" w:color="000000"/>
              <w:bottom w:val="single" w:sz="4" w:space="0" w:color="000000"/>
              <w:right w:val="single" w:sz="4" w:space="0" w:color="000000"/>
            </w:tcBorders>
            <w:vAlign w:val="center"/>
          </w:tcPr>
          <w:p w14:paraId="42E3F5B9" w14:textId="77777777" w:rsidR="00F93DEC" w:rsidRDefault="00F93DEC" w:rsidP="00F61347">
            <w:pPr>
              <w:widowControl w:val="0"/>
              <w:numPr>
                <w:ilvl w:val="0"/>
                <w:numId w:val="158"/>
              </w:numPr>
              <w:spacing w:before="40" w:after="40"/>
              <w:jc w:val="center"/>
              <w:textAlignment w:val="baseline"/>
              <w:rPr>
                <w:rFonts w:eastAsia="SimSun" w:cs="Arial"/>
                <w:iCs/>
                <w:color w:val="auto"/>
                <w:kern w:val="2"/>
                <w:sz w:val="20"/>
                <w:szCs w:val="20"/>
                <w:lang w:eastAsia="zh-CN" w:bidi="hi-IN"/>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3E56A3EE"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Korzystający z sieci wodociągowej w % ogółu ludności</w:t>
            </w:r>
          </w:p>
        </w:tc>
        <w:tc>
          <w:tcPr>
            <w:tcW w:w="914" w:type="dxa"/>
            <w:tcBorders>
              <w:top w:val="single" w:sz="4" w:space="0" w:color="000000"/>
              <w:left w:val="single" w:sz="4" w:space="0" w:color="000000"/>
              <w:bottom w:val="single" w:sz="4" w:space="0" w:color="000000"/>
              <w:right w:val="single" w:sz="4" w:space="0" w:color="000000"/>
            </w:tcBorders>
            <w:vAlign w:val="center"/>
          </w:tcPr>
          <w:p w14:paraId="1CDBC69E"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w:t>
            </w:r>
          </w:p>
        </w:tc>
        <w:tc>
          <w:tcPr>
            <w:tcW w:w="1113" w:type="dxa"/>
            <w:tcBorders>
              <w:top w:val="single" w:sz="4" w:space="0" w:color="000000"/>
              <w:left w:val="single" w:sz="4" w:space="0" w:color="000000"/>
              <w:bottom w:val="single" w:sz="4" w:space="0" w:color="000000"/>
              <w:right w:val="single" w:sz="4" w:space="0" w:color="000000"/>
            </w:tcBorders>
            <w:vAlign w:val="center"/>
          </w:tcPr>
          <w:p w14:paraId="365F571E"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99</w:t>
            </w:r>
          </w:p>
        </w:tc>
        <w:tc>
          <w:tcPr>
            <w:tcW w:w="1114" w:type="dxa"/>
            <w:tcBorders>
              <w:top w:val="single" w:sz="4" w:space="0" w:color="000000"/>
              <w:left w:val="single" w:sz="4" w:space="0" w:color="000000"/>
              <w:bottom w:val="single" w:sz="4" w:space="0" w:color="000000"/>
              <w:right w:val="single" w:sz="4" w:space="0" w:color="000000"/>
            </w:tcBorders>
            <w:vAlign w:val="center"/>
          </w:tcPr>
          <w:p w14:paraId="029DEAD3"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99</w:t>
            </w:r>
          </w:p>
        </w:tc>
        <w:tc>
          <w:tcPr>
            <w:tcW w:w="1113" w:type="dxa"/>
            <w:tcBorders>
              <w:top w:val="single" w:sz="4" w:space="0" w:color="000000"/>
              <w:left w:val="single" w:sz="4" w:space="0" w:color="000000"/>
              <w:bottom w:val="single" w:sz="4" w:space="0" w:color="000000"/>
              <w:right w:val="single" w:sz="4" w:space="0" w:color="000000"/>
            </w:tcBorders>
            <w:vAlign w:val="center"/>
          </w:tcPr>
          <w:p w14:paraId="7F465AB8"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99</w:t>
            </w:r>
          </w:p>
        </w:tc>
        <w:tc>
          <w:tcPr>
            <w:tcW w:w="1114" w:type="dxa"/>
            <w:tcBorders>
              <w:top w:val="single" w:sz="4" w:space="0" w:color="000000"/>
              <w:left w:val="single" w:sz="4" w:space="0" w:color="000000"/>
              <w:bottom w:val="single" w:sz="4" w:space="0" w:color="000000"/>
              <w:right w:val="single" w:sz="4" w:space="0" w:color="000000"/>
            </w:tcBorders>
            <w:vAlign w:val="center"/>
          </w:tcPr>
          <w:p w14:paraId="49133C48"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99</w:t>
            </w:r>
          </w:p>
        </w:tc>
        <w:tc>
          <w:tcPr>
            <w:tcW w:w="1114" w:type="dxa"/>
            <w:tcBorders>
              <w:top w:val="single" w:sz="4" w:space="0" w:color="000000"/>
              <w:left w:val="single" w:sz="4" w:space="0" w:color="000000"/>
              <w:bottom w:val="single" w:sz="4" w:space="0" w:color="000000"/>
              <w:right w:val="single" w:sz="4" w:space="0" w:color="000000"/>
            </w:tcBorders>
            <w:vAlign w:val="center"/>
          </w:tcPr>
          <w:p w14:paraId="01FC753F"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99</w:t>
            </w:r>
          </w:p>
        </w:tc>
      </w:tr>
      <w:tr w:rsidR="00F93DEC" w14:paraId="4E1C0DAE" w14:textId="77777777" w:rsidTr="00F93DEC">
        <w:trPr>
          <w:cnfStyle w:val="000000010000" w:firstRow="0" w:lastRow="0" w:firstColumn="0" w:lastColumn="0" w:oddVBand="0" w:evenVBand="0" w:oddHBand="0" w:evenHBand="1" w:firstRowFirstColumn="0" w:firstRowLastColumn="0" w:lastRowFirstColumn="0" w:lastRowLastColumn="0"/>
          <w:trHeight w:val="283"/>
          <w:jc w:val="center"/>
        </w:trPr>
        <w:tc>
          <w:tcPr>
            <w:tcW w:w="510" w:type="dxa"/>
            <w:tcBorders>
              <w:top w:val="single" w:sz="4" w:space="0" w:color="000000"/>
              <w:left w:val="single" w:sz="4" w:space="0" w:color="000000"/>
              <w:bottom w:val="single" w:sz="4" w:space="0" w:color="000000"/>
              <w:right w:val="single" w:sz="4" w:space="0" w:color="000000"/>
            </w:tcBorders>
            <w:vAlign w:val="center"/>
          </w:tcPr>
          <w:p w14:paraId="7539B36F" w14:textId="77777777" w:rsidR="00F93DEC" w:rsidRDefault="00F93DEC" w:rsidP="00F61347">
            <w:pPr>
              <w:widowControl w:val="0"/>
              <w:numPr>
                <w:ilvl w:val="0"/>
                <w:numId w:val="159"/>
              </w:numPr>
              <w:spacing w:before="40" w:after="40"/>
              <w:jc w:val="center"/>
              <w:textAlignment w:val="baseline"/>
              <w:rPr>
                <w:rFonts w:eastAsia="SimSun" w:cs="Arial"/>
                <w:iCs/>
                <w:color w:val="auto"/>
                <w:kern w:val="2"/>
                <w:sz w:val="20"/>
                <w:szCs w:val="20"/>
                <w:lang w:eastAsia="zh-CN" w:bidi="hi-IN"/>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41A5A8C7"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Woda dostarczona gospodarstwom domowym.</w:t>
            </w:r>
          </w:p>
        </w:tc>
        <w:tc>
          <w:tcPr>
            <w:tcW w:w="914" w:type="dxa"/>
            <w:tcBorders>
              <w:top w:val="single" w:sz="4" w:space="0" w:color="000000"/>
              <w:left w:val="single" w:sz="4" w:space="0" w:color="000000"/>
              <w:bottom w:val="single" w:sz="4" w:space="0" w:color="000000"/>
              <w:right w:val="single" w:sz="4" w:space="0" w:color="000000"/>
            </w:tcBorders>
            <w:vAlign w:val="center"/>
          </w:tcPr>
          <w:p w14:paraId="0B48B316"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m</w:t>
            </w:r>
            <w:r>
              <w:rPr>
                <w:rFonts w:eastAsia="SimSun" w:cs="Arial"/>
                <w:color w:val="auto"/>
                <w:kern w:val="2"/>
                <w:sz w:val="20"/>
                <w:szCs w:val="20"/>
                <w:vertAlign w:val="superscript"/>
                <w:lang w:eastAsia="zh-CN" w:bidi="hi-IN"/>
              </w:rPr>
              <w:t>3</w:t>
            </w:r>
          </w:p>
        </w:tc>
        <w:tc>
          <w:tcPr>
            <w:tcW w:w="1113" w:type="dxa"/>
            <w:tcBorders>
              <w:top w:val="single" w:sz="4" w:space="0" w:color="000000"/>
              <w:left w:val="single" w:sz="4" w:space="0" w:color="000000"/>
              <w:bottom w:val="single" w:sz="4" w:space="0" w:color="000000"/>
              <w:right w:val="single" w:sz="4" w:space="0" w:color="000000"/>
            </w:tcBorders>
            <w:vAlign w:val="center"/>
          </w:tcPr>
          <w:p w14:paraId="7F0B0FD5"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bCs/>
                <w:color w:val="auto"/>
                <w:kern w:val="2"/>
                <w:sz w:val="20"/>
                <w:szCs w:val="20"/>
                <w:lang w:eastAsia="zh-CN" w:bidi="hi-IN"/>
              </w:rPr>
              <w:t>149 511,0</w:t>
            </w:r>
          </w:p>
        </w:tc>
        <w:tc>
          <w:tcPr>
            <w:tcW w:w="1114" w:type="dxa"/>
            <w:tcBorders>
              <w:top w:val="single" w:sz="4" w:space="0" w:color="000000"/>
              <w:left w:val="single" w:sz="4" w:space="0" w:color="000000"/>
              <w:bottom w:val="single" w:sz="4" w:space="0" w:color="000000"/>
              <w:right w:val="single" w:sz="4" w:space="0" w:color="000000"/>
            </w:tcBorders>
            <w:vAlign w:val="center"/>
          </w:tcPr>
          <w:p w14:paraId="666B4B19"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bCs/>
                <w:color w:val="auto"/>
                <w:kern w:val="2"/>
                <w:sz w:val="20"/>
                <w:szCs w:val="20"/>
                <w:lang w:eastAsia="zh-CN" w:bidi="hi-IN"/>
              </w:rPr>
              <w:t>169 540,7</w:t>
            </w:r>
          </w:p>
        </w:tc>
        <w:tc>
          <w:tcPr>
            <w:tcW w:w="1113" w:type="dxa"/>
            <w:tcBorders>
              <w:top w:val="single" w:sz="4" w:space="0" w:color="000000"/>
              <w:left w:val="single" w:sz="4" w:space="0" w:color="000000"/>
              <w:bottom w:val="single" w:sz="4" w:space="0" w:color="000000"/>
              <w:right w:val="single" w:sz="4" w:space="0" w:color="000000"/>
            </w:tcBorders>
            <w:vAlign w:val="center"/>
          </w:tcPr>
          <w:p w14:paraId="3D2CED80"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bCs/>
                <w:color w:val="auto"/>
                <w:kern w:val="2"/>
                <w:sz w:val="20"/>
                <w:szCs w:val="20"/>
                <w:lang w:eastAsia="zh-CN" w:bidi="hi-IN"/>
              </w:rPr>
              <w:t>172 980,5</w:t>
            </w:r>
          </w:p>
        </w:tc>
        <w:tc>
          <w:tcPr>
            <w:tcW w:w="1114" w:type="dxa"/>
            <w:tcBorders>
              <w:top w:val="single" w:sz="4" w:space="0" w:color="000000"/>
              <w:left w:val="single" w:sz="4" w:space="0" w:color="000000"/>
              <w:bottom w:val="single" w:sz="4" w:space="0" w:color="000000"/>
              <w:right w:val="single" w:sz="4" w:space="0" w:color="000000"/>
            </w:tcBorders>
            <w:vAlign w:val="center"/>
          </w:tcPr>
          <w:p w14:paraId="7FA02528"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bCs/>
                <w:color w:val="auto"/>
                <w:kern w:val="2"/>
                <w:sz w:val="20"/>
                <w:szCs w:val="20"/>
                <w:lang w:eastAsia="zh-CN" w:bidi="hi-IN"/>
              </w:rPr>
              <w:t>172 668,3</w:t>
            </w:r>
          </w:p>
        </w:tc>
        <w:tc>
          <w:tcPr>
            <w:tcW w:w="1114" w:type="dxa"/>
            <w:tcBorders>
              <w:top w:val="single" w:sz="4" w:space="0" w:color="000000"/>
              <w:left w:val="single" w:sz="4" w:space="0" w:color="000000"/>
              <w:bottom w:val="single" w:sz="4" w:space="0" w:color="000000"/>
              <w:right w:val="single" w:sz="4" w:space="0" w:color="000000"/>
            </w:tcBorders>
            <w:vAlign w:val="center"/>
          </w:tcPr>
          <w:p w14:paraId="3DBE71AF"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bCs/>
                <w:color w:val="auto"/>
                <w:kern w:val="2"/>
                <w:sz w:val="20"/>
                <w:szCs w:val="20"/>
                <w:lang w:eastAsia="zh-CN" w:bidi="hi-IN"/>
              </w:rPr>
              <w:t>170 176,9</w:t>
            </w:r>
          </w:p>
        </w:tc>
      </w:tr>
      <w:tr w:rsidR="00F93DEC" w14:paraId="65E68FCC" w14:textId="77777777" w:rsidTr="00F93DEC">
        <w:trPr>
          <w:cnfStyle w:val="000000100000" w:firstRow="0" w:lastRow="0" w:firstColumn="0" w:lastColumn="0" w:oddVBand="0" w:evenVBand="0" w:oddHBand="1" w:evenHBand="0" w:firstRowFirstColumn="0" w:firstRowLastColumn="0" w:lastRowFirstColumn="0" w:lastRowLastColumn="0"/>
          <w:trHeight w:val="283"/>
          <w:jc w:val="center"/>
        </w:trPr>
        <w:tc>
          <w:tcPr>
            <w:tcW w:w="510" w:type="dxa"/>
            <w:tcBorders>
              <w:top w:val="single" w:sz="4" w:space="0" w:color="000000"/>
              <w:left w:val="single" w:sz="4" w:space="0" w:color="000000"/>
              <w:bottom w:val="single" w:sz="4" w:space="0" w:color="000000"/>
              <w:right w:val="single" w:sz="4" w:space="0" w:color="000000"/>
            </w:tcBorders>
            <w:vAlign w:val="center"/>
          </w:tcPr>
          <w:p w14:paraId="2545B483" w14:textId="77777777" w:rsidR="00F93DEC" w:rsidRDefault="00F93DEC" w:rsidP="00F61347">
            <w:pPr>
              <w:widowControl w:val="0"/>
              <w:numPr>
                <w:ilvl w:val="0"/>
                <w:numId w:val="160"/>
              </w:numPr>
              <w:spacing w:before="40" w:after="40"/>
              <w:jc w:val="center"/>
              <w:textAlignment w:val="baseline"/>
              <w:rPr>
                <w:rFonts w:eastAsia="SimSun" w:cs="Arial"/>
                <w:iCs/>
                <w:color w:val="auto"/>
                <w:kern w:val="2"/>
                <w:sz w:val="20"/>
                <w:szCs w:val="20"/>
                <w:lang w:eastAsia="zh-CN" w:bidi="hi-IN"/>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7E2AD96E"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Zużycie wody w gospodarstwach domowych ogółem na 1 mieszkańca.</w:t>
            </w:r>
          </w:p>
        </w:tc>
        <w:tc>
          <w:tcPr>
            <w:tcW w:w="914" w:type="dxa"/>
            <w:tcBorders>
              <w:top w:val="single" w:sz="4" w:space="0" w:color="000000"/>
              <w:left w:val="single" w:sz="4" w:space="0" w:color="000000"/>
              <w:bottom w:val="single" w:sz="4" w:space="0" w:color="000000"/>
              <w:right w:val="single" w:sz="4" w:space="0" w:color="000000"/>
            </w:tcBorders>
            <w:vAlign w:val="center"/>
          </w:tcPr>
          <w:p w14:paraId="4CE45AFA"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m</w:t>
            </w:r>
            <w:r>
              <w:rPr>
                <w:rFonts w:eastAsia="SimSun" w:cs="Arial"/>
                <w:color w:val="auto"/>
                <w:kern w:val="2"/>
                <w:sz w:val="20"/>
                <w:szCs w:val="20"/>
                <w:vertAlign w:val="superscript"/>
                <w:lang w:eastAsia="zh-CN" w:bidi="hi-IN"/>
              </w:rPr>
              <w:t>3</w:t>
            </w:r>
          </w:p>
        </w:tc>
        <w:tc>
          <w:tcPr>
            <w:tcW w:w="1113" w:type="dxa"/>
            <w:tcBorders>
              <w:top w:val="single" w:sz="4" w:space="0" w:color="000000"/>
              <w:left w:val="single" w:sz="4" w:space="0" w:color="000000"/>
              <w:bottom w:val="single" w:sz="4" w:space="0" w:color="000000"/>
              <w:right w:val="single" w:sz="4" w:space="0" w:color="000000"/>
            </w:tcBorders>
            <w:vAlign w:val="center"/>
          </w:tcPr>
          <w:p w14:paraId="6F831923"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34.62</w:t>
            </w:r>
          </w:p>
        </w:tc>
        <w:tc>
          <w:tcPr>
            <w:tcW w:w="1114" w:type="dxa"/>
            <w:tcBorders>
              <w:top w:val="single" w:sz="4" w:space="0" w:color="000000"/>
              <w:left w:val="single" w:sz="4" w:space="0" w:color="000000"/>
              <w:bottom w:val="single" w:sz="4" w:space="0" w:color="000000"/>
              <w:right w:val="single" w:sz="4" w:space="0" w:color="000000"/>
            </w:tcBorders>
            <w:vAlign w:val="center"/>
          </w:tcPr>
          <w:p w14:paraId="13683846"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39.14</w:t>
            </w:r>
          </w:p>
        </w:tc>
        <w:tc>
          <w:tcPr>
            <w:tcW w:w="1113" w:type="dxa"/>
            <w:tcBorders>
              <w:top w:val="single" w:sz="4" w:space="0" w:color="000000"/>
              <w:left w:val="single" w:sz="4" w:space="0" w:color="000000"/>
              <w:bottom w:val="single" w:sz="4" w:space="0" w:color="000000"/>
              <w:right w:val="single" w:sz="4" w:space="0" w:color="000000"/>
            </w:tcBorders>
            <w:vAlign w:val="center"/>
          </w:tcPr>
          <w:p w14:paraId="20437FEB"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39,69</w:t>
            </w:r>
          </w:p>
        </w:tc>
        <w:tc>
          <w:tcPr>
            <w:tcW w:w="1114" w:type="dxa"/>
            <w:tcBorders>
              <w:top w:val="single" w:sz="4" w:space="0" w:color="000000"/>
              <w:left w:val="single" w:sz="4" w:space="0" w:color="000000"/>
              <w:bottom w:val="single" w:sz="4" w:space="0" w:color="000000"/>
              <w:right w:val="single" w:sz="4" w:space="0" w:color="000000"/>
            </w:tcBorders>
            <w:vAlign w:val="center"/>
          </w:tcPr>
          <w:p w14:paraId="588F0D79"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40,04</w:t>
            </w:r>
          </w:p>
        </w:tc>
        <w:tc>
          <w:tcPr>
            <w:tcW w:w="1114" w:type="dxa"/>
            <w:tcBorders>
              <w:top w:val="single" w:sz="4" w:space="0" w:color="000000"/>
              <w:left w:val="single" w:sz="4" w:space="0" w:color="000000"/>
              <w:bottom w:val="single" w:sz="4" w:space="0" w:color="000000"/>
              <w:right w:val="single" w:sz="4" w:space="0" w:color="000000"/>
            </w:tcBorders>
            <w:vAlign w:val="center"/>
          </w:tcPr>
          <w:p w14:paraId="0304B028"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38,76</w:t>
            </w:r>
          </w:p>
        </w:tc>
      </w:tr>
    </w:tbl>
    <w:p w14:paraId="592777D3" w14:textId="77777777" w:rsidR="00F93DEC" w:rsidRDefault="00DC6878">
      <w:pPr>
        <w:spacing w:after="120"/>
        <w:jc w:val="center"/>
        <w:rPr>
          <w:color w:val="auto"/>
          <w:sz w:val="18"/>
        </w:rPr>
      </w:pPr>
      <w:r>
        <w:rPr>
          <w:color w:val="auto"/>
          <w:sz w:val="18"/>
        </w:rPr>
        <w:t>źródło: Gmina Kluki</w:t>
      </w:r>
    </w:p>
    <w:p w14:paraId="5A2CCE04" w14:textId="5C7FB041" w:rsidR="00F93DEC" w:rsidRDefault="00DC6878">
      <w:pPr>
        <w:pStyle w:val="Legenda"/>
        <w:rPr>
          <w:rFonts w:eastAsia="Calibri" w:cs="Arial"/>
          <w:color w:val="auto"/>
          <w:sz w:val="20"/>
          <w:szCs w:val="20"/>
        </w:rPr>
      </w:pPr>
      <w:bookmarkStart w:id="301" w:name="_Toc104533130"/>
      <w:r>
        <w:rPr>
          <w:rFonts w:cs="Arial"/>
          <w:color w:val="auto"/>
          <w:sz w:val="20"/>
          <w:szCs w:val="20"/>
        </w:rPr>
        <w:lastRenderedPageBreak/>
        <w:t xml:space="preserve">Tabela </w:t>
      </w:r>
      <w:r w:rsidR="00274A8B">
        <w:rPr>
          <w:rFonts w:cs="Arial"/>
          <w:color w:val="auto"/>
          <w:sz w:val="20"/>
          <w:szCs w:val="20"/>
        </w:rPr>
        <w:fldChar w:fldCharType="begin"/>
      </w:r>
      <w:r>
        <w:rPr>
          <w:rFonts w:cs="Arial"/>
          <w:color w:val="auto"/>
          <w:sz w:val="20"/>
          <w:szCs w:val="20"/>
        </w:rPr>
        <w:instrText xml:space="preserve"> SEQ Tabela \* ARABIC </w:instrText>
      </w:r>
      <w:r w:rsidR="00274A8B">
        <w:rPr>
          <w:rFonts w:cs="Arial"/>
          <w:color w:val="auto"/>
          <w:sz w:val="20"/>
          <w:szCs w:val="20"/>
        </w:rPr>
        <w:fldChar w:fldCharType="separate"/>
      </w:r>
      <w:r w:rsidR="00EC2BD4">
        <w:rPr>
          <w:rFonts w:cs="Arial"/>
          <w:noProof/>
          <w:color w:val="auto"/>
          <w:sz w:val="20"/>
          <w:szCs w:val="20"/>
        </w:rPr>
        <w:t>21</w:t>
      </w:r>
      <w:r w:rsidR="00274A8B">
        <w:rPr>
          <w:rFonts w:cs="Arial"/>
          <w:color w:val="auto"/>
          <w:sz w:val="20"/>
          <w:szCs w:val="20"/>
        </w:rPr>
        <w:fldChar w:fldCharType="end"/>
      </w:r>
      <w:r>
        <w:rPr>
          <w:rFonts w:cs="Arial"/>
          <w:color w:val="auto"/>
          <w:sz w:val="20"/>
          <w:szCs w:val="20"/>
        </w:rPr>
        <w:t xml:space="preserve">. </w:t>
      </w:r>
      <w:r>
        <w:rPr>
          <w:rFonts w:eastAsia="Calibri" w:cs="Arial"/>
          <w:color w:val="auto"/>
          <w:sz w:val="20"/>
          <w:szCs w:val="20"/>
        </w:rPr>
        <w:t>Ujęcia wód na terenie gminy.</w:t>
      </w:r>
      <w:bookmarkEnd w:id="301"/>
    </w:p>
    <w:tbl>
      <w:tblPr>
        <w:tblStyle w:val="Styl121"/>
        <w:tblW w:w="9126" w:type="dxa"/>
        <w:tblLayout w:type="fixed"/>
        <w:tblLook w:val="04A0" w:firstRow="1" w:lastRow="0" w:firstColumn="1" w:lastColumn="0" w:noHBand="0" w:noVBand="1"/>
      </w:tblPr>
      <w:tblGrid>
        <w:gridCol w:w="2610"/>
        <w:gridCol w:w="3258"/>
        <w:gridCol w:w="3258"/>
      </w:tblGrid>
      <w:tr w:rsidR="00F93DEC" w14:paraId="64345B31" w14:textId="77777777" w:rsidTr="00F93DEC">
        <w:trPr>
          <w:cnfStyle w:val="100000000000" w:firstRow="1" w:lastRow="0" w:firstColumn="0" w:lastColumn="0" w:oddVBand="0" w:evenVBand="0" w:oddHBand="0" w:evenHBand="0" w:firstRowFirstColumn="0" w:firstRowLastColumn="0" w:lastRowFirstColumn="0" w:lastRowLastColumn="0"/>
          <w:trHeight w:val="300"/>
        </w:trPr>
        <w:tc>
          <w:tcPr>
            <w:tcW w:w="2610" w:type="dxa"/>
            <w:tcBorders>
              <w:top w:val="single" w:sz="4" w:space="0" w:color="000000"/>
              <w:left w:val="single" w:sz="4" w:space="0" w:color="000000"/>
              <w:bottom w:val="single" w:sz="4" w:space="0" w:color="000000"/>
              <w:right w:val="single" w:sz="4" w:space="0" w:color="000000"/>
            </w:tcBorders>
            <w:vAlign w:val="center"/>
          </w:tcPr>
          <w:p w14:paraId="03E84CAB"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Rodzaj</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ujęcia</w:t>
            </w:r>
            <w:proofErr w:type="spellEnd"/>
          </w:p>
        </w:tc>
        <w:tc>
          <w:tcPr>
            <w:tcW w:w="3258"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1D1EE1A"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podziemne</w:t>
            </w:r>
            <w:proofErr w:type="spellEnd"/>
          </w:p>
        </w:tc>
        <w:tc>
          <w:tcPr>
            <w:tcW w:w="3258"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DA814D7"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podziemne</w:t>
            </w:r>
            <w:proofErr w:type="spellEnd"/>
          </w:p>
        </w:tc>
      </w:tr>
      <w:tr w:rsidR="00F93DEC" w14:paraId="2961E959"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tcW w:w="2610"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479B4489"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Lokalizacja</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adres</w:t>
            </w:r>
            <w:proofErr w:type="spellEnd"/>
            <w:r>
              <w:rPr>
                <w:rFonts w:eastAsia="Times New Roman" w:cs="Arial"/>
                <w:color w:val="auto"/>
                <w:sz w:val="20"/>
                <w:szCs w:val="20"/>
                <w:lang w:val="en-GB" w:eastAsia="en-GB"/>
              </w:rPr>
              <w:t>)</w:t>
            </w:r>
          </w:p>
        </w:tc>
        <w:tc>
          <w:tcPr>
            <w:tcW w:w="3258" w:type="dxa"/>
            <w:tcBorders>
              <w:top w:val="single" w:sz="4" w:space="0" w:color="000000"/>
              <w:left w:val="single" w:sz="4" w:space="0" w:color="000000"/>
              <w:bottom w:val="single" w:sz="4" w:space="0" w:color="000000"/>
              <w:right w:val="single" w:sz="4" w:space="0" w:color="000000"/>
            </w:tcBorders>
            <w:vAlign w:val="center"/>
          </w:tcPr>
          <w:p w14:paraId="2AA11E87"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ujęcie</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Kluki</w:t>
            </w:r>
            <w:proofErr w:type="spellEnd"/>
            <w:r>
              <w:rPr>
                <w:rFonts w:eastAsia="Times New Roman" w:cs="Arial"/>
                <w:color w:val="auto"/>
                <w:sz w:val="20"/>
                <w:szCs w:val="20"/>
                <w:lang w:val="en-GB" w:eastAsia="en-GB"/>
              </w:rPr>
              <w:t xml:space="preserve"> dz. 166/1</w:t>
            </w:r>
          </w:p>
        </w:tc>
        <w:tc>
          <w:tcPr>
            <w:tcW w:w="3258" w:type="dxa"/>
            <w:tcBorders>
              <w:top w:val="single" w:sz="4" w:space="0" w:color="000000"/>
              <w:left w:val="single" w:sz="4" w:space="0" w:color="000000"/>
              <w:bottom w:val="single" w:sz="4" w:space="0" w:color="000000"/>
              <w:right w:val="single" w:sz="4" w:space="0" w:color="000000"/>
            </w:tcBorders>
            <w:vAlign w:val="center"/>
          </w:tcPr>
          <w:p w14:paraId="021CE3F5"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ujęcie Nowy Janów na działkach nr 800/1 i 800/2, obręb Kuźnica Kaszewska</w:t>
            </w:r>
          </w:p>
        </w:tc>
      </w:tr>
      <w:tr w:rsidR="00F93DEC" w14:paraId="363F334B"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tcW w:w="2610"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2C41CFC8"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Ilość</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studni</w:t>
            </w:r>
            <w:proofErr w:type="spellEnd"/>
          </w:p>
        </w:tc>
        <w:tc>
          <w:tcPr>
            <w:tcW w:w="3258" w:type="dxa"/>
            <w:tcBorders>
              <w:top w:val="single" w:sz="4" w:space="0" w:color="000000"/>
              <w:left w:val="single" w:sz="4" w:space="0" w:color="000000"/>
              <w:bottom w:val="single" w:sz="4" w:space="0" w:color="000000"/>
              <w:right w:val="single" w:sz="4" w:space="0" w:color="000000"/>
            </w:tcBorders>
            <w:vAlign w:val="center"/>
          </w:tcPr>
          <w:p w14:paraId="73CCEAF8"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w:t>
            </w:r>
          </w:p>
        </w:tc>
        <w:tc>
          <w:tcPr>
            <w:tcW w:w="3258" w:type="dxa"/>
            <w:tcBorders>
              <w:top w:val="single" w:sz="4" w:space="0" w:color="000000"/>
              <w:left w:val="single" w:sz="4" w:space="0" w:color="000000"/>
              <w:bottom w:val="single" w:sz="4" w:space="0" w:color="000000"/>
              <w:right w:val="single" w:sz="4" w:space="0" w:color="000000"/>
            </w:tcBorders>
            <w:vAlign w:val="center"/>
          </w:tcPr>
          <w:p w14:paraId="175F1898"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w:t>
            </w:r>
          </w:p>
        </w:tc>
      </w:tr>
      <w:tr w:rsidR="00F93DEC" w14:paraId="584FAB40"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tcW w:w="2610"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319FA74D"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Wydajność</w:t>
            </w:r>
            <w:proofErr w:type="spellEnd"/>
          </w:p>
        </w:tc>
        <w:tc>
          <w:tcPr>
            <w:tcW w:w="3258" w:type="dxa"/>
            <w:tcBorders>
              <w:top w:val="single" w:sz="4" w:space="0" w:color="000000"/>
              <w:left w:val="single" w:sz="4" w:space="0" w:color="000000"/>
              <w:bottom w:val="single" w:sz="4" w:space="0" w:color="000000"/>
              <w:right w:val="single" w:sz="4" w:space="0" w:color="000000"/>
            </w:tcBorders>
            <w:vAlign w:val="center"/>
          </w:tcPr>
          <w:p w14:paraId="54E213C2"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S3-74,5 m3/h</w:t>
            </w:r>
          </w:p>
          <w:p w14:paraId="001CCAB4"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S4-69 m3/h</w:t>
            </w:r>
          </w:p>
        </w:tc>
        <w:tc>
          <w:tcPr>
            <w:tcW w:w="3258" w:type="dxa"/>
            <w:tcBorders>
              <w:top w:val="single" w:sz="4" w:space="0" w:color="000000"/>
              <w:left w:val="single" w:sz="4" w:space="0" w:color="000000"/>
              <w:bottom w:val="single" w:sz="4" w:space="0" w:color="000000"/>
              <w:right w:val="single" w:sz="4" w:space="0" w:color="000000"/>
            </w:tcBorders>
            <w:vAlign w:val="center"/>
          </w:tcPr>
          <w:p w14:paraId="6B990AF8"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S1 -74,5 m3/h</w:t>
            </w:r>
          </w:p>
          <w:p w14:paraId="6946B30B"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S2- ze względu na wysokie parametry żelaza studnia nie była oddana do użytkowania</w:t>
            </w:r>
          </w:p>
        </w:tc>
      </w:tr>
      <w:tr w:rsidR="00F93DEC" w14:paraId="239A5ABE"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tcW w:w="2610"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03699291"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Sporządzona analiza ryzyka ujęcia wód</w:t>
            </w:r>
          </w:p>
        </w:tc>
        <w:tc>
          <w:tcPr>
            <w:tcW w:w="3258" w:type="dxa"/>
            <w:tcBorders>
              <w:top w:val="single" w:sz="4" w:space="0" w:color="000000"/>
              <w:left w:val="single" w:sz="4" w:space="0" w:color="000000"/>
              <w:bottom w:val="single" w:sz="4" w:space="0" w:color="000000"/>
              <w:right w:val="single" w:sz="4" w:space="0" w:color="000000"/>
            </w:tcBorders>
            <w:vAlign w:val="center"/>
          </w:tcPr>
          <w:p w14:paraId="04286FC3"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w:t>
            </w:r>
          </w:p>
        </w:tc>
        <w:tc>
          <w:tcPr>
            <w:tcW w:w="3258" w:type="dxa"/>
            <w:tcBorders>
              <w:top w:val="single" w:sz="4" w:space="0" w:color="000000"/>
              <w:left w:val="single" w:sz="4" w:space="0" w:color="000000"/>
              <w:bottom w:val="single" w:sz="4" w:space="0" w:color="000000"/>
              <w:right w:val="single" w:sz="4" w:space="0" w:color="000000"/>
            </w:tcBorders>
            <w:vAlign w:val="center"/>
          </w:tcPr>
          <w:p w14:paraId="1E545054"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w:t>
            </w:r>
          </w:p>
        </w:tc>
      </w:tr>
    </w:tbl>
    <w:p w14:paraId="7397F5A6" w14:textId="77777777" w:rsidR="00F93DEC" w:rsidRDefault="00DC6878">
      <w:pPr>
        <w:spacing w:after="120"/>
        <w:jc w:val="center"/>
        <w:rPr>
          <w:color w:val="auto"/>
          <w:sz w:val="20"/>
          <w:szCs w:val="20"/>
        </w:rPr>
      </w:pPr>
      <w:r>
        <w:rPr>
          <w:color w:val="auto"/>
          <w:sz w:val="20"/>
          <w:szCs w:val="20"/>
        </w:rPr>
        <w:t>źródło: Gmina Kluki</w:t>
      </w:r>
    </w:p>
    <w:p w14:paraId="51EB5663" w14:textId="65DBBA98" w:rsidR="00492C6A" w:rsidRDefault="00492C6A">
      <w:pPr>
        <w:spacing w:line="240" w:lineRule="auto"/>
        <w:rPr>
          <w:rFonts w:eastAsia="Times New Roman" w:cs="Arial"/>
          <w:b/>
          <w:bCs/>
          <w:color w:val="auto"/>
          <w:sz w:val="24"/>
        </w:rPr>
      </w:pPr>
      <w:bookmarkStart w:id="302" w:name="_Toc1636002"/>
      <w:bookmarkStart w:id="303" w:name="_Toc420324351"/>
      <w:bookmarkStart w:id="304" w:name="_Toc104295434"/>
    </w:p>
    <w:p w14:paraId="1C9842A1" w14:textId="32BE846F" w:rsidR="00F93DEC" w:rsidRDefault="00DC6878">
      <w:pPr>
        <w:pStyle w:val="Akapitzlist"/>
        <w:keepNext/>
        <w:keepLines/>
        <w:numPr>
          <w:ilvl w:val="2"/>
          <w:numId w:val="97"/>
        </w:numPr>
        <w:outlineLvl w:val="2"/>
        <w:rPr>
          <w:rFonts w:eastAsia="Times New Roman" w:cs="Arial"/>
          <w:b/>
          <w:bCs/>
          <w:color w:val="auto"/>
          <w:sz w:val="24"/>
        </w:rPr>
      </w:pPr>
      <w:r>
        <w:rPr>
          <w:rFonts w:eastAsia="Times New Roman" w:cs="Arial"/>
          <w:b/>
          <w:bCs/>
          <w:color w:val="auto"/>
          <w:sz w:val="24"/>
        </w:rPr>
        <w:t>Sieć kanalizacyjna</w:t>
      </w:r>
      <w:bookmarkEnd w:id="302"/>
      <w:bookmarkEnd w:id="303"/>
      <w:bookmarkEnd w:id="304"/>
    </w:p>
    <w:p w14:paraId="1840D41C" w14:textId="77777777" w:rsidR="00F93DEC" w:rsidRDefault="00DC6878">
      <w:pPr>
        <w:ind w:firstLine="708"/>
        <w:jc w:val="both"/>
        <w:rPr>
          <w:rFonts w:cs="Arial"/>
          <w:color w:val="auto"/>
        </w:rPr>
      </w:pPr>
      <w:r>
        <w:rPr>
          <w:rFonts w:cs="Arial"/>
          <w:color w:val="auto"/>
        </w:rPr>
        <w:t>Gmina Kluki posiada sieć kanalizacyjną o długości 3,36  km z 99 przyłączami do budynków mieszkalnych oraz mieszkania zbiorowego. W poniższej tabeli przedstawiono charakterystykę sieci kanalizacyjnej na terenie Gminy Kluki.</w:t>
      </w:r>
    </w:p>
    <w:p w14:paraId="0A1603CD" w14:textId="77777777" w:rsidR="00F93DEC" w:rsidRDefault="00F93DEC">
      <w:pPr>
        <w:jc w:val="both"/>
        <w:rPr>
          <w:rFonts w:cs="Arial"/>
          <w:b/>
          <w:bCs/>
          <w:color w:val="auto"/>
          <w:sz w:val="20"/>
          <w:szCs w:val="18"/>
        </w:rPr>
      </w:pPr>
      <w:bookmarkStart w:id="305" w:name="_Toc413067090"/>
    </w:p>
    <w:p w14:paraId="099C89D8" w14:textId="59F4A7A4" w:rsidR="00F93DEC" w:rsidRDefault="00DC6878">
      <w:pPr>
        <w:spacing w:line="240" w:lineRule="auto"/>
        <w:rPr>
          <w:rFonts w:cs="Arial"/>
          <w:b/>
          <w:color w:val="auto"/>
          <w:sz w:val="20"/>
          <w:szCs w:val="20"/>
          <w:lang w:eastAsia="pl-PL"/>
        </w:rPr>
      </w:pPr>
      <w:bookmarkStart w:id="306" w:name="_Toc104533131"/>
      <w:r>
        <w:rPr>
          <w:rFonts w:eastAsiaTheme="minorEastAsia" w:cs="Arial"/>
          <w:b/>
          <w:bCs/>
          <w:color w:val="auto"/>
          <w:sz w:val="20"/>
          <w:szCs w:val="20"/>
          <w:lang w:eastAsia="pl-PL"/>
        </w:rPr>
        <w:t xml:space="preserve">Tabela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Tabela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22</w:t>
      </w:r>
      <w:r w:rsidR="00274A8B">
        <w:rPr>
          <w:rFonts w:cs="Arial"/>
          <w:b/>
          <w:bCs/>
          <w:color w:val="auto"/>
          <w:sz w:val="20"/>
          <w:szCs w:val="20"/>
          <w:lang w:eastAsia="pl-PL"/>
        </w:rPr>
        <w:fldChar w:fldCharType="end"/>
      </w:r>
      <w:r>
        <w:rPr>
          <w:rFonts w:eastAsiaTheme="minorEastAsia" w:cs="Arial"/>
          <w:b/>
          <w:bCs/>
          <w:color w:val="auto"/>
          <w:sz w:val="20"/>
          <w:szCs w:val="20"/>
          <w:lang w:eastAsia="pl-PL"/>
        </w:rPr>
        <w:t>.</w:t>
      </w:r>
      <w:bookmarkEnd w:id="305"/>
      <w:r>
        <w:rPr>
          <w:rFonts w:cs="Arial"/>
          <w:b/>
          <w:color w:val="auto"/>
          <w:sz w:val="20"/>
          <w:szCs w:val="20"/>
          <w:lang w:eastAsia="pl-PL"/>
        </w:rPr>
        <w:t>Charakterystyka sieci kanalizacyjnej na terenie Gminy</w:t>
      </w:r>
      <w:bookmarkStart w:id="307" w:name="OLE_LINK2"/>
      <w:bookmarkStart w:id="308" w:name="OLE_LINK1"/>
      <w:r>
        <w:rPr>
          <w:rFonts w:cs="Arial"/>
          <w:b/>
          <w:color w:val="auto"/>
          <w:sz w:val="20"/>
          <w:szCs w:val="20"/>
          <w:lang w:eastAsia="pl-PL"/>
        </w:rPr>
        <w:t xml:space="preserve"> Kluki.</w:t>
      </w:r>
      <w:bookmarkEnd w:id="306"/>
    </w:p>
    <w:tbl>
      <w:tblPr>
        <w:tblStyle w:val="Styl111211"/>
        <w:tblW w:w="9072" w:type="dxa"/>
        <w:jc w:val="center"/>
        <w:tblLayout w:type="fixed"/>
        <w:tblLook w:val="0000" w:firstRow="0" w:lastRow="0" w:firstColumn="0" w:lastColumn="0" w:noHBand="0" w:noVBand="0"/>
      </w:tblPr>
      <w:tblGrid>
        <w:gridCol w:w="511"/>
        <w:gridCol w:w="2079"/>
        <w:gridCol w:w="914"/>
        <w:gridCol w:w="1113"/>
        <w:gridCol w:w="1114"/>
        <w:gridCol w:w="1113"/>
        <w:gridCol w:w="1114"/>
        <w:gridCol w:w="1114"/>
      </w:tblGrid>
      <w:tr w:rsidR="00F93DEC" w14:paraId="6C55C65D" w14:textId="77777777" w:rsidTr="00F93DEC">
        <w:trPr>
          <w:cnfStyle w:val="000000100000" w:firstRow="0" w:lastRow="0" w:firstColumn="0" w:lastColumn="0" w:oddVBand="0" w:evenVBand="0" w:oddHBand="1" w:evenHBand="0" w:firstRowFirstColumn="0" w:firstRowLastColumn="0" w:lastRowFirstColumn="0" w:lastRowLastColumn="0"/>
          <w:trHeight w:val="283"/>
          <w:jc w:val="center"/>
        </w:trPr>
        <w:tc>
          <w:tcPr>
            <w:tcW w:w="510" w:type="dxa"/>
            <w:vMerge w:val="restart"/>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5560EA0D"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proofErr w:type="spellStart"/>
            <w:r>
              <w:rPr>
                <w:rFonts w:eastAsia="SimSun" w:cs="Arial"/>
                <w:b/>
                <w:color w:val="auto"/>
                <w:kern w:val="2"/>
                <w:sz w:val="20"/>
                <w:szCs w:val="20"/>
                <w:lang w:eastAsia="zh-CN" w:bidi="hi-IN"/>
              </w:rPr>
              <w:t>Lp</w:t>
            </w:r>
            <w:proofErr w:type="spellEnd"/>
          </w:p>
        </w:tc>
        <w:tc>
          <w:tcPr>
            <w:tcW w:w="2079" w:type="dxa"/>
            <w:vMerge w:val="restart"/>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01FFD29D"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Wskaźnik</w:t>
            </w:r>
          </w:p>
        </w:tc>
        <w:tc>
          <w:tcPr>
            <w:tcW w:w="914" w:type="dxa"/>
            <w:vMerge w:val="restart"/>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4E3F7500"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Jednostka miary</w:t>
            </w:r>
          </w:p>
        </w:tc>
        <w:tc>
          <w:tcPr>
            <w:tcW w:w="5568" w:type="dxa"/>
            <w:gridSpan w:val="5"/>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73786208" w14:textId="77777777" w:rsidR="00F93DEC" w:rsidRDefault="00DC6878">
            <w:pPr>
              <w:widowControl w:val="0"/>
              <w:spacing w:before="40" w:after="40" w:line="240" w:lineRule="auto"/>
              <w:jc w:val="center"/>
              <w:textAlignment w:val="baseline"/>
              <w:rPr>
                <w:rFonts w:eastAsia="SimSun" w:cs="Arial"/>
                <w:b/>
                <w:color w:val="auto"/>
                <w:kern w:val="2"/>
                <w:sz w:val="20"/>
                <w:szCs w:val="20"/>
                <w:lang w:eastAsia="zh-CN" w:bidi="hi-IN"/>
              </w:rPr>
            </w:pPr>
            <w:r>
              <w:rPr>
                <w:rFonts w:eastAsia="SimSun" w:cs="Arial"/>
                <w:b/>
                <w:color w:val="auto"/>
                <w:kern w:val="2"/>
                <w:sz w:val="20"/>
                <w:szCs w:val="20"/>
                <w:lang w:eastAsia="zh-CN" w:bidi="hi-IN"/>
              </w:rPr>
              <w:t>Wartość</w:t>
            </w:r>
          </w:p>
        </w:tc>
      </w:tr>
      <w:tr w:rsidR="00F93DEC" w14:paraId="2F26CB48" w14:textId="77777777" w:rsidTr="00F93DEC">
        <w:trPr>
          <w:cnfStyle w:val="000000010000" w:firstRow="0" w:lastRow="0" w:firstColumn="0" w:lastColumn="0" w:oddVBand="0" w:evenVBand="0" w:oddHBand="0" w:evenHBand="1" w:firstRowFirstColumn="0" w:firstRowLastColumn="0" w:lastRowFirstColumn="0" w:lastRowLastColumn="0"/>
          <w:trHeight w:val="381"/>
          <w:jc w:val="center"/>
        </w:trPr>
        <w:tc>
          <w:tcPr>
            <w:tcW w:w="510" w:type="dxa"/>
            <w:vMerge/>
            <w:tcBorders>
              <w:top w:val="single" w:sz="4" w:space="0" w:color="000000"/>
              <w:left w:val="single" w:sz="4" w:space="0" w:color="000000"/>
              <w:bottom w:val="single" w:sz="4" w:space="0" w:color="000000"/>
              <w:right w:val="single" w:sz="4" w:space="0" w:color="000000"/>
            </w:tcBorders>
            <w:vAlign w:val="center"/>
          </w:tcPr>
          <w:p w14:paraId="31A7C88F" w14:textId="77777777" w:rsidR="00F93DEC" w:rsidRDefault="00F93DEC">
            <w:pPr>
              <w:widowControl w:val="0"/>
              <w:spacing w:line="240" w:lineRule="auto"/>
              <w:jc w:val="center"/>
              <w:textAlignment w:val="baseline"/>
              <w:rPr>
                <w:rFonts w:eastAsia="SimSun" w:cs="Arial"/>
                <w:color w:val="auto"/>
                <w:kern w:val="2"/>
                <w:sz w:val="20"/>
                <w:szCs w:val="20"/>
                <w:lang w:val="en-US" w:eastAsia="zh-CN" w:bidi="hi-IN"/>
              </w:rPr>
            </w:pPr>
          </w:p>
        </w:tc>
        <w:tc>
          <w:tcPr>
            <w:tcW w:w="2079" w:type="dxa"/>
            <w:vMerge/>
            <w:tcBorders>
              <w:top w:val="single" w:sz="4" w:space="0" w:color="000000"/>
              <w:left w:val="single" w:sz="4" w:space="0" w:color="000000"/>
              <w:bottom w:val="single" w:sz="4" w:space="0" w:color="000000"/>
              <w:right w:val="single" w:sz="4" w:space="0" w:color="000000"/>
            </w:tcBorders>
            <w:vAlign w:val="center"/>
          </w:tcPr>
          <w:p w14:paraId="0CC5E9A6" w14:textId="77777777" w:rsidR="00F93DEC" w:rsidRDefault="00F93DEC">
            <w:pPr>
              <w:widowControl w:val="0"/>
              <w:spacing w:line="240" w:lineRule="auto"/>
              <w:jc w:val="center"/>
              <w:textAlignment w:val="baseline"/>
              <w:rPr>
                <w:rFonts w:eastAsia="SimSun" w:cs="Arial"/>
                <w:color w:val="auto"/>
                <w:kern w:val="2"/>
                <w:sz w:val="20"/>
                <w:szCs w:val="20"/>
                <w:lang w:val="en-US" w:eastAsia="zh-CN" w:bidi="hi-IN"/>
              </w:rPr>
            </w:pPr>
          </w:p>
        </w:tc>
        <w:tc>
          <w:tcPr>
            <w:tcW w:w="914" w:type="dxa"/>
            <w:vMerge/>
            <w:tcBorders>
              <w:top w:val="single" w:sz="4" w:space="0" w:color="000000"/>
              <w:left w:val="single" w:sz="4" w:space="0" w:color="000000"/>
              <w:bottom w:val="single" w:sz="4" w:space="0" w:color="000000"/>
              <w:right w:val="single" w:sz="4" w:space="0" w:color="000000"/>
            </w:tcBorders>
            <w:vAlign w:val="center"/>
          </w:tcPr>
          <w:p w14:paraId="1FA134A9" w14:textId="77777777" w:rsidR="00F93DEC" w:rsidRDefault="00F93DEC">
            <w:pPr>
              <w:widowControl w:val="0"/>
              <w:spacing w:line="240" w:lineRule="auto"/>
              <w:jc w:val="center"/>
              <w:textAlignment w:val="baseline"/>
              <w:rPr>
                <w:rFonts w:eastAsia="SimSun" w:cs="Arial"/>
                <w:color w:val="auto"/>
                <w:kern w:val="2"/>
                <w:sz w:val="20"/>
                <w:szCs w:val="20"/>
                <w:lang w:val="en-US" w:eastAsia="zh-CN" w:bidi="hi-IN"/>
              </w:rPr>
            </w:pPr>
          </w:p>
        </w:tc>
        <w:tc>
          <w:tcPr>
            <w:tcW w:w="1113" w:type="dxa"/>
            <w:tcBorders>
              <w:top w:val="single" w:sz="4" w:space="0" w:color="000000"/>
              <w:left w:val="single" w:sz="4" w:space="0" w:color="000000"/>
              <w:bottom w:val="single" w:sz="4" w:space="0" w:color="000000"/>
              <w:right w:val="single" w:sz="4" w:space="0" w:color="000000"/>
            </w:tcBorders>
            <w:vAlign w:val="center"/>
          </w:tcPr>
          <w:p w14:paraId="066E0972"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2017</w:t>
            </w:r>
          </w:p>
        </w:tc>
        <w:tc>
          <w:tcPr>
            <w:tcW w:w="1114" w:type="dxa"/>
            <w:tcBorders>
              <w:top w:val="single" w:sz="4" w:space="0" w:color="000000"/>
              <w:left w:val="single" w:sz="4" w:space="0" w:color="000000"/>
              <w:bottom w:val="single" w:sz="4" w:space="0" w:color="000000"/>
              <w:right w:val="single" w:sz="4" w:space="0" w:color="000000"/>
            </w:tcBorders>
            <w:vAlign w:val="center"/>
          </w:tcPr>
          <w:p w14:paraId="466D09EB"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2018</w:t>
            </w:r>
          </w:p>
        </w:tc>
        <w:tc>
          <w:tcPr>
            <w:tcW w:w="1113" w:type="dxa"/>
            <w:tcBorders>
              <w:top w:val="single" w:sz="4" w:space="0" w:color="000000"/>
              <w:left w:val="single" w:sz="4" w:space="0" w:color="000000"/>
              <w:bottom w:val="single" w:sz="4" w:space="0" w:color="000000"/>
              <w:right w:val="single" w:sz="4" w:space="0" w:color="000000"/>
            </w:tcBorders>
            <w:vAlign w:val="center"/>
          </w:tcPr>
          <w:p w14:paraId="60225C5A"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2019</w:t>
            </w:r>
          </w:p>
        </w:tc>
        <w:tc>
          <w:tcPr>
            <w:tcW w:w="1114" w:type="dxa"/>
            <w:tcBorders>
              <w:top w:val="single" w:sz="4" w:space="0" w:color="000000"/>
              <w:left w:val="single" w:sz="4" w:space="0" w:color="000000"/>
              <w:bottom w:val="single" w:sz="4" w:space="0" w:color="000000"/>
              <w:right w:val="single" w:sz="4" w:space="0" w:color="000000"/>
            </w:tcBorders>
            <w:vAlign w:val="center"/>
          </w:tcPr>
          <w:p w14:paraId="213DDCB0"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2020</w:t>
            </w:r>
          </w:p>
        </w:tc>
        <w:tc>
          <w:tcPr>
            <w:tcW w:w="1114" w:type="dxa"/>
            <w:tcBorders>
              <w:top w:val="single" w:sz="4" w:space="0" w:color="000000"/>
              <w:left w:val="single" w:sz="4" w:space="0" w:color="000000"/>
              <w:bottom w:val="single" w:sz="4" w:space="0" w:color="000000"/>
              <w:right w:val="single" w:sz="4" w:space="0" w:color="000000"/>
            </w:tcBorders>
            <w:vAlign w:val="center"/>
          </w:tcPr>
          <w:p w14:paraId="5D48064E"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b/>
                <w:color w:val="auto"/>
                <w:kern w:val="2"/>
                <w:sz w:val="20"/>
                <w:szCs w:val="20"/>
                <w:lang w:eastAsia="zh-CN" w:bidi="hi-IN"/>
              </w:rPr>
              <w:t>2021</w:t>
            </w:r>
          </w:p>
        </w:tc>
      </w:tr>
      <w:tr w:rsidR="00F93DEC" w14:paraId="7A00A7E0" w14:textId="77777777" w:rsidTr="00F93DEC">
        <w:trPr>
          <w:cnfStyle w:val="000000100000" w:firstRow="0" w:lastRow="0" w:firstColumn="0" w:lastColumn="0" w:oddVBand="0" w:evenVBand="0" w:oddHBand="1" w:evenHBand="0" w:firstRowFirstColumn="0" w:firstRowLastColumn="0" w:lastRowFirstColumn="0" w:lastRowLastColumn="0"/>
          <w:trHeight w:val="283"/>
          <w:jc w:val="center"/>
        </w:trPr>
        <w:tc>
          <w:tcPr>
            <w:tcW w:w="510" w:type="dxa"/>
            <w:tcBorders>
              <w:top w:val="single" w:sz="4" w:space="0" w:color="000000"/>
              <w:left w:val="single" w:sz="4" w:space="0" w:color="000000"/>
              <w:bottom w:val="single" w:sz="4" w:space="0" w:color="000000"/>
              <w:right w:val="single" w:sz="4" w:space="0" w:color="000000"/>
            </w:tcBorders>
            <w:vAlign w:val="center"/>
          </w:tcPr>
          <w:p w14:paraId="7E51670A" w14:textId="77777777" w:rsidR="00F93DEC" w:rsidRDefault="00DC6878">
            <w:pPr>
              <w:widowControl w:val="0"/>
              <w:spacing w:before="40" w:after="40"/>
              <w:jc w:val="center"/>
              <w:textAlignment w:val="baseline"/>
              <w:rPr>
                <w:rFonts w:eastAsia="SimSun" w:cs="Arial"/>
                <w:iCs/>
                <w:color w:val="auto"/>
                <w:kern w:val="2"/>
                <w:sz w:val="20"/>
                <w:szCs w:val="20"/>
                <w:lang w:eastAsia="zh-CN" w:bidi="hi-IN"/>
              </w:rPr>
            </w:pPr>
            <w:r>
              <w:rPr>
                <w:rFonts w:eastAsia="SimSun" w:cs="Arial"/>
                <w:iCs/>
                <w:color w:val="auto"/>
                <w:kern w:val="2"/>
                <w:sz w:val="20"/>
                <w:szCs w:val="20"/>
                <w:lang w:eastAsia="zh-CN" w:bidi="hi-IN"/>
              </w:rPr>
              <w:t>1.</w:t>
            </w:r>
          </w:p>
        </w:tc>
        <w:tc>
          <w:tcPr>
            <w:tcW w:w="2079" w:type="dxa"/>
            <w:tcBorders>
              <w:top w:val="single" w:sz="4" w:space="0" w:color="000000"/>
              <w:left w:val="single" w:sz="4" w:space="0" w:color="000000"/>
              <w:bottom w:val="single" w:sz="4" w:space="0" w:color="000000"/>
              <w:right w:val="single" w:sz="4" w:space="0" w:color="000000"/>
            </w:tcBorders>
            <w:vAlign w:val="center"/>
          </w:tcPr>
          <w:p w14:paraId="13EADB54"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Długość czynnej sieci kanalizacyjnej.</w:t>
            </w:r>
          </w:p>
        </w:tc>
        <w:tc>
          <w:tcPr>
            <w:tcW w:w="914" w:type="dxa"/>
            <w:tcBorders>
              <w:top w:val="single" w:sz="4" w:space="0" w:color="000000"/>
              <w:left w:val="single" w:sz="4" w:space="0" w:color="000000"/>
              <w:bottom w:val="single" w:sz="4" w:space="0" w:color="000000"/>
              <w:right w:val="single" w:sz="4" w:space="0" w:color="000000"/>
            </w:tcBorders>
            <w:vAlign w:val="center"/>
          </w:tcPr>
          <w:p w14:paraId="33ECE02F"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km</w:t>
            </w:r>
          </w:p>
        </w:tc>
        <w:tc>
          <w:tcPr>
            <w:tcW w:w="1113" w:type="dxa"/>
            <w:tcBorders>
              <w:top w:val="single" w:sz="4" w:space="0" w:color="000000"/>
              <w:left w:val="single" w:sz="4" w:space="0" w:color="000000"/>
              <w:bottom w:val="single" w:sz="4" w:space="0" w:color="000000"/>
              <w:right w:val="single" w:sz="4" w:space="0" w:color="000000"/>
            </w:tcBorders>
            <w:vAlign w:val="center"/>
          </w:tcPr>
          <w:p w14:paraId="21614D88"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3,36</w:t>
            </w:r>
          </w:p>
        </w:tc>
        <w:tc>
          <w:tcPr>
            <w:tcW w:w="1114" w:type="dxa"/>
            <w:tcBorders>
              <w:top w:val="single" w:sz="4" w:space="0" w:color="000000"/>
              <w:left w:val="single" w:sz="4" w:space="0" w:color="000000"/>
              <w:bottom w:val="single" w:sz="4" w:space="0" w:color="000000"/>
              <w:right w:val="single" w:sz="4" w:space="0" w:color="000000"/>
            </w:tcBorders>
            <w:vAlign w:val="center"/>
          </w:tcPr>
          <w:p w14:paraId="2CE827CF"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3,36</w:t>
            </w:r>
          </w:p>
        </w:tc>
        <w:tc>
          <w:tcPr>
            <w:tcW w:w="1113" w:type="dxa"/>
            <w:tcBorders>
              <w:top w:val="single" w:sz="4" w:space="0" w:color="000000"/>
              <w:left w:val="single" w:sz="4" w:space="0" w:color="000000"/>
              <w:bottom w:val="single" w:sz="4" w:space="0" w:color="000000"/>
              <w:right w:val="single" w:sz="4" w:space="0" w:color="000000"/>
            </w:tcBorders>
            <w:vAlign w:val="center"/>
          </w:tcPr>
          <w:p w14:paraId="614BFC06"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3,36</w:t>
            </w:r>
          </w:p>
        </w:tc>
        <w:tc>
          <w:tcPr>
            <w:tcW w:w="1114" w:type="dxa"/>
            <w:tcBorders>
              <w:top w:val="single" w:sz="4" w:space="0" w:color="000000"/>
              <w:left w:val="single" w:sz="4" w:space="0" w:color="000000"/>
              <w:bottom w:val="single" w:sz="4" w:space="0" w:color="000000"/>
              <w:right w:val="single" w:sz="4" w:space="0" w:color="000000"/>
            </w:tcBorders>
            <w:vAlign w:val="center"/>
          </w:tcPr>
          <w:p w14:paraId="3B106B7D"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3,36</w:t>
            </w:r>
          </w:p>
        </w:tc>
        <w:tc>
          <w:tcPr>
            <w:tcW w:w="1114" w:type="dxa"/>
            <w:tcBorders>
              <w:top w:val="single" w:sz="4" w:space="0" w:color="000000"/>
              <w:left w:val="single" w:sz="4" w:space="0" w:color="000000"/>
              <w:bottom w:val="single" w:sz="4" w:space="0" w:color="000000"/>
              <w:right w:val="single" w:sz="4" w:space="0" w:color="000000"/>
            </w:tcBorders>
            <w:vAlign w:val="center"/>
          </w:tcPr>
          <w:p w14:paraId="7FF8772B"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3,36</w:t>
            </w:r>
          </w:p>
        </w:tc>
      </w:tr>
      <w:tr w:rsidR="00F93DEC" w14:paraId="5222DB0C" w14:textId="77777777" w:rsidTr="00F93DEC">
        <w:trPr>
          <w:cnfStyle w:val="000000010000" w:firstRow="0" w:lastRow="0" w:firstColumn="0" w:lastColumn="0" w:oddVBand="0" w:evenVBand="0" w:oddHBand="0" w:evenHBand="1" w:firstRowFirstColumn="0" w:firstRowLastColumn="0" w:lastRowFirstColumn="0" w:lastRowLastColumn="0"/>
          <w:trHeight w:val="283"/>
          <w:jc w:val="center"/>
        </w:trPr>
        <w:tc>
          <w:tcPr>
            <w:tcW w:w="510" w:type="dxa"/>
            <w:tcBorders>
              <w:top w:val="single" w:sz="4" w:space="0" w:color="000000"/>
              <w:left w:val="single" w:sz="4" w:space="0" w:color="000000"/>
              <w:bottom w:val="single" w:sz="4" w:space="0" w:color="000000"/>
              <w:right w:val="single" w:sz="4" w:space="0" w:color="000000"/>
            </w:tcBorders>
            <w:vAlign w:val="center"/>
          </w:tcPr>
          <w:p w14:paraId="063534F0" w14:textId="77777777" w:rsidR="00F93DEC" w:rsidRDefault="00DC6878">
            <w:pPr>
              <w:widowControl w:val="0"/>
              <w:spacing w:before="40" w:after="40"/>
              <w:jc w:val="center"/>
              <w:textAlignment w:val="baseline"/>
              <w:rPr>
                <w:rFonts w:eastAsia="SimSun" w:cs="Arial"/>
                <w:iCs/>
                <w:color w:val="auto"/>
                <w:kern w:val="2"/>
                <w:sz w:val="20"/>
                <w:szCs w:val="20"/>
                <w:lang w:eastAsia="zh-CN" w:bidi="hi-IN"/>
              </w:rPr>
            </w:pPr>
            <w:r>
              <w:rPr>
                <w:rFonts w:eastAsia="SimSun" w:cs="Arial"/>
                <w:iCs/>
                <w:color w:val="auto"/>
                <w:kern w:val="2"/>
                <w:sz w:val="20"/>
                <w:szCs w:val="20"/>
                <w:lang w:eastAsia="zh-CN" w:bidi="hi-IN"/>
              </w:rPr>
              <w:t>2.</w:t>
            </w:r>
          </w:p>
        </w:tc>
        <w:tc>
          <w:tcPr>
            <w:tcW w:w="2079" w:type="dxa"/>
            <w:tcBorders>
              <w:top w:val="single" w:sz="4" w:space="0" w:color="000000"/>
              <w:left w:val="single" w:sz="4" w:space="0" w:color="000000"/>
              <w:bottom w:val="single" w:sz="4" w:space="0" w:color="000000"/>
              <w:right w:val="single" w:sz="4" w:space="0" w:color="000000"/>
            </w:tcBorders>
            <w:vAlign w:val="center"/>
          </w:tcPr>
          <w:p w14:paraId="423C98B4"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Przyłącza prowadzące do budynków mieszkalnych i zbiorowego zamieszkania.</w:t>
            </w:r>
          </w:p>
        </w:tc>
        <w:tc>
          <w:tcPr>
            <w:tcW w:w="914" w:type="dxa"/>
            <w:tcBorders>
              <w:top w:val="single" w:sz="4" w:space="0" w:color="000000"/>
              <w:left w:val="single" w:sz="4" w:space="0" w:color="000000"/>
              <w:bottom w:val="single" w:sz="4" w:space="0" w:color="000000"/>
              <w:right w:val="single" w:sz="4" w:space="0" w:color="000000"/>
            </w:tcBorders>
            <w:vAlign w:val="center"/>
          </w:tcPr>
          <w:p w14:paraId="29BB101A" w14:textId="77777777" w:rsidR="00F93DEC" w:rsidRDefault="00DC6878">
            <w:pPr>
              <w:widowControl w:val="0"/>
              <w:spacing w:before="40" w:after="40" w:line="240" w:lineRule="auto"/>
              <w:jc w:val="center"/>
              <w:textAlignment w:val="baseline"/>
              <w:rPr>
                <w:rFonts w:eastAsia="SimSun" w:cs="Arial"/>
                <w:color w:val="auto"/>
                <w:kern w:val="2"/>
                <w:sz w:val="20"/>
                <w:szCs w:val="20"/>
                <w:lang w:eastAsia="zh-CN" w:bidi="hi-IN"/>
              </w:rPr>
            </w:pPr>
            <w:r>
              <w:rPr>
                <w:rFonts w:eastAsia="SimSun" w:cs="Arial"/>
                <w:color w:val="auto"/>
                <w:kern w:val="2"/>
                <w:sz w:val="20"/>
                <w:szCs w:val="20"/>
                <w:lang w:eastAsia="zh-CN" w:bidi="hi-IN"/>
              </w:rPr>
              <w:t>szt.</w:t>
            </w:r>
          </w:p>
        </w:tc>
        <w:tc>
          <w:tcPr>
            <w:tcW w:w="1113" w:type="dxa"/>
            <w:tcBorders>
              <w:top w:val="single" w:sz="4" w:space="0" w:color="000000"/>
              <w:left w:val="single" w:sz="4" w:space="0" w:color="000000"/>
              <w:bottom w:val="single" w:sz="4" w:space="0" w:color="000000"/>
              <w:right w:val="single" w:sz="4" w:space="0" w:color="000000"/>
            </w:tcBorders>
            <w:vAlign w:val="center"/>
          </w:tcPr>
          <w:p w14:paraId="08657FB4"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99</w:t>
            </w:r>
          </w:p>
        </w:tc>
        <w:tc>
          <w:tcPr>
            <w:tcW w:w="1114" w:type="dxa"/>
            <w:tcBorders>
              <w:top w:val="single" w:sz="4" w:space="0" w:color="000000"/>
              <w:left w:val="single" w:sz="4" w:space="0" w:color="000000"/>
              <w:bottom w:val="single" w:sz="4" w:space="0" w:color="000000"/>
              <w:right w:val="single" w:sz="4" w:space="0" w:color="000000"/>
            </w:tcBorders>
            <w:vAlign w:val="center"/>
          </w:tcPr>
          <w:p w14:paraId="38E0D018"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99</w:t>
            </w:r>
          </w:p>
        </w:tc>
        <w:tc>
          <w:tcPr>
            <w:tcW w:w="1113" w:type="dxa"/>
            <w:tcBorders>
              <w:top w:val="single" w:sz="4" w:space="0" w:color="000000"/>
              <w:left w:val="single" w:sz="4" w:space="0" w:color="000000"/>
              <w:bottom w:val="single" w:sz="4" w:space="0" w:color="000000"/>
              <w:right w:val="single" w:sz="4" w:space="0" w:color="000000"/>
            </w:tcBorders>
            <w:vAlign w:val="center"/>
          </w:tcPr>
          <w:p w14:paraId="239BE8EF"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99</w:t>
            </w:r>
          </w:p>
        </w:tc>
        <w:tc>
          <w:tcPr>
            <w:tcW w:w="1114" w:type="dxa"/>
            <w:tcBorders>
              <w:top w:val="single" w:sz="4" w:space="0" w:color="000000"/>
              <w:left w:val="single" w:sz="4" w:space="0" w:color="000000"/>
              <w:bottom w:val="single" w:sz="4" w:space="0" w:color="000000"/>
              <w:right w:val="single" w:sz="4" w:space="0" w:color="000000"/>
            </w:tcBorders>
            <w:vAlign w:val="center"/>
          </w:tcPr>
          <w:p w14:paraId="2F43E5DA"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99</w:t>
            </w:r>
          </w:p>
        </w:tc>
        <w:tc>
          <w:tcPr>
            <w:tcW w:w="1114" w:type="dxa"/>
            <w:tcBorders>
              <w:top w:val="single" w:sz="4" w:space="0" w:color="000000"/>
              <w:left w:val="single" w:sz="4" w:space="0" w:color="000000"/>
              <w:bottom w:val="single" w:sz="4" w:space="0" w:color="000000"/>
              <w:right w:val="single" w:sz="4" w:space="0" w:color="000000"/>
            </w:tcBorders>
            <w:vAlign w:val="center"/>
          </w:tcPr>
          <w:p w14:paraId="5AD5AB8B" w14:textId="77777777" w:rsidR="00F93DEC" w:rsidRDefault="00DC6878">
            <w:pPr>
              <w:widowControl w:val="0"/>
              <w:spacing w:before="40" w:after="40" w:line="240" w:lineRule="auto"/>
              <w:jc w:val="center"/>
              <w:textAlignment w:val="baseline"/>
              <w:rPr>
                <w:rFonts w:eastAsia="SimSun" w:cs="Arial"/>
                <w:b/>
                <w:bCs/>
                <w:color w:val="auto"/>
                <w:kern w:val="2"/>
                <w:sz w:val="20"/>
                <w:szCs w:val="20"/>
                <w:lang w:eastAsia="zh-CN" w:bidi="hi-IN"/>
              </w:rPr>
            </w:pPr>
            <w:r>
              <w:rPr>
                <w:rFonts w:eastAsia="SimSun" w:cs="Arial"/>
                <w:b/>
                <w:bCs/>
                <w:color w:val="auto"/>
                <w:kern w:val="2"/>
                <w:sz w:val="20"/>
                <w:szCs w:val="20"/>
                <w:lang w:eastAsia="zh-CN" w:bidi="hi-IN"/>
              </w:rPr>
              <w:t>99</w:t>
            </w:r>
          </w:p>
        </w:tc>
      </w:tr>
    </w:tbl>
    <w:p w14:paraId="1E3A3640" w14:textId="77777777" w:rsidR="00F93DEC" w:rsidRDefault="00DC6878">
      <w:pPr>
        <w:jc w:val="center"/>
        <w:rPr>
          <w:rFonts w:cs="Arial"/>
          <w:color w:val="auto"/>
          <w:sz w:val="20"/>
          <w:szCs w:val="20"/>
        </w:rPr>
      </w:pPr>
      <w:r>
        <w:rPr>
          <w:rFonts w:cs="Arial"/>
          <w:color w:val="auto"/>
          <w:sz w:val="20"/>
          <w:szCs w:val="20"/>
        </w:rPr>
        <w:t>źródło: Gmina Kluki</w:t>
      </w:r>
    </w:p>
    <w:p w14:paraId="3A3FF564" w14:textId="77777777" w:rsidR="00F93DEC" w:rsidRDefault="00F93DEC">
      <w:pPr>
        <w:rPr>
          <w:rFonts w:cs="Arial"/>
          <w:b/>
          <w:bCs/>
          <w:color w:val="auto"/>
          <w:sz w:val="24"/>
        </w:rPr>
      </w:pPr>
    </w:p>
    <w:p w14:paraId="42B5C363" w14:textId="77777777" w:rsidR="00F93DEC" w:rsidRDefault="00DC6878">
      <w:pPr>
        <w:pStyle w:val="Akapitzlist"/>
        <w:keepNext/>
        <w:keepLines/>
        <w:numPr>
          <w:ilvl w:val="2"/>
          <w:numId w:val="97"/>
        </w:numPr>
        <w:outlineLvl w:val="2"/>
        <w:rPr>
          <w:rFonts w:eastAsia="Times New Roman" w:cs="Arial"/>
          <w:b/>
          <w:bCs/>
          <w:color w:val="auto"/>
          <w:sz w:val="24"/>
        </w:rPr>
      </w:pPr>
      <w:bookmarkStart w:id="309" w:name="_Toc1636003"/>
      <w:bookmarkStart w:id="310" w:name="_Toc517703129"/>
      <w:bookmarkStart w:id="311" w:name="_Toc104295435"/>
      <w:r>
        <w:rPr>
          <w:rFonts w:eastAsia="Times New Roman" w:cs="Arial"/>
          <w:b/>
          <w:bCs/>
          <w:color w:val="auto"/>
          <w:sz w:val="24"/>
        </w:rPr>
        <w:t>Zagadnienia Horyzontaln</w:t>
      </w:r>
      <w:bookmarkEnd w:id="309"/>
      <w:bookmarkEnd w:id="310"/>
      <w:r>
        <w:rPr>
          <w:rFonts w:eastAsia="Times New Roman" w:cs="Arial"/>
          <w:b/>
          <w:bCs/>
          <w:color w:val="auto"/>
          <w:sz w:val="24"/>
        </w:rPr>
        <w:t>e</w:t>
      </w:r>
      <w:bookmarkEnd w:id="311"/>
    </w:p>
    <w:p w14:paraId="5215806F" w14:textId="77777777" w:rsidR="00F93DEC" w:rsidRDefault="00F93DEC">
      <w:pPr>
        <w:jc w:val="both"/>
        <w:rPr>
          <w:rFonts w:cs="Arial"/>
          <w:color w:val="auto"/>
        </w:rPr>
      </w:pPr>
    </w:p>
    <w:p w14:paraId="1DED0981" w14:textId="77777777" w:rsidR="00F93DEC" w:rsidRDefault="00DC6878">
      <w:pPr>
        <w:jc w:val="both"/>
        <w:rPr>
          <w:rFonts w:cs="Arial"/>
          <w:b/>
          <w:color w:val="auto"/>
        </w:rPr>
      </w:pPr>
      <w:r>
        <w:rPr>
          <w:rFonts w:cs="Arial"/>
          <w:b/>
          <w:color w:val="auto"/>
        </w:rPr>
        <w:t>Adaptacja do zmian klimatu</w:t>
      </w:r>
    </w:p>
    <w:p w14:paraId="299251E9" w14:textId="77777777" w:rsidR="00F93DEC" w:rsidRDefault="00DC6878">
      <w:pPr>
        <w:ind w:firstLine="708"/>
        <w:jc w:val="both"/>
        <w:rPr>
          <w:rFonts w:cs="Arial"/>
          <w:color w:val="auto"/>
        </w:rPr>
      </w:pPr>
      <w:r>
        <w:rPr>
          <w:rFonts w:cs="Arial"/>
          <w:color w:val="auto"/>
        </w:rPr>
        <w:t>Zmiany zachodzące obecnie w klimacie cechuje zwiększenie się gwałtowności zjawisk pogodowych. Częściej występują także skrajne zjawiska takie jak burze. Wiąże się to z dostarczeniem do sieci kanalizacyjnych dużych ilości wody w krótkim czasie. Infrastruktura może być nieprzygotowana na taką sytuację co może spowodować wydostawanie się wody, wraz z zanieczyszczeniami, z sieci kanalizacyjnej. Również przepustowość oczyszczalni ścieków może być niewystarczająca w przypadku wystąpienia gwałtownych zjawisk pogodowych. Aby zminimalizować efekty takich zjawisk należy brać je pod uwagę już na etapie planowania przedsięwzięć związanych z gospodarką wodno-ściekową.</w:t>
      </w:r>
    </w:p>
    <w:p w14:paraId="6D5D2C63" w14:textId="77777777" w:rsidR="00F93DEC" w:rsidRDefault="00F93DEC">
      <w:pPr>
        <w:ind w:firstLine="708"/>
        <w:jc w:val="both"/>
        <w:rPr>
          <w:rFonts w:cs="Arial"/>
          <w:color w:val="auto"/>
        </w:rPr>
      </w:pPr>
    </w:p>
    <w:p w14:paraId="2A7CBC84" w14:textId="77777777" w:rsidR="00F93DEC" w:rsidRDefault="00DC6878">
      <w:pPr>
        <w:rPr>
          <w:rFonts w:cs="Arial"/>
          <w:b/>
          <w:color w:val="auto"/>
        </w:rPr>
      </w:pPr>
      <w:r>
        <w:rPr>
          <w:rFonts w:cs="Arial"/>
          <w:b/>
          <w:color w:val="auto"/>
        </w:rPr>
        <w:t>Nadzwyczajne zagrożenia środowiska</w:t>
      </w:r>
    </w:p>
    <w:p w14:paraId="0E58D2D2" w14:textId="77777777" w:rsidR="00F93DEC" w:rsidRDefault="00DC6878">
      <w:pPr>
        <w:ind w:firstLine="709"/>
        <w:jc w:val="both"/>
        <w:rPr>
          <w:rFonts w:cs="Arial"/>
          <w:color w:val="auto"/>
        </w:rPr>
      </w:pPr>
      <w:r>
        <w:rPr>
          <w:rFonts w:cs="Arial"/>
          <w:color w:val="auto"/>
        </w:rPr>
        <w:t xml:space="preserve">Do nadzwyczajnych zagrożeń środowiska, w zakresie gospodarki wodnej można zaliczyć wszelkiego rodzaju wycieki i awarie sieci kanalizacyjnej powodujące zanieczyszczenie środowiska. Ponadto istnieje zagrożenie przedostania ścieków przemysłowych do środowiska jak i sieci kanalizacyjnej. Przyczyną mogą być awarie </w:t>
      </w:r>
      <w:r>
        <w:rPr>
          <w:rFonts w:cs="Arial"/>
          <w:color w:val="auto"/>
        </w:rPr>
        <w:br/>
        <w:t xml:space="preserve">w zakładach przemysłowych oraz awarie podczas transportu ścieków. Przedostawanie się </w:t>
      </w:r>
      <w:r>
        <w:rPr>
          <w:rFonts w:cs="Arial"/>
          <w:color w:val="auto"/>
        </w:rPr>
        <w:lastRenderedPageBreak/>
        <w:t xml:space="preserve">ścieków do środowiska może powodować przedostanie się szkodliwych substancji do gleb, </w:t>
      </w:r>
      <w:r>
        <w:rPr>
          <w:rFonts w:cs="Arial"/>
          <w:color w:val="auto"/>
        </w:rPr>
        <w:br/>
        <w:t xml:space="preserve">a poprzez spływ powierzchniowy, również do wód. Zagrożenia związane z tymi procesami zostały opisane w rozdziale dotyczącym gospodarowania wodami. </w:t>
      </w:r>
    </w:p>
    <w:p w14:paraId="009C84FB" w14:textId="77777777" w:rsidR="00F93DEC" w:rsidRDefault="00F93DEC">
      <w:pPr>
        <w:ind w:firstLine="709"/>
        <w:jc w:val="both"/>
        <w:rPr>
          <w:rFonts w:cs="Arial"/>
          <w:color w:val="auto"/>
        </w:rPr>
      </w:pPr>
    </w:p>
    <w:p w14:paraId="0FA637A0" w14:textId="77777777" w:rsidR="00F93DEC" w:rsidRDefault="00DC6878">
      <w:pPr>
        <w:ind w:firstLine="709"/>
        <w:jc w:val="both"/>
        <w:rPr>
          <w:rFonts w:cs="Arial"/>
          <w:color w:val="auto"/>
        </w:rPr>
      </w:pPr>
      <w:r>
        <w:rPr>
          <w:rFonts w:cs="Arial"/>
          <w:color w:val="auto"/>
        </w:rPr>
        <w:t>Awarie sieci wodociągowej mogą doprowadzić do przerw w dostawie wód, lub skażenia wody pitnej co niesie za sobą bezpośrednie zagrożenie zdrowia ludności.</w:t>
      </w:r>
    </w:p>
    <w:p w14:paraId="76B0AF91" w14:textId="77777777" w:rsidR="00F93DEC" w:rsidRDefault="00F93DEC">
      <w:pPr>
        <w:ind w:firstLine="709"/>
        <w:jc w:val="both"/>
        <w:rPr>
          <w:rFonts w:cs="Arial"/>
          <w:b/>
          <w:color w:val="auto"/>
        </w:rPr>
      </w:pPr>
    </w:p>
    <w:p w14:paraId="734C4D17" w14:textId="77777777" w:rsidR="00F93DEC" w:rsidRDefault="00DC6878">
      <w:pPr>
        <w:jc w:val="both"/>
        <w:rPr>
          <w:rFonts w:cs="Arial"/>
          <w:b/>
          <w:color w:val="auto"/>
        </w:rPr>
      </w:pPr>
      <w:r>
        <w:rPr>
          <w:rFonts w:cs="Arial"/>
          <w:b/>
          <w:color w:val="auto"/>
        </w:rPr>
        <w:t>Działania edukacyjne</w:t>
      </w:r>
    </w:p>
    <w:p w14:paraId="513653E1" w14:textId="77777777" w:rsidR="00F93DEC" w:rsidRDefault="00DC6878">
      <w:pPr>
        <w:ind w:firstLine="709"/>
        <w:jc w:val="both"/>
        <w:rPr>
          <w:rFonts w:cs="Arial"/>
          <w:color w:val="auto"/>
        </w:rPr>
      </w:pPr>
      <w:r>
        <w:rPr>
          <w:rFonts w:cs="Arial"/>
          <w:color w:val="auto"/>
        </w:rPr>
        <w:t>Działania edukacyjne na terenie Gminy powinny skupić się wokół zwiększenia świadomości mieszkańców na temat roli sieci wodno-kanalizacyjnych w ochronie wód oraz  propagowaniu racjonalnego gospodarowania zasobami wodnymi.</w:t>
      </w:r>
    </w:p>
    <w:p w14:paraId="2C3CC791" w14:textId="77777777" w:rsidR="00F93DEC" w:rsidRDefault="00F93DEC">
      <w:pPr>
        <w:jc w:val="both"/>
        <w:rPr>
          <w:rFonts w:cs="Arial"/>
          <w:color w:val="auto"/>
        </w:rPr>
      </w:pPr>
    </w:p>
    <w:p w14:paraId="32C0BD93" w14:textId="77777777" w:rsidR="00F93DEC" w:rsidRDefault="00DC6878">
      <w:pPr>
        <w:jc w:val="both"/>
        <w:rPr>
          <w:rFonts w:cs="Arial"/>
          <w:b/>
          <w:color w:val="auto"/>
        </w:rPr>
      </w:pPr>
      <w:r>
        <w:rPr>
          <w:rFonts w:cs="Arial"/>
          <w:b/>
          <w:color w:val="auto"/>
        </w:rPr>
        <w:t>Monitoring środowiska</w:t>
      </w:r>
    </w:p>
    <w:p w14:paraId="27357736" w14:textId="77777777" w:rsidR="00F93DEC" w:rsidRDefault="00DC6878">
      <w:pPr>
        <w:spacing w:after="200"/>
        <w:ind w:firstLine="709"/>
        <w:contextualSpacing/>
        <w:jc w:val="both"/>
        <w:rPr>
          <w:rFonts w:cs="Arial"/>
          <w:color w:val="auto"/>
        </w:rPr>
      </w:pPr>
      <w:r>
        <w:rPr>
          <w:rFonts w:cs="Arial"/>
          <w:bCs/>
          <w:color w:val="auto"/>
        </w:rPr>
        <w:t>Oceną jakości wód pitnych na terenie Gminy Kluki zajmuje się Państwowy Powiatowy Inspektor Sanitarny w Bełchatowie. W celu wykonania takiej oceny wykorzystywane są wyniki próbek pobieranych i badanych przez Państwową Inspekcję Sanitarną, a także wyniki uzyskane przez producentów wody w ramach prowadzonej kontroli wewnętrznej.</w:t>
      </w:r>
    </w:p>
    <w:p w14:paraId="492B1F0B" w14:textId="77777777" w:rsidR="00F93DEC" w:rsidRDefault="00F93DEC">
      <w:pPr>
        <w:ind w:firstLine="709"/>
        <w:jc w:val="both"/>
        <w:rPr>
          <w:rFonts w:cs="Arial"/>
          <w:color w:val="auto"/>
        </w:rPr>
      </w:pPr>
    </w:p>
    <w:p w14:paraId="1652CD54" w14:textId="77777777" w:rsidR="00F93DEC" w:rsidRDefault="00DC6878">
      <w:pPr>
        <w:ind w:firstLine="709"/>
        <w:jc w:val="both"/>
        <w:rPr>
          <w:rFonts w:cs="Arial"/>
          <w:color w:val="auto"/>
        </w:rPr>
      </w:pPr>
      <w:r>
        <w:rPr>
          <w:rFonts w:cs="Arial"/>
          <w:color w:val="auto"/>
        </w:rPr>
        <w:t>Badania jakości ścieków są natomiast prowadzone przez jednostki zarządzające oczyszczalniami ścieków oraz sieciami kanalizacyjnymi.</w:t>
      </w:r>
    </w:p>
    <w:p w14:paraId="019BCB50" w14:textId="77777777" w:rsidR="00F93DEC" w:rsidRDefault="00F93DEC">
      <w:pPr>
        <w:rPr>
          <w:rFonts w:cs="Arial"/>
          <w:b/>
          <w:bCs/>
          <w:color w:val="auto"/>
          <w:sz w:val="24"/>
        </w:rPr>
      </w:pPr>
    </w:p>
    <w:p w14:paraId="50D36D97" w14:textId="77777777" w:rsidR="00F93DEC" w:rsidRDefault="00DC6878">
      <w:pPr>
        <w:pStyle w:val="Akapitzlist"/>
        <w:keepNext/>
        <w:keepLines/>
        <w:numPr>
          <w:ilvl w:val="2"/>
          <w:numId w:val="97"/>
        </w:numPr>
        <w:outlineLvl w:val="2"/>
        <w:rPr>
          <w:rFonts w:cs="Arial"/>
          <w:b/>
          <w:bCs/>
          <w:color w:val="auto"/>
          <w:sz w:val="24"/>
        </w:rPr>
      </w:pPr>
      <w:bookmarkStart w:id="312" w:name="_Toc1636004"/>
      <w:bookmarkStart w:id="313" w:name="_Toc517703130"/>
      <w:bookmarkStart w:id="314" w:name="_Toc104295436"/>
      <w:r>
        <w:rPr>
          <w:rFonts w:cs="Arial"/>
          <w:b/>
          <w:bCs/>
          <w:color w:val="auto"/>
          <w:sz w:val="24"/>
        </w:rPr>
        <w:t>Analiza SWOT</w:t>
      </w:r>
      <w:bookmarkEnd w:id="312"/>
      <w:bookmarkEnd w:id="313"/>
      <w:bookmarkEnd w:id="314"/>
    </w:p>
    <w:tbl>
      <w:tblPr>
        <w:tblW w:w="9072" w:type="dxa"/>
        <w:tblInd w:w="-34" w:type="dxa"/>
        <w:tblLayout w:type="fixed"/>
        <w:tblLook w:val="0000" w:firstRow="0" w:lastRow="0" w:firstColumn="0" w:lastColumn="0" w:noHBand="0" w:noVBand="0"/>
      </w:tblPr>
      <w:tblGrid>
        <w:gridCol w:w="4617"/>
        <w:gridCol w:w="4455"/>
      </w:tblGrid>
      <w:tr w:rsidR="00F93DEC" w14:paraId="1BFF4C89" w14:textId="77777777">
        <w:tc>
          <w:tcPr>
            <w:tcW w:w="9071" w:type="dxa"/>
            <w:gridSpan w:val="2"/>
            <w:tcBorders>
              <w:top w:val="single" w:sz="4" w:space="0" w:color="000000"/>
              <w:left w:val="single" w:sz="4" w:space="0" w:color="000000"/>
              <w:bottom w:val="single" w:sz="4" w:space="0" w:color="000000"/>
              <w:right w:val="single" w:sz="4" w:space="0" w:color="000000"/>
            </w:tcBorders>
            <w:shd w:val="clear" w:color="auto" w:fill="8EB936"/>
          </w:tcPr>
          <w:p w14:paraId="5A20162B" w14:textId="77777777" w:rsidR="00F93DEC" w:rsidRDefault="00DC6878">
            <w:pPr>
              <w:widowControl w:val="0"/>
              <w:jc w:val="center"/>
              <w:rPr>
                <w:rFonts w:cs="Arial"/>
                <w:color w:val="auto"/>
                <w:sz w:val="20"/>
                <w:szCs w:val="20"/>
              </w:rPr>
            </w:pPr>
            <w:r>
              <w:rPr>
                <w:rFonts w:cs="Arial"/>
                <w:color w:val="auto"/>
                <w:sz w:val="20"/>
                <w:szCs w:val="20"/>
              </w:rPr>
              <w:t>Gospodarka wodno-ściekowa</w:t>
            </w:r>
          </w:p>
        </w:tc>
      </w:tr>
      <w:tr w:rsidR="00F93DEC" w14:paraId="6F08B337" w14:textId="77777777">
        <w:tc>
          <w:tcPr>
            <w:tcW w:w="4616" w:type="dxa"/>
            <w:tcBorders>
              <w:top w:val="single" w:sz="4" w:space="0" w:color="000000"/>
              <w:left w:val="single" w:sz="4" w:space="0" w:color="000000"/>
              <w:bottom w:val="single" w:sz="4" w:space="0" w:color="000000"/>
              <w:right w:val="single" w:sz="4" w:space="0" w:color="000000"/>
            </w:tcBorders>
            <w:shd w:val="clear" w:color="auto" w:fill="BCCD2F"/>
          </w:tcPr>
          <w:p w14:paraId="2C27E03D" w14:textId="77777777" w:rsidR="00F93DEC" w:rsidRDefault="00DC6878">
            <w:pPr>
              <w:widowControl w:val="0"/>
              <w:jc w:val="center"/>
              <w:rPr>
                <w:rFonts w:cs="Arial"/>
                <w:color w:val="auto"/>
                <w:sz w:val="20"/>
                <w:szCs w:val="20"/>
              </w:rPr>
            </w:pPr>
            <w:r>
              <w:rPr>
                <w:rFonts w:cs="Arial"/>
                <w:color w:val="auto"/>
                <w:sz w:val="20"/>
                <w:szCs w:val="20"/>
              </w:rPr>
              <w:t>Silne strony</w:t>
            </w:r>
          </w:p>
        </w:tc>
        <w:tc>
          <w:tcPr>
            <w:tcW w:w="4455" w:type="dxa"/>
            <w:tcBorders>
              <w:top w:val="single" w:sz="4" w:space="0" w:color="000000"/>
              <w:left w:val="single" w:sz="4" w:space="0" w:color="000000"/>
              <w:bottom w:val="single" w:sz="4" w:space="0" w:color="000000"/>
              <w:right w:val="single" w:sz="4" w:space="0" w:color="000000"/>
            </w:tcBorders>
            <w:shd w:val="clear" w:color="auto" w:fill="BCCD2F"/>
          </w:tcPr>
          <w:p w14:paraId="10D24E0B" w14:textId="77777777" w:rsidR="00F93DEC" w:rsidRDefault="00DC6878">
            <w:pPr>
              <w:widowControl w:val="0"/>
              <w:jc w:val="center"/>
              <w:rPr>
                <w:rFonts w:cs="Arial"/>
                <w:color w:val="auto"/>
                <w:sz w:val="20"/>
                <w:szCs w:val="20"/>
              </w:rPr>
            </w:pPr>
            <w:r>
              <w:rPr>
                <w:rFonts w:cs="Arial"/>
                <w:color w:val="auto"/>
                <w:sz w:val="20"/>
                <w:szCs w:val="20"/>
              </w:rPr>
              <w:t>Słabe strony</w:t>
            </w:r>
          </w:p>
        </w:tc>
      </w:tr>
      <w:tr w:rsidR="00F93DEC" w14:paraId="2A7A5559" w14:textId="77777777">
        <w:tc>
          <w:tcPr>
            <w:tcW w:w="4616" w:type="dxa"/>
            <w:tcBorders>
              <w:top w:val="single" w:sz="4" w:space="0" w:color="000000"/>
              <w:left w:val="single" w:sz="4" w:space="0" w:color="000000"/>
              <w:bottom w:val="single" w:sz="4" w:space="0" w:color="000000"/>
              <w:right w:val="single" w:sz="4" w:space="0" w:color="000000"/>
            </w:tcBorders>
            <w:shd w:val="clear" w:color="auto" w:fill="auto"/>
          </w:tcPr>
          <w:p w14:paraId="3BD0402A" w14:textId="77777777" w:rsidR="00F93DEC" w:rsidRDefault="00DC6878">
            <w:pPr>
              <w:widowControl w:val="0"/>
              <w:numPr>
                <w:ilvl w:val="0"/>
                <w:numId w:val="33"/>
              </w:numPr>
              <w:contextualSpacing/>
              <w:rPr>
                <w:rFonts w:cs="Arial"/>
                <w:color w:val="auto"/>
                <w:sz w:val="20"/>
                <w:szCs w:val="20"/>
              </w:rPr>
            </w:pPr>
            <w:r>
              <w:rPr>
                <w:rFonts w:cs="Arial"/>
                <w:color w:val="auto"/>
                <w:sz w:val="20"/>
                <w:szCs w:val="20"/>
              </w:rPr>
              <w:t>99% ludności Gminy korzysta z sieci wodociągowej,</w:t>
            </w:r>
          </w:p>
        </w:tc>
        <w:tc>
          <w:tcPr>
            <w:tcW w:w="4455" w:type="dxa"/>
            <w:tcBorders>
              <w:top w:val="single" w:sz="4" w:space="0" w:color="000000"/>
              <w:left w:val="single" w:sz="4" w:space="0" w:color="000000"/>
              <w:bottom w:val="single" w:sz="4" w:space="0" w:color="000000"/>
              <w:right w:val="single" w:sz="4" w:space="0" w:color="000000"/>
            </w:tcBorders>
            <w:shd w:val="clear" w:color="auto" w:fill="auto"/>
          </w:tcPr>
          <w:p w14:paraId="3F3A5669" w14:textId="77777777" w:rsidR="00F93DEC" w:rsidRDefault="00DC6878">
            <w:pPr>
              <w:widowControl w:val="0"/>
              <w:numPr>
                <w:ilvl w:val="0"/>
                <w:numId w:val="33"/>
              </w:numPr>
              <w:spacing w:before="40" w:after="40" w:line="240" w:lineRule="auto"/>
              <w:contextualSpacing/>
              <w:rPr>
                <w:rFonts w:cs="Arial"/>
                <w:color w:val="auto"/>
                <w:sz w:val="20"/>
                <w:szCs w:val="20"/>
              </w:rPr>
            </w:pPr>
            <w:r>
              <w:rPr>
                <w:rFonts w:cs="Arial"/>
                <w:color w:val="auto"/>
                <w:sz w:val="20"/>
                <w:szCs w:val="20"/>
              </w:rPr>
              <w:t>Niski poziom skanalizowania gminy,</w:t>
            </w:r>
          </w:p>
          <w:p w14:paraId="3C11DB1A" w14:textId="77777777" w:rsidR="00F93DEC" w:rsidRDefault="00DC6878">
            <w:pPr>
              <w:pStyle w:val="Akapitzlist"/>
              <w:widowControl w:val="0"/>
              <w:numPr>
                <w:ilvl w:val="0"/>
                <w:numId w:val="33"/>
              </w:numPr>
              <w:rPr>
                <w:rFonts w:cs="Arial"/>
                <w:color w:val="auto"/>
                <w:sz w:val="20"/>
                <w:szCs w:val="20"/>
              </w:rPr>
            </w:pPr>
            <w:r>
              <w:rPr>
                <w:rFonts w:cs="Arial"/>
                <w:color w:val="auto"/>
                <w:sz w:val="20"/>
                <w:szCs w:val="20"/>
              </w:rPr>
              <w:t>Występowanie zbiorników bezodpływowych</w:t>
            </w:r>
          </w:p>
          <w:p w14:paraId="140F4FF0" w14:textId="77777777" w:rsidR="00F93DEC" w:rsidRDefault="00DC6878">
            <w:pPr>
              <w:pStyle w:val="Akapitzlist"/>
              <w:widowControl w:val="0"/>
              <w:numPr>
                <w:ilvl w:val="0"/>
                <w:numId w:val="33"/>
              </w:numPr>
              <w:rPr>
                <w:rFonts w:cs="Arial"/>
                <w:color w:val="auto"/>
                <w:sz w:val="20"/>
                <w:szCs w:val="20"/>
              </w:rPr>
            </w:pPr>
            <w:r>
              <w:rPr>
                <w:rFonts w:cs="Arial"/>
                <w:color w:val="auto"/>
                <w:sz w:val="20"/>
                <w:szCs w:val="20"/>
              </w:rPr>
              <w:t>Przedostawanie się ścieków komunalnych do środowiska z nieszczelnych zbiorników bezodpływowych.</w:t>
            </w:r>
          </w:p>
        </w:tc>
      </w:tr>
      <w:tr w:rsidR="00F93DEC" w14:paraId="00C5196B" w14:textId="77777777">
        <w:tc>
          <w:tcPr>
            <w:tcW w:w="4616" w:type="dxa"/>
            <w:tcBorders>
              <w:top w:val="single" w:sz="4" w:space="0" w:color="000000"/>
              <w:left w:val="single" w:sz="4" w:space="0" w:color="000000"/>
              <w:bottom w:val="single" w:sz="4" w:space="0" w:color="000000"/>
              <w:right w:val="single" w:sz="4" w:space="0" w:color="000000"/>
            </w:tcBorders>
            <w:shd w:val="clear" w:color="auto" w:fill="BCCD2F"/>
          </w:tcPr>
          <w:p w14:paraId="322902C9" w14:textId="77777777" w:rsidR="00F93DEC" w:rsidRDefault="00DC6878">
            <w:pPr>
              <w:widowControl w:val="0"/>
              <w:jc w:val="center"/>
              <w:rPr>
                <w:rFonts w:cs="Arial"/>
                <w:color w:val="auto"/>
                <w:sz w:val="20"/>
                <w:szCs w:val="20"/>
              </w:rPr>
            </w:pPr>
            <w:r>
              <w:rPr>
                <w:rFonts w:cs="Arial"/>
                <w:color w:val="auto"/>
                <w:sz w:val="20"/>
                <w:szCs w:val="20"/>
              </w:rPr>
              <w:t>Szanse</w:t>
            </w:r>
          </w:p>
        </w:tc>
        <w:tc>
          <w:tcPr>
            <w:tcW w:w="4455" w:type="dxa"/>
            <w:tcBorders>
              <w:top w:val="single" w:sz="4" w:space="0" w:color="000000"/>
              <w:left w:val="single" w:sz="4" w:space="0" w:color="000000"/>
              <w:bottom w:val="single" w:sz="4" w:space="0" w:color="000000"/>
              <w:right w:val="single" w:sz="4" w:space="0" w:color="000000"/>
            </w:tcBorders>
            <w:shd w:val="clear" w:color="auto" w:fill="BCCD2F"/>
          </w:tcPr>
          <w:p w14:paraId="6A5CAF7C" w14:textId="77777777" w:rsidR="00F93DEC" w:rsidRDefault="00DC6878">
            <w:pPr>
              <w:widowControl w:val="0"/>
              <w:jc w:val="center"/>
              <w:rPr>
                <w:rFonts w:cs="Arial"/>
                <w:color w:val="auto"/>
                <w:sz w:val="20"/>
                <w:szCs w:val="20"/>
              </w:rPr>
            </w:pPr>
            <w:r>
              <w:rPr>
                <w:rFonts w:cs="Arial"/>
                <w:color w:val="auto"/>
                <w:sz w:val="20"/>
                <w:szCs w:val="20"/>
              </w:rPr>
              <w:t>Zagrożenia</w:t>
            </w:r>
          </w:p>
        </w:tc>
      </w:tr>
      <w:tr w:rsidR="00F93DEC" w14:paraId="386F461F" w14:textId="77777777">
        <w:tc>
          <w:tcPr>
            <w:tcW w:w="4616" w:type="dxa"/>
            <w:tcBorders>
              <w:top w:val="single" w:sz="4" w:space="0" w:color="000000"/>
              <w:left w:val="single" w:sz="4" w:space="0" w:color="000000"/>
              <w:bottom w:val="single" w:sz="4" w:space="0" w:color="000000"/>
              <w:right w:val="single" w:sz="4" w:space="0" w:color="000000"/>
            </w:tcBorders>
            <w:shd w:val="clear" w:color="auto" w:fill="auto"/>
          </w:tcPr>
          <w:p w14:paraId="246CCA88" w14:textId="77777777" w:rsidR="00F93DEC" w:rsidRDefault="00DC6878">
            <w:pPr>
              <w:widowControl w:val="0"/>
              <w:numPr>
                <w:ilvl w:val="0"/>
                <w:numId w:val="33"/>
              </w:numPr>
              <w:contextualSpacing/>
              <w:rPr>
                <w:rFonts w:cs="Arial"/>
                <w:color w:val="auto"/>
                <w:sz w:val="20"/>
                <w:szCs w:val="20"/>
              </w:rPr>
            </w:pPr>
            <w:r>
              <w:rPr>
                <w:rFonts w:cs="Arial"/>
                <w:color w:val="auto"/>
                <w:sz w:val="20"/>
                <w:szCs w:val="20"/>
              </w:rPr>
              <w:t>Inwentaryzacja oraz kontrola szczelności zbiorników bezodpływowych,</w:t>
            </w:r>
          </w:p>
          <w:p w14:paraId="7CA280C5" w14:textId="77777777" w:rsidR="00F93DEC" w:rsidRDefault="00DC6878">
            <w:pPr>
              <w:widowControl w:val="0"/>
              <w:numPr>
                <w:ilvl w:val="0"/>
                <w:numId w:val="33"/>
              </w:numPr>
              <w:contextualSpacing/>
              <w:rPr>
                <w:rFonts w:cs="Arial"/>
                <w:color w:val="auto"/>
                <w:sz w:val="20"/>
                <w:szCs w:val="20"/>
              </w:rPr>
            </w:pPr>
            <w:r>
              <w:rPr>
                <w:rFonts w:cs="Arial"/>
                <w:color w:val="auto"/>
                <w:sz w:val="20"/>
                <w:szCs w:val="20"/>
              </w:rPr>
              <w:t>Rozbudowa sieci kanalizacyjnej,</w:t>
            </w:r>
          </w:p>
          <w:p w14:paraId="01330835" w14:textId="77777777" w:rsidR="00F93DEC" w:rsidRDefault="00DC6878">
            <w:pPr>
              <w:widowControl w:val="0"/>
              <w:numPr>
                <w:ilvl w:val="0"/>
                <w:numId w:val="33"/>
              </w:numPr>
              <w:contextualSpacing/>
              <w:rPr>
                <w:rFonts w:cs="Arial"/>
                <w:color w:val="auto"/>
                <w:sz w:val="20"/>
                <w:szCs w:val="20"/>
              </w:rPr>
            </w:pPr>
            <w:r>
              <w:rPr>
                <w:rFonts w:cs="Arial"/>
                <w:color w:val="auto"/>
                <w:sz w:val="20"/>
                <w:szCs w:val="20"/>
              </w:rPr>
              <w:t>Budowa przydomowych oczyszczalni ścieków tam gdzie jest to uzasadnione;</w:t>
            </w:r>
          </w:p>
          <w:p w14:paraId="1DCE9413" w14:textId="77777777" w:rsidR="00F93DEC" w:rsidRDefault="00DC6878">
            <w:pPr>
              <w:widowControl w:val="0"/>
              <w:numPr>
                <w:ilvl w:val="0"/>
                <w:numId w:val="33"/>
              </w:numPr>
              <w:rPr>
                <w:rFonts w:cs="Arial"/>
                <w:color w:val="auto"/>
                <w:sz w:val="20"/>
                <w:szCs w:val="20"/>
              </w:rPr>
            </w:pPr>
            <w:r>
              <w:rPr>
                <w:rFonts w:cs="Arial"/>
                <w:color w:val="auto"/>
                <w:sz w:val="20"/>
                <w:szCs w:val="20"/>
              </w:rPr>
              <w:t>Edukacja mieszkańców w zakresie gospodarki wodno-ściekowej.</w:t>
            </w:r>
          </w:p>
        </w:tc>
        <w:tc>
          <w:tcPr>
            <w:tcW w:w="4455" w:type="dxa"/>
            <w:tcBorders>
              <w:top w:val="single" w:sz="4" w:space="0" w:color="000000"/>
              <w:left w:val="single" w:sz="4" w:space="0" w:color="000000"/>
              <w:bottom w:val="single" w:sz="4" w:space="0" w:color="000000"/>
              <w:right w:val="single" w:sz="4" w:space="0" w:color="000000"/>
            </w:tcBorders>
            <w:shd w:val="clear" w:color="auto" w:fill="auto"/>
          </w:tcPr>
          <w:p w14:paraId="191366EF" w14:textId="77777777" w:rsidR="00F93DEC" w:rsidRDefault="00DC6878">
            <w:pPr>
              <w:widowControl w:val="0"/>
              <w:numPr>
                <w:ilvl w:val="0"/>
                <w:numId w:val="33"/>
              </w:numPr>
              <w:contextualSpacing/>
              <w:rPr>
                <w:rFonts w:cs="Arial"/>
                <w:color w:val="auto"/>
                <w:sz w:val="20"/>
                <w:szCs w:val="20"/>
              </w:rPr>
            </w:pPr>
            <w:r>
              <w:rPr>
                <w:rFonts w:cs="Arial"/>
                <w:color w:val="auto"/>
                <w:sz w:val="20"/>
                <w:szCs w:val="20"/>
              </w:rPr>
              <w:t>Nieszczelne zbiorniki bezodpływowe,</w:t>
            </w:r>
          </w:p>
          <w:p w14:paraId="1860AF7D" w14:textId="77777777" w:rsidR="00F93DEC" w:rsidRDefault="00DC6878">
            <w:pPr>
              <w:widowControl w:val="0"/>
              <w:numPr>
                <w:ilvl w:val="0"/>
                <w:numId w:val="33"/>
              </w:numPr>
              <w:contextualSpacing/>
              <w:rPr>
                <w:rFonts w:cs="Arial"/>
                <w:color w:val="auto"/>
                <w:sz w:val="20"/>
                <w:szCs w:val="20"/>
              </w:rPr>
            </w:pPr>
            <w:r>
              <w:rPr>
                <w:rFonts w:cs="Arial"/>
                <w:color w:val="auto"/>
                <w:sz w:val="20"/>
                <w:szCs w:val="20"/>
              </w:rPr>
              <w:t>Brak wystarczających środków na rozbudowę sieci kanalizacyjnej.</w:t>
            </w:r>
          </w:p>
          <w:p w14:paraId="50390345" w14:textId="77777777" w:rsidR="00F93DEC" w:rsidRDefault="00DC6878">
            <w:pPr>
              <w:widowControl w:val="0"/>
              <w:numPr>
                <w:ilvl w:val="0"/>
                <w:numId w:val="33"/>
              </w:numPr>
              <w:contextualSpacing/>
              <w:rPr>
                <w:rFonts w:cs="Arial"/>
                <w:color w:val="auto"/>
                <w:sz w:val="20"/>
                <w:szCs w:val="20"/>
              </w:rPr>
            </w:pPr>
            <w:r>
              <w:rPr>
                <w:rFonts w:cs="Arial"/>
                <w:color w:val="auto"/>
                <w:sz w:val="20"/>
                <w:szCs w:val="20"/>
              </w:rPr>
              <w:t>Niechęć właścicieli zbiorników bezodpływowych;</w:t>
            </w:r>
          </w:p>
          <w:p w14:paraId="363F60BF" w14:textId="77777777" w:rsidR="00F93DEC" w:rsidRDefault="00DC6878">
            <w:pPr>
              <w:widowControl w:val="0"/>
              <w:numPr>
                <w:ilvl w:val="0"/>
                <w:numId w:val="33"/>
              </w:numPr>
              <w:contextualSpacing/>
              <w:rPr>
                <w:rFonts w:cs="Arial"/>
                <w:color w:val="auto"/>
                <w:sz w:val="20"/>
                <w:szCs w:val="20"/>
              </w:rPr>
            </w:pPr>
            <w:r>
              <w:rPr>
                <w:rFonts w:cs="Arial"/>
                <w:color w:val="auto"/>
                <w:sz w:val="20"/>
                <w:szCs w:val="20"/>
              </w:rPr>
              <w:t>Uszkodzenia urządzeń sieciowych spowodowane gwałtownymi zjawiskami pogodowymi,</w:t>
            </w:r>
          </w:p>
        </w:tc>
      </w:tr>
    </w:tbl>
    <w:p w14:paraId="1FE1D8B9" w14:textId="77777777" w:rsidR="00F93DEC" w:rsidRDefault="00F93DEC">
      <w:pPr>
        <w:rPr>
          <w:rFonts w:cs="Arial"/>
          <w:color w:val="auto"/>
        </w:rPr>
      </w:pPr>
    </w:p>
    <w:p w14:paraId="3643F34B" w14:textId="77777777" w:rsidR="00F93DEC" w:rsidRDefault="00DC6878">
      <w:pPr>
        <w:spacing w:after="200"/>
        <w:rPr>
          <w:rFonts w:eastAsia="Times New Roman" w:cs="Arial"/>
          <w:b/>
          <w:bCs/>
          <w:color w:val="auto"/>
          <w:sz w:val="28"/>
          <w:szCs w:val="26"/>
        </w:rPr>
      </w:pPr>
      <w:r>
        <w:br w:type="page"/>
      </w:r>
    </w:p>
    <w:p w14:paraId="67D96607" w14:textId="77777777" w:rsidR="00F93DEC" w:rsidRDefault="00DC6878">
      <w:pPr>
        <w:pStyle w:val="Akapitzlist"/>
        <w:keepNext/>
        <w:keepLines/>
        <w:numPr>
          <w:ilvl w:val="1"/>
          <w:numId w:val="97"/>
        </w:numPr>
        <w:outlineLvl w:val="1"/>
        <w:rPr>
          <w:rFonts w:eastAsia="Times New Roman" w:cs="Arial"/>
          <w:b/>
          <w:bCs/>
          <w:color w:val="auto"/>
          <w:sz w:val="28"/>
          <w:szCs w:val="26"/>
        </w:rPr>
      </w:pPr>
      <w:bookmarkStart w:id="315" w:name="_Toc1636005"/>
      <w:bookmarkStart w:id="316" w:name="_Toc104295437"/>
      <w:r>
        <w:rPr>
          <w:rFonts w:eastAsia="Times New Roman" w:cs="Arial"/>
          <w:b/>
          <w:bCs/>
          <w:color w:val="auto"/>
          <w:sz w:val="28"/>
          <w:szCs w:val="26"/>
        </w:rPr>
        <w:lastRenderedPageBreak/>
        <w:t>Zasoby surowców naturalnych</w:t>
      </w:r>
      <w:bookmarkEnd w:id="315"/>
      <w:bookmarkEnd w:id="316"/>
    </w:p>
    <w:p w14:paraId="1A2BF5F5" w14:textId="77777777" w:rsidR="00F93DEC" w:rsidRDefault="00DC6878">
      <w:pPr>
        <w:pStyle w:val="Akapitzlist"/>
        <w:keepNext/>
        <w:keepLines/>
        <w:numPr>
          <w:ilvl w:val="2"/>
          <w:numId w:val="97"/>
        </w:numPr>
        <w:outlineLvl w:val="2"/>
        <w:rPr>
          <w:rFonts w:cs="Arial"/>
          <w:b/>
          <w:bCs/>
          <w:color w:val="auto"/>
          <w:sz w:val="24"/>
        </w:rPr>
      </w:pPr>
      <w:bookmarkStart w:id="317" w:name="_Toc1636006"/>
      <w:bookmarkStart w:id="318" w:name="_Toc104295438"/>
      <w:r>
        <w:rPr>
          <w:rFonts w:cs="Arial"/>
          <w:b/>
          <w:bCs/>
          <w:color w:val="auto"/>
          <w:sz w:val="24"/>
        </w:rPr>
        <w:t>Stan aktualny</w:t>
      </w:r>
      <w:bookmarkEnd w:id="317"/>
      <w:bookmarkEnd w:id="318"/>
    </w:p>
    <w:p w14:paraId="2387828F" w14:textId="77777777" w:rsidR="00F93DEC" w:rsidRDefault="00DC6878">
      <w:pPr>
        <w:ind w:firstLine="426"/>
        <w:jc w:val="both"/>
        <w:rPr>
          <w:color w:val="auto"/>
        </w:rPr>
      </w:pPr>
      <w:bookmarkStart w:id="319" w:name="_Toc434322079"/>
      <w:bookmarkStart w:id="320" w:name="_Toc413067102"/>
      <w:bookmarkEnd w:id="319"/>
      <w:bookmarkEnd w:id="320"/>
      <w:r>
        <w:rPr>
          <w:color w:val="auto"/>
        </w:rPr>
        <w:t>Na terenie gminy Kluki udokumentowanych jest 18 złóż kopalin. Są to kruszywa naturalne oraz torfy. Wykaz złóż surowców zlokalizowanych na terenie Gminy Kluki zestawiono  w poniższej tabeli opracowanej na podstawie danych Państwowego Instytutu Geologicznego.</w:t>
      </w:r>
    </w:p>
    <w:p w14:paraId="79FE25C5" w14:textId="77777777" w:rsidR="00F93DEC" w:rsidRDefault="00F93DEC">
      <w:pPr>
        <w:ind w:firstLine="708"/>
        <w:jc w:val="both"/>
        <w:rPr>
          <w:rFonts w:eastAsiaTheme="minorEastAsia" w:cs="Arial"/>
          <w:b/>
          <w:bCs/>
          <w:color w:val="auto"/>
          <w:sz w:val="18"/>
          <w:szCs w:val="18"/>
          <w:lang w:eastAsia="pl-PL"/>
        </w:rPr>
      </w:pPr>
    </w:p>
    <w:p w14:paraId="25FBEB75" w14:textId="31D316B0" w:rsidR="00F93DEC" w:rsidRDefault="00DC6878">
      <w:pPr>
        <w:spacing w:line="240" w:lineRule="auto"/>
        <w:rPr>
          <w:rFonts w:eastAsiaTheme="minorEastAsia"/>
          <w:b/>
          <w:bCs/>
          <w:color w:val="auto"/>
          <w:sz w:val="20"/>
          <w:szCs w:val="20"/>
          <w:lang w:eastAsia="pl-PL"/>
        </w:rPr>
      </w:pPr>
      <w:bookmarkStart w:id="321" w:name="_Toc520454443"/>
      <w:bookmarkStart w:id="322" w:name="_Toc516657259"/>
      <w:bookmarkStart w:id="323" w:name="_Toc104533132"/>
      <w:r>
        <w:rPr>
          <w:rFonts w:eastAsiaTheme="minorEastAsia"/>
          <w:b/>
          <w:bCs/>
          <w:color w:val="auto"/>
          <w:sz w:val="20"/>
          <w:szCs w:val="20"/>
          <w:lang w:eastAsia="pl-PL"/>
        </w:rPr>
        <w:t xml:space="preserve">Tabela </w:t>
      </w:r>
      <w:r w:rsidR="00274A8B">
        <w:rPr>
          <w:b/>
          <w:bCs/>
          <w:color w:val="auto"/>
          <w:sz w:val="20"/>
          <w:szCs w:val="20"/>
          <w:lang w:eastAsia="pl-PL"/>
        </w:rPr>
        <w:fldChar w:fldCharType="begin"/>
      </w:r>
      <w:r>
        <w:rPr>
          <w:b/>
          <w:bCs/>
          <w:color w:val="auto"/>
          <w:sz w:val="20"/>
          <w:szCs w:val="20"/>
          <w:lang w:eastAsia="pl-PL"/>
        </w:rPr>
        <w:instrText xml:space="preserve"> SEQ Tabela \* ARABIC </w:instrText>
      </w:r>
      <w:r w:rsidR="00274A8B">
        <w:rPr>
          <w:b/>
          <w:bCs/>
          <w:color w:val="auto"/>
          <w:sz w:val="20"/>
          <w:szCs w:val="20"/>
          <w:lang w:eastAsia="pl-PL"/>
        </w:rPr>
        <w:fldChar w:fldCharType="separate"/>
      </w:r>
      <w:r w:rsidR="00EC2BD4">
        <w:rPr>
          <w:b/>
          <w:bCs/>
          <w:noProof/>
          <w:color w:val="auto"/>
          <w:sz w:val="20"/>
          <w:szCs w:val="20"/>
          <w:lang w:eastAsia="pl-PL"/>
        </w:rPr>
        <w:t>23</w:t>
      </w:r>
      <w:r w:rsidR="00274A8B">
        <w:rPr>
          <w:b/>
          <w:bCs/>
          <w:color w:val="auto"/>
          <w:sz w:val="20"/>
          <w:szCs w:val="20"/>
          <w:lang w:eastAsia="pl-PL"/>
        </w:rPr>
        <w:fldChar w:fldCharType="end"/>
      </w:r>
      <w:r>
        <w:rPr>
          <w:rFonts w:eastAsiaTheme="minorEastAsia"/>
          <w:b/>
          <w:bCs/>
          <w:color w:val="auto"/>
          <w:sz w:val="20"/>
          <w:szCs w:val="20"/>
          <w:lang w:eastAsia="pl-PL"/>
        </w:rPr>
        <w:t>. Surowce naturalne występujące na terenie Gminy Kluki.</w:t>
      </w:r>
      <w:bookmarkEnd w:id="321"/>
      <w:bookmarkEnd w:id="322"/>
      <w:bookmarkEnd w:id="323"/>
    </w:p>
    <w:tbl>
      <w:tblPr>
        <w:tblStyle w:val="Styl12"/>
        <w:tblW w:w="9288" w:type="dxa"/>
        <w:jc w:val="center"/>
        <w:tblLayout w:type="fixed"/>
        <w:tblLook w:val="04A0" w:firstRow="1" w:lastRow="0" w:firstColumn="1" w:lastColumn="0" w:noHBand="0" w:noVBand="1"/>
      </w:tblPr>
      <w:tblGrid>
        <w:gridCol w:w="534"/>
        <w:gridCol w:w="2805"/>
        <w:gridCol w:w="2071"/>
        <w:gridCol w:w="1713"/>
        <w:gridCol w:w="2165"/>
      </w:tblGrid>
      <w:tr w:rsidR="00F93DEC" w14:paraId="3109DA29" w14:textId="77777777" w:rsidTr="00F93DEC">
        <w:trPr>
          <w:cnfStyle w:val="100000000000" w:firstRow="1" w:lastRow="0" w:firstColumn="0" w:lastColumn="0" w:oddVBand="0" w:evenVBand="0" w:oddHBand="0" w:evenHBand="0"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4C84A8C4" w14:textId="77777777" w:rsidR="00F93DEC" w:rsidRDefault="00DC6878">
            <w:pPr>
              <w:widowControl w:val="0"/>
              <w:spacing w:line="240" w:lineRule="auto"/>
              <w:jc w:val="center"/>
              <w:rPr>
                <w:rFonts w:eastAsia="Times New Roman" w:cs="Arial"/>
                <w:b/>
                <w:color w:val="auto"/>
                <w:sz w:val="20"/>
                <w:szCs w:val="20"/>
                <w:lang w:eastAsia="pl-PL"/>
              </w:rPr>
            </w:pPr>
            <w:r>
              <w:rPr>
                <w:rFonts w:eastAsia="Times New Roman" w:cs="Arial"/>
                <w:b/>
                <w:color w:val="auto"/>
                <w:sz w:val="20"/>
                <w:szCs w:val="20"/>
                <w:lang w:eastAsia="pl-PL"/>
              </w:rPr>
              <w:t>Lp.</w:t>
            </w:r>
          </w:p>
        </w:tc>
        <w:tc>
          <w:tcPr>
            <w:tcW w:w="2805" w:type="dxa"/>
            <w:tcBorders>
              <w:top w:val="single" w:sz="4" w:space="0" w:color="000000"/>
              <w:left w:val="single" w:sz="4" w:space="0" w:color="000000"/>
              <w:bottom w:val="single" w:sz="4" w:space="0" w:color="000000"/>
              <w:right w:val="single" w:sz="4" w:space="0" w:color="000000"/>
            </w:tcBorders>
            <w:vAlign w:val="center"/>
          </w:tcPr>
          <w:p w14:paraId="184B4910" w14:textId="77777777" w:rsidR="00F93DEC" w:rsidRDefault="00DC6878">
            <w:pPr>
              <w:widowControl w:val="0"/>
              <w:spacing w:line="240" w:lineRule="auto"/>
              <w:jc w:val="center"/>
              <w:rPr>
                <w:rFonts w:eastAsia="Times New Roman" w:cs="Arial"/>
                <w:b/>
                <w:color w:val="auto"/>
                <w:sz w:val="20"/>
                <w:szCs w:val="20"/>
                <w:lang w:eastAsia="pl-PL"/>
              </w:rPr>
            </w:pPr>
            <w:r>
              <w:rPr>
                <w:rFonts w:eastAsia="Times New Roman" w:cs="Arial"/>
                <w:b/>
                <w:color w:val="auto"/>
                <w:sz w:val="20"/>
                <w:szCs w:val="20"/>
                <w:lang w:eastAsia="pl-PL"/>
              </w:rPr>
              <w:t>Nazwa złoża</w:t>
            </w:r>
          </w:p>
        </w:tc>
        <w:tc>
          <w:tcPr>
            <w:tcW w:w="2071" w:type="dxa"/>
            <w:tcBorders>
              <w:top w:val="single" w:sz="4" w:space="0" w:color="000000"/>
              <w:left w:val="single" w:sz="4" w:space="0" w:color="000000"/>
              <w:bottom w:val="single" w:sz="4" w:space="0" w:color="000000"/>
              <w:right w:val="single" w:sz="4" w:space="0" w:color="000000"/>
            </w:tcBorders>
            <w:vAlign w:val="center"/>
          </w:tcPr>
          <w:p w14:paraId="1B3EA6D5" w14:textId="77777777" w:rsidR="00F93DEC" w:rsidRDefault="00DC6878">
            <w:pPr>
              <w:widowControl w:val="0"/>
              <w:spacing w:line="240" w:lineRule="auto"/>
              <w:jc w:val="center"/>
              <w:rPr>
                <w:rFonts w:eastAsia="Times New Roman" w:cs="Arial"/>
                <w:b/>
                <w:color w:val="auto"/>
                <w:sz w:val="20"/>
                <w:szCs w:val="20"/>
                <w:lang w:eastAsia="pl-PL"/>
              </w:rPr>
            </w:pPr>
            <w:r>
              <w:rPr>
                <w:rFonts w:eastAsia="Times New Roman" w:cs="Arial"/>
                <w:b/>
                <w:color w:val="auto"/>
                <w:sz w:val="20"/>
                <w:szCs w:val="20"/>
                <w:lang w:eastAsia="pl-PL"/>
              </w:rPr>
              <w:t>Kopalina</w:t>
            </w:r>
          </w:p>
        </w:tc>
        <w:tc>
          <w:tcPr>
            <w:tcW w:w="1713" w:type="dxa"/>
            <w:tcBorders>
              <w:top w:val="single" w:sz="4" w:space="0" w:color="000000"/>
              <w:left w:val="single" w:sz="4" w:space="0" w:color="000000"/>
              <w:bottom w:val="single" w:sz="4" w:space="0" w:color="000000"/>
              <w:right w:val="single" w:sz="4" w:space="0" w:color="000000"/>
            </w:tcBorders>
            <w:vAlign w:val="center"/>
          </w:tcPr>
          <w:p w14:paraId="4D92FFD0" w14:textId="77777777" w:rsidR="00F93DEC" w:rsidRDefault="00DC6878">
            <w:pPr>
              <w:widowControl w:val="0"/>
              <w:spacing w:line="240" w:lineRule="auto"/>
              <w:jc w:val="center"/>
              <w:rPr>
                <w:rFonts w:eastAsia="Times New Roman" w:cs="Arial"/>
                <w:b/>
                <w:color w:val="auto"/>
                <w:sz w:val="20"/>
                <w:szCs w:val="20"/>
                <w:lang w:eastAsia="pl-PL"/>
              </w:rPr>
            </w:pPr>
            <w:r>
              <w:rPr>
                <w:rFonts w:eastAsia="Times New Roman" w:cs="Arial"/>
                <w:b/>
                <w:color w:val="auto"/>
                <w:sz w:val="20"/>
                <w:szCs w:val="20"/>
                <w:lang w:eastAsia="pl-PL"/>
              </w:rPr>
              <w:t>Powierzchnia złoża [ha]</w:t>
            </w:r>
          </w:p>
        </w:tc>
        <w:tc>
          <w:tcPr>
            <w:tcW w:w="2165" w:type="dxa"/>
            <w:tcBorders>
              <w:top w:val="single" w:sz="4" w:space="0" w:color="000000"/>
              <w:left w:val="single" w:sz="4" w:space="0" w:color="000000"/>
              <w:bottom w:val="single" w:sz="4" w:space="0" w:color="000000"/>
              <w:right w:val="single" w:sz="4" w:space="0" w:color="000000"/>
            </w:tcBorders>
            <w:vAlign w:val="center"/>
          </w:tcPr>
          <w:p w14:paraId="1B6C9E83" w14:textId="77777777" w:rsidR="00F93DEC" w:rsidRDefault="00DC6878">
            <w:pPr>
              <w:widowControl w:val="0"/>
              <w:spacing w:line="240" w:lineRule="auto"/>
              <w:jc w:val="center"/>
              <w:rPr>
                <w:rFonts w:eastAsia="Times New Roman" w:cs="Arial"/>
                <w:b/>
                <w:color w:val="auto"/>
                <w:sz w:val="20"/>
                <w:szCs w:val="20"/>
                <w:lang w:eastAsia="pl-PL"/>
              </w:rPr>
            </w:pPr>
            <w:r>
              <w:rPr>
                <w:rFonts w:eastAsia="Times New Roman" w:cs="Arial"/>
                <w:b/>
                <w:color w:val="auto"/>
                <w:sz w:val="20"/>
                <w:szCs w:val="20"/>
                <w:lang w:eastAsia="pl-PL"/>
              </w:rPr>
              <w:t>Stan zagospodarowania</w:t>
            </w:r>
          </w:p>
        </w:tc>
      </w:tr>
      <w:tr w:rsidR="00F93DEC" w14:paraId="203C9D02" w14:textId="77777777" w:rsidTr="00F93DEC">
        <w:trPr>
          <w:cnfStyle w:val="000000100000" w:firstRow="0" w:lastRow="0" w:firstColumn="0" w:lastColumn="0" w:oddVBand="0" w:evenVBand="0" w:oddHBand="1" w:evenHBand="0"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6203372D"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3068A2D9"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Cisza</w:t>
            </w:r>
          </w:p>
        </w:tc>
        <w:tc>
          <w:tcPr>
            <w:tcW w:w="2071" w:type="dxa"/>
            <w:tcBorders>
              <w:top w:val="single" w:sz="4" w:space="0" w:color="000000"/>
              <w:left w:val="single" w:sz="4" w:space="0" w:color="000000"/>
              <w:bottom w:val="single" w:sz="4" w:space="0" w:color="000000"/>
              <w:right w:val="single" w:sz="4" w:space="0" w:color="000000"/>
            </w:tcBorders>
            <w:vAlign w:val="center"/>
          </w:tcPr>
          <w:p w14:paraId="393C2F15"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54E700B5"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1,76</w:t>
            </w:r>
          </w:p>
        </w:tc>
        <w:tc>
          <w:tcPr>
            <w:tcW w:w="2165" w:type="dxa"/>
            <w:tcBorders>
              <w:top w:val="single" w:sz="4" w:space="0" w:color="000000"/>
              <w:left w:val="single" w:sz="4" w:space="0" w:color="000000"/>
              <w:bottom w:val="single" w:sz="4" w:space="0" w:color="000000"/>
              <w:right w:val="single" w:sz="4" w:space="0" w:color="000000"/>
            </w:tcBorders>
            <w:vAlign w:val="center"/>
          </w:tcPr>
          <w:p w14:paraId="3D1315EB"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rozpoznane szczegółowo</w:t>
            </w:r>
          </w:p>
        </w:tc>
      </w:tr>
      <w:tr w:rsidR="00F93DEC" w14:paraId="30A9E3E2" w14:textId="77777777" w:rsidTr="00F93DEC">
        <w:trPr>
          <w:cnfStyle w:val="000000010000" w:firstRow="0" w:lastRow="0" w:firstColumn="0" w:lastColumn="0" w:oddVBand="0" w:evenVBand="0" w:oddHBand="0" w:evenHBand="1"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506017E3"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11814838"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Kaszewice</w:t>
            </w:r>
          </w:p>
        </w:tc>
        <w:tc>
          <w:tcPr>
            <w:tcW w:w="2071" w:type="dxa"/>
            <w:tcBorders>
              <w:top w:val="single" w:sz="4" w:space="0" w:color="000000"/>
              <w:left w:val="single" w:sz="4" w:space="0" w:color="000000"/>
              <w:bottom w:val="single" w:sz="4" w:space="0" w:color="000000"/>
              <w:right w:val="single" w:sz="4" w:space="0" w:color="000000"/>
            </w:tcBorders>
            <w:vAlign w:val="center"/>
          </w:tcPr>
          <w:p w14:paraId="27BC3D46"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7B87715B"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3,74</w:t>
            </w:r>
          </w:p>
        </w:tc>
        <w:tc>
          <w:tcPr>
            <w:tcW w:w="2165" w:type="dxa"/>
            <w:tcBorders>
              <w:top w:val="single" w:sz="4" w:space="0" w:color="000000"/>
              <w:left w:val="single" w:sz="4" w:space="0" w:color="000000"/>
              <w:bottom w:val="single" w:sz="4" w:space="0" w:color="000000"/>
              <w:right w:val="single" w:sz="4" w:space="0" w:color="000000"/>
            </w:tcBorders>
            <w:vAlign w:val="center"/>
          </w:tcPr>
          <w:p w14:paraId="1614A27A"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rozpoznane szczegółowo</w:t>
            </w:r>
          </w:p>
        </w:tc>
      </w:tr>
      <w:tr w:rsidR="00F93DEC" w14:paraId="586D0F7A" w14:textId="77777777" w:rsidTr="00F93DEC">
        <w:trPr>
          <w:cnfStyle w:val="000000100000" w:firstRow="0" w:lastRow="0" w:firstColumn="0" w:lastColumn="0" w:oddVBand="0" w:evenVBand="0" w:oddHBand="1" w:evenHBand="0"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00982C79"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68EEC97D"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Kuźnica Kaszewska</w:t>
            </w:r>
          </w:p>
        </w:tc>
        <w:tc>
          <w:tcPr>
            <w:tcW w:w="2071" w:type="dxa"/>
            <w:tcBorders>
              <w:top w:val="single" w:sz="4" w:space="0" w:color="000000"/>
              <w:left w:val="single" w:sz="4" w:space="0" w:color="000000"/>
              <w:bottom w:val="single" w:sz="4" w:space="0" w:color="000000"/>
              <w:right w:val="single" w:sz="4" w:space="0" w:color="000000"/>
            </w:tcBorders>
            <w:vAlign w:val="center"/>
          </w:tcPr>
          <w:p w14:paraId="2BB4AEB5"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4D9F2314"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3,00</w:t>
            </w:r>
          </w:p>
        </w:tc>
        <w:tc>
          <w:tcPr>
            <w:tcW w:w="2165" w:type="dxa"/>
            <w:tcBorders>
              <w:top w:val="single" w:sz="4" w:space="0" w:color="000000"/>
              <w:left w:val="single" w:sz="4" w:space="0" w:color="000000"/>
              <w:bottom w:val="single" w:sz="4" w:space="0" w:color="000000"/>
              <w:right w:val="single" w:sz="4" w:space="0" w:color="000000"/>
            </w:tcBorders>
            <w:vAlign w:val="center"/>
          </w:tcPr>
          <w:p w14:paraId="6D11A17C"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skreślone z bilansu zasobów</w:t>
            </w:r>
          </w:p>
        </w:tc>
      </w:tr>
      <w:tr w:rsidR="00F93DEC" w14:paraId="35F33100" w14:textId="77777777" w:rsidTr="00F93DEC">
        <w:trPr>
          <w:cnfStyle w:val="000000010000" w:firstRow="0" w:lastRow="0" w:firstColumn="0" w:lastColumn="0" w:oddVBand="0" w:evenVBand="0" w:oddHBand="0" w:evenHBand="1"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6AF797DB"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378992E9"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Kuźnica Kaszewska I</w:t>
            </w:r>
          </w:p>
        </w:tc>
        <w:tc>
          <w:tcPr>
            <w:tcW w:w="2071" w:type="dxa"/>
            <w:tcBorders>
              <w:top w:val="single" w:sz="4" w:space="0" w:color="000000"/>
              <w:left w:val="single" w:sz="4" w:space="0" w:color="000000"/>
              <w:bottom w:val="single" w:sz="4" w:space="0" w:color="000000"/>
              <w:right w:val="single" w:sz="4" w:space="0" w:color="000000"/>
            </w:tcBorders>
            <w:vAlign w:val="center"/>
          </w:tcPr>
          <w:p w14:paraId="33D5D348"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2D173471"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4,65</w:t>
            </w:r>
          </w:p>
        </w:tc>
        <w:tc>
          <w:tcPr>
            <w:tcW w:w="2165" w:type="dxa"/>
            <w:tcBorders>
              <w:top w:val="single" w:sz="4" w:space="0" w:color="000000"/>
              <w:left w:val="single" w:sz="4" w:space="0" w:color="000000"/>
              <w:bottom w:val="single" w:sz="4" w:space="0" w:color="000000"/>
              <w:right w:val="single" w:sz="4" w:space="0" w:color="000000"/>
            </w:tcBorders>
            <w:vAlign w:val="center"/>
          </w:tcPr>
          <w:p w14:paraId="6E43B13C"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skreślone z bilansu zasobów</w:t>
            </w:r>
          </w:p>
        </w:tc>
      </w:tr>
      <w:tr w:rsidR="00F93DEC" w14:paraId="3F64E5B9" w14:textId="77777777" w:rsidTr="00F93DEC">
        <w:trPr>
          <w:cnfStyle w:val="000000100000" w:firstRow="0" w:lastRow="0" w:firstColumn="0" w:lastColumn="0" w:oddVBand="0" w:evenVBand="0" w:oddHBand="1" w:evenHBand="0"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4DAB9D8C"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4BC7E7D0"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Kuźnica Kaszewska II</w:t>
            </w:r>
          </w:p>
        </w:tc>
        <w:tc>
          <w:tcPr>
            <w:tcW w:w="2071" w:type="dxa"/>
            <w:tcBorders>
              <w:top w:val="single" w:sz="4" w:space="0" w:color="000000"/>
              <w:left w:val="single" w:sz="4" w:space="0" w:color="000000"/>
              <w:bottom w:val="single" w:sz="4" w:space="0" w:color="000000"/>
              <w:right w:val="single" w:sz="4" w:space="0" w:color="000000"/>
            </w:tcBorders>
            <w:vAlign w:val="center"/>
          </w:tcPr>
          <w:p w14:paraId="4F14FC3D"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731D9CA7"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3,33</w:t>
            </w:r>
          </w:p>
        </w:tc>
        <w:tc>
          <w:tcPr>
            <w:tcW w:w="2165" w:type="dxa"/>
            <w:tcBorders>
              <w:top w:val="single" w:sz="4" w:space="0" w:color="000000"/>
              <w:left w:val="single" w:sz="4" w:space="0" w:color="000000"/>
              <w:bottom w:val="single" w:sz="4" w:space="0" w:color="000000"/>
              <w:right w:val="single" w:sz="4" w:space="0" w:color="000000"/>
            </w:tcBorders>
            <w:vAlign w:val="center"/>
          </w:tcPr>
          <w:p w14:paraId="520FB378"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zagospodarowane</w:t>
            </w:r>
          </w:p>
        </w:tc>
      </w:tr>
      <w:tr w:rsidR="00F93DEC" w14:paraId="677ED23C" w14:textId="77777777" w:rsidTr="00F93DEC">
        <w:trPr>
          <w:cnfStyle w:val="000000010000" w:firstRow="0" w:lastRow="0" w:firstColumn="0" w:lastColumn="0" w:oddVBand="0" w:evenVBand="0" w:oddHBand="0" w:evenHBand="1"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1CCDCFF6"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1EAFDD79"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Kuźnica Kaszewska III</w:t>
            </w:r>
          </w:p>
        </w:tc>
        <w:tc>
          <w:tcPr>
            <w:tcW w:w="2071" w:type="dxa"/>
            <w:tcBorders>
              <w:top w:val="single" w:sz="4" w:space="0" w:color="000000"/>
              <w:left w:val="single" w:sz="4" w:space="0" w:color="000000"/>
              <w:bottom w:val="single" w:sz="4" w:space="0" w:color="000000"/>
              <w:right w:val="single" w:sz="4" w:space="0" w:color="000000"/>
            </w:tcBorders>
            <w:vAlign w:val="center"/>
          </w:tcPr>
          <w:p w14:paraId="5BD01AE9"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59A54013"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0,86</w:t>
            </w:r>
          </w:p>
        </w:tc>
        <w:tc>
          <w:tcPr>
            <w:tcW w:w="2165" w:type="dxa"/>
            <w:tcBorders>
              <w:top w:val="single" w:sz="4" w:space="0" w:color="000000"/>
              <w:left w:val="single" w:sz="4" w:space="0" w:color="000000"/>
              <w:bottom w:val="single" w:sz="4" w:space="0" w:color="000000"/>
              <w:right w:val="single" w:sz="4" w:space="0" w:color="000000"/>
            </w:tcBorders>
            <w:vAlign w:val="center"/>
          </w:tcPr>
          <w:p w14:paraId="3397F42B"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skreślone z bilansu zasobów</w:t>
            </w:r>
          </w:p>
        </w:tc>
      </w:tr>
      <w:tr w:rsidR="00F93DEC" w14:paraId="58798E88" w14:textId="77777777" w:rsidTr="00F93DEC">
        <w:trPr>
          <w:cnfStyle w:val="000000100000" w:firstRow="0" w:lastRow="0" w:firstColumn="0" w:lastColumn="0" w:oddVBand="0" w:evenVBand="0" w:oddHBand="1" w:evenHBand="0"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075445FB"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470D5D2A"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Kuźnica Kaszewska IV</w:t>
            </w:r>
          </w:p>
        </w:tc>
        <w:tc>
          <w:tcPr>
            <w:tcW w:w="2071" w:type="dxa"/>
            <w:tcBorders>
              <w:top w:val="single" w:sz="4" w:space="0" w:color="000000"/>
              <w:left w:val="single" w:sz="4" w:space="0" w:color="000000"/>
              <w:bottom w:val="single" w:sz="4" w:space="0" w:color="000000"/>
              <w:right w:val="single" w:sz="4" w:space="0" w:color="000000"/>
            </w:tcBorders>
            <w:vAlign w:val="center"/>
          </w:tcPr>
          <w:p w14:paraId="66BBE9D3"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52062E20"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1,77</w:t>
            </w:r>
          </w:p>
        </w:tc>
        <w:tc>
          <w:tcPr>
            <w:tcW w:w="2165" w:type="dxa"/>
            <w:tcBorders>
              <w:top w:val="single" w:sz="4" w:space="0" w:color="000000"/>
              <w:left w:val="single" w:sz="4" w:space="0" w:color="000000"/>
              <w:bottom w:val="single" w:sz="4" w:space="0" w:color="000000"/>
              <w:right w:val="single" w:sz="4" w:space="0" w:color="000000"/>
            </w:tcBorders>
            <w:vAlign w:val="center"/>
          </w:tcPr>
          <w:p w14:paraId="52245FBC"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skreślone z bilansu zasobów</w:t>
            </w:r>
          </w:p>
        </w:tc>
      </w:tr>
      <w:tr w:rsidR="00F93DEC" w14:paraId="5022E7C9" w14:textId="77777777" w:rsidTr="00F93DEC">
        <w:trPr>
          <w:cnfStyle w:val="000000010000" w:firstRow="0" w:lastRow="0" w:firstColumn="0" w:lastColumn="0" w:oddVBand="0" w:evenVBand="0" w:oddHBand="0" w:evenHBand="1"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4A5DCC13"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0B6AD87C"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Kuźnica Kaszewska V</w:t>
            </w:r>
          </w:p>
        </w:tc>
        <w:tc>
          <w:tcPr>
            <w:tcW w:w="2071" w:type="dxa"/>
            <w:tcBorders>
              <w:top w:val="single" w:sz="4" w:space="0" w:color="000000"/>
              <w:left w:val="single" w:sz="4" w:space="0" w:color="000000"/>
              <w:bottom w:val="single" w:sz="4" w:space="0" w:color="000000"/>
              <w:right w:val="single" w:sz="4" w:space="0" w:color="000000"/>
            </w:tcBorders>
            <w:vAlign w:val="center"/>
          </w:tcPr>
          <w:p w14:paraId="1CFFCFE3"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1CD6EBD8"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1,59</w:t>
            </w:r>
          </w:p>
        </w:tc>
        <w:tc>
          <w:tcPr>
            <w:tcW w:w="2165" w:type="dxa"/>
            <w:tcBorders>
              <w:top w:val="single" w:sz="4" w:space="0" w:color="000000"/>
              <w:left w:val="single" w:sz="4" w:space="0" w:color="000000"/>
              <w:bottom w:val="single" w:sz="4" w:space="0" w:color="000000"/>
              <w:right w:val="single" w:sz="4" w:space="0" w:color="000000"/>
            </w:tcBorders>
            <w:vAlign w:val="center"/>
          </w:tcPr>
          <w:p w14:paraId="7C226FAB"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skreślone z bilansu zasobów</w:t>
            </w:r>
          </w:p>
        </w:tc>
      </w:tr>
      <w:tr w:rsidR="00F93DEC" w14:paraId="30F9E68C" w14:textId="77777777" w:rsidTr="00F93DEC">
        <w:trPr>
          <w:cnfStyle w:val="000000100000" w:firstRow="0" w:lastRow="0" w:firstColumn="0" w:lastColumn="0" w:oddVBand="0" w:evenVBand="0" w:oddHBand="1" w:evenHBand="0"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6622DCD0"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627E0CC0"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Kuźnica Kaszewska VI</w:t>
            </w:r>
          </w:p>
        </w:tc>
        <w:tc>
          <w:tcPr>
            <w:tcW w:w="2071" w:type="dxa"/>
            <w:tcBorders>
              <w:top w:val="single" w:sz="4" w:space="0" w:color="000000"/>
              <w:left w:val="single" w:sz="4" w:space="0" w:color="000000"/>
              <w:bottom w:val="single" w:sz="4" w:space="0" w:color="000000"/>
              <w:right w:val="single" w:sz="4" w:space="0" w:color="000000"/>
            </w:tcBorders>
            <w:vAlign w:val="center"/>
          </w:tcPr>
          <w:p w14:paraId="18BBFEE3"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7F2E1BD5"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0,86</w:t>
            </w:r>
          </w:p>
        </w:tc>
        <w:tc>
          <w:tcPr>
            <w:tcW w:w="2165" w:type="dxa"/>
            <w:tcBorders>
              <w:top w:val="single" w:sz="4" w:space="0" w:color="000000"/>
              <w:left w:val="single" w:sz="4" w:space="0" w:color="000000"/>
              <w:bottom w:val="single" w:sz="4" w:space="0" w:color="000000"/>
              <w:right w:val="single" w:sz="4" w:space="0" w:color="000000"/>
            </w:tcBorders>
            <w:vAlign w:val="center"/>
          </w:tcPr>
          <w:p w14:paraId="26EEC4A0"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eksploatowane okresowo</w:t>
            </w:r>
          </w:p>
        </w:tc>
      </w:tr>
      <w:tr w:rsidR="00F93DEC" w14:paraId="272F0AAF" w14:textId="77777777" w:rsidTr="00F93DEC">
        <w:trPr>
          <w:cnfStyle w:val="000000010000" w:firstRow="0" w:lastRow="0" w:firstColumn="0" w:lastColumn="0" w:oddVBand="0" w:evenVBand="0" w:oddHBand="0" w:evenHBand="1"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7E0E5A14"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07A2AD93"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Kuźnica Kaszewska VII</w:t>
            </w:r>
          </w:p>
        </w:tc>
        <w:tc>
          <w:tcPr>
            <w:tcW w:w="2071" w:type="dxa"/>
            <w:tcBorders>
              <w:top w:val="single" w:sz="4" w:space="0" w:color="000000"/>
              <w:left w:val="single" w:sz="4" w:space="0" w:color="000000"/>
              <w:bottom w:val="single" w:sz="4" w:space="0" w:color="000000"/>
              <w:right w:val="single" w:sz="4" w:space="0" w:color="000000"/>
            </w:tcBorders>
            <w:vAlign w:val="center"/>
          </w:tcPr>
          <w:p w14:paraId="06E9A112"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4BD4D9A6"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1,56</w:t>
            </w:r>
          </w:p>
        </w:tc>
        <w:tc>
          <w:tcPr>
            <w:tcW w:w="2165" w:type="dxa"/>
            <w:tcBorders>
              <w:top w:val="single" w:sz="4" w:space="0" w:color="000000"/>
              <w:left w:val="single" w:sz="4" w:space="0" w:color="000000"/>
              <w:bottom w:val="single" w:sz="4" w:space="0" w:color="000000"/>
              <w:right w:val="single" w:sz="4" w:space="0" w:color="000000"/>
            </w:tcBorders>
            <w:vAlign w:val="center"/>
          </w:tcPr>
          <w:p w14:paraId="3FAE924B"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zagospodarowane</w:t>
            </w:r>
          </w:p>
        </w:tc>
      </w:tr>
      <w:tr w:rsidR="00F93DEC" w14:paraId="4180B536" w14:textId="77777777" w:rsidTr="00F93DEC">
        <w:trPr>
          <w:cnfStyle w:val="000000100000" w:firstRow="0" w:lastRow="0" w:firstColumn="0" w:lastColumn="0" w:oddVBand="0" w:evenVBand="0" w:oddHBand="1" w:evenHBand="0"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52B9A155"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366F17D7"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Osina</w:t>
            </w:r>
          </w:p>
        </w:tc>
        <w:tc>
          <w:tcPr>
            <w:tcW w:w="2071" w:type="dxa"/>
            <w:tcBorders>
              <w:top w:val="single" w:sz="4" w:space="0" w:color="000000"/>
              <w:left w:val="single" w:sz="4" w:space="0" w:color="000000"/>
              <w:bottom w:val="single" w:sz="4" w:space="0" w:color="000000"/>
              <w:right w:val="single" w:sz="4" w:space="0" w:color="000000"/>
            </w:tcBorders>
            <w:vAlign w:val="center"/>
          </w:tcPr>
          <w:p w14:paraId="5EF26467"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1402A055"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4,30</w:t>
            </w:r>
          </w:p>
        </w:tc>
        <w:tc>
          <w:tcPr>
            <w:tcW w:w="2165" w:type="dxa"/>
            <w:tcBorders>
              <w:top w:val="single" w:sz="4" w:space="0" w:color="000000"/>
              <w:left w:val="single" w:sz="4" w:space="0" w:color="000000"/>
              <w:bottom w:val="single" w:sz="4" w:space="0" w:color="000000"/>
              <w:right w:val="single" w:sz="4" w:space="0" w:color="000000"/>
            </w:tcBorders>
            <w:vAlign w:val="center"/>
          </w:tcPr>
          <w:p w14:paraId="43CD9959"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skreślone z bilansu zasobów</w:t>
            </w:r>
          </w:p>
        </w:tc>
      </w:tr>
      <w:tr w:rsidR="00F93DEC" w14:paraId="79DA57D9" w14:textId="77777777" w:rsidTr="00F93DEC">
        <w:trPr>
          <w:cnfStyle w:val="000000010000" w:firstRow="0" w:lastRow="0" w:firstColumn="0" w:lastColumn="0" w:oddVBand="0" w:evenVBand="0" w:oddHBand="0" w:evenHBand="1"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01B4B635"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0CBEBDB7"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Osina I</w:t>
            </w:r>
          </w:p>
        </w:tc>
        <w:tc>
          <w:tcPr>
            <w:tcW w:w="2071" w:type="dxa"/>
            <w:tcBorders>
              <w:top w:val="single" w:sz="4" w:space="0" w:color="000000"/>
              <w:left w:val="single" w:sz="4" w:space="0" w:color="000000"/>
              <w:bottom w:val="single" w:sz="4" w:space="0" w:color="000000"/>
              <w:right w:val="single" w:sz="4" w:space="0" w:color="000000"/>
            </w:tcBorders>
            <w:vAlign w:val="center"/>
          </w:tcPr>
          <w:p w14:paraId="0C80BA47"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4176E104"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3,67</w:t>
            </w:r>
          </w:p>
        </w:tc>
        <w:tc>
          <w:tcPr>
            <w:tcW w:w="2165" w:type="dxa"/>
            <w:tcBorders>
              <w:top w:val="single" w:sz="4" w:space="0" w:color="000000"/>
              <w:left w:val="single" w:sz="4" w:space="0" w:color="000000"/>
              <w:bottom w:val="single" w:sz="4" w:space="0" w:color="000000"/>
              <w:right w:val="single" w:sz="4" w:space="0" w:color="000000"/>
            </w:tcBorders>
            <w:vAlign w:val="center"/>
          </w:tcPr>
          <w:p w14:paraId="08A33FFC"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rozpoznane szczegółowo</w:t>
            </w:r>
          </w:p>
        </w:tc>
      </w:tr>
      <w:tr w:rsidR="00F93DEC" w14:paraId="1F679203" w14:textId="77777777" w:rsidTr="00F93DEC">
        <w:trPr>
          <w:cnfStyle w:val="000000100000" w:firstRow="0" w:lastRow="0" w:firstColumn="0" w:lastColumn="0" w:oddVBand="0" w:evenVBand="0" w:oddHBand="1" w:evenHBand="0"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48690D9A"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013BAAD6"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Osina Wschód</w:t>
            </w:r>
          </w:p>
        </w:tc>
        <w:tc>
          <w:tcPr>
            <w:tcW w:w="2071" w:type="dxa"/>
            <w:tcBorders>
              <w:top w:val="single" w:sz="4" w:space="0" w:color="000000"/>
              <w:left w:val="single" w:sz="4" w:space="0" w:color="000000"/>
              <w:bottom w:val="single" w:sz="4" w:space="0" w:color="000000"/>
              <w:right w:val="single" w:sz="4" w:space="0" w:color="000000"/>
            </w:tcBorders>
            <w:vAlign w:val="center"/>
          </w:tcPr>
          <w:p w14:paraId="691577B5"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779E3BC9"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b.d.</w:t>
            </w:r>
          </w:p>
        </w:tc>
        <w:tc>
          <w:tcPr>
            <w:tcW w:w="2165" w:type="dxa"/>
            <w:tcBorders>
              <w:top w:val="single" w:sz="4" w:space="0" w:color="000000"/>
              <w:left w:val="single" w:sz="4" w:space="0" w:color="000000"/>
              <w:bottom w:val="single" w:sz="4" w:space="0" w:color="000000"/>
              <w:right w:val="single" w:sz="4" w:space="0" w:color="000000"/>
            </w:tcBorders>
            <w:vAlign w:val="center"/>
          </w:tcPr>
          <w:p w14:paraId="0C687BF1"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o zasobach prognostycznych</w:t>
            </w:r>
          </w:p>
        </w:tc>
      </w:tr>
      <w:tr w:rsidR="00F93DEC" w14:paraId="500B5E00" w14:textId="77777777" w:rsidTr="00F93DEC">
        <w:trPr>
          <w:cnfStyle w:val="000000010000" w:firstRow="0" w:lastRow="0" w:firstColumn="0" w:lastColumn="0" w:oddVBand="0" w:evenVBand="0" w:oddHBand="0" w:evenHBand="1"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63593F2D"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71D98320"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Trząs</w:t>
            </w:r>
          </w:p>
        </w:tc>
        <w:tc>
          <w:tcPr>
            <w:tcW w:w="2071" w:type="dxa"/>
            <w:tcBorders>
              <w:top w:val="single" w:sz="4" w:space="0" w:color="000000"/>
              <w:left w:val="single" w:sz="4" w:space="0" w:color="000000"/>
              <w:bottom w:val="single" w:sz="4" w:space="0" w:color="000000"/>
              <w:right w:val="single" w:sz="4" w:space="0" w:color="000000"/>
            </w:tcBorders>
            <w:vAlign w:val="center"/>
          </w:tcPr>
          <w:p w14:paraId="40886467"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4B808DF9"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2,91</w:t>
            </w:r>
          </w:p>
        </w:tc>
        <w:tc>
          <w:tcPr>
            <w:tcW w:w="2165" w:type="dxa"/>
            <w:tcBorders>
              <w:top w:val="single" w:sz="4" w:space="0" w:color="000000"/>
              <w:left w:val="single" w:sz="4" w:space="0" w:color="000000"/>
              <w:bottom w:val="single" w:sz="4" w:space="0" w:color="000000"/>
              <w:right w:val="single" w:sz="4" w:space="0" w:color="000000"/>
            </w:tcBorders>
            <w:vAlign w:val="center"/>
          </w:tcPr>
          <w:p w14:paraId="1DD35909"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rozpoznane szczegółowo</w:t>
            </w:r>
          </w:p>
        </w:tc>
      </w:tr>
      <w:tr w:rsidR="00F93DEC" w14:paraId="2E883C2D" w14:textId="77777777" w:rsidTr="00F93DEC">
        <w:trPr>
          <w:cnfStyle w:val="000000100000" w:firstRow="0" w:lastRow="0" w:firstColumn="0" w:lastColumn="0" w:oddVBand="0" w:evenVBand="0" w:oddHBand="1" w:evenHBand="0"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5F21F486"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34AEA04E"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Trząs I</w:t>
            </w:r>
          </w:p>
        </w:tc>
        <w:tc>
          <w:tcPr>
            <w:tcW w:w="2071" w:type="dxa"/>
            <w:tcBorders>
              <w:top w:val="single" w:sz="4" w:space="0" w:color="000000"/>
              <w:left w:val="single" w:sz="4" w:space="0" w:color="000000"/>
              <w:bottom w:val="single" w:sz="4" w:space="0" w:color="000000"/>
              <w:right w:val="single" w:sz="4" w:space="0" w:color="000000"/>
            </w:tcBorders>
            <w:vAlign w:val="center"/>
          </w:tcPr>
          <w:p w14:paraId="2A48B232"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Torfy</w:t>
            </w:r>
          </w:p>
        </w:tc>
        <w:tc>
          <w:tcPr>
            <w:tcW w:w="1713" w:type="dxa"/>
            <w:tcBorders>
              <w:top w:val="single" w:sz="4" w:space="0" w:color="000000"/>
              <w:left w:val="single" w:sz="4" w:space="0" w:color="000000"/>
              <w:bottom w:val="single" w:sz="4" w:space="0" w:color="000000"/>
              <w:right w:val="single" w:sz="4" w:space="0" w:color="000000"/>
            </w:tcBorders>
            <w:vAlign w:val="center"/>
          </w:tcPr>
          <w:p w14:paraId="41E8E42F"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7,53</w:t>
            </w:r>
          </w:p>
        </w:tc>
        <w:tc>
          <w:tcPr>
            <w:tcW w:w="2165" w:type="dxa"/>
            <w:tcBorders>
              <w:top w:val="single" w:sz="4" w:space="0" w:color="000000"/>
              <w:left w:val="single" w:sz="4" w:space="0" w:color="000000"/>
              <w:bottom w:val="single" w:sz="4" w:space="0" w:color="000000"/>
              <w:right w:val="single" w:sz="4" w:space="0" w:color="000000"/>
            </w:tcBorders>
            <w:vAlign w:val="center"/>
          </w:tcPr>
          <w:p w14:paraId="1E86A582"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rozpoznane szczegółowo</w:t>
            </w:r>
          </w:p>
        </w:tc>
      </w:tr>
      <w:tr w:rsidR="00F93DEC" w14:paraId="6C319B84" w14:textId="77777777" w:rsidTr="00F93DEC">
        <w:trPr>
          <w:cnfStyle w:val="000000010000" w:firstRow="0" w:lastRow="0" w:firstColumn="0" w:lastColumn="0" w:oddVBand="0" w:evenVBand="0" w:oddHBand="0" w:evenHBand="1"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3B795CEB"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39EE83A8"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Trząs II</w:t>
            </w:r>
          </w:p>
        </w:tc>
        <w:tc>
          <w:tcPr>
            <w:tcW w:w="2071" w:type="dxa"/>
            <w:tcBorders>
              <w:top w:val="single" w:sz="4" w:space="0" w:color="000000"/>
              <w:left w:val="single" w:sz="4" w:space="0" w:color="000000"/>
              <w:bottom w:val="single" w:sz="4" w:space="0" w:color="000000"/>
              <w:right w:val="single" w:sz="4" w:space="0" w:color="000000"/>
            </w:tcBorders>
            <w:vAlign w:val="center"/>
          </w:tcPr>
          <w:p w14:paraId="0E3D872C"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69774CDE"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1,20</w:t>
            </w:r>
          </w:p>
        </w:tc>
        <w:tc>
          <w:tcPr>
            <w:tcW w:w="2165" w:type="dxa"/>
            <w:tcBorders>
              <w:top w:val="single" w:sz="4" w:space="0" w:color="000000"/>
              <w:left w:val="single" w:sz="4" w:space="0" w:color="000000"/>
              <w:bottom w:val="single" w:sz="4" w:space="0" w:color="000000"/>
              <w:right w:val="single" w:sz="4" w:space="0" w:color="000000"/>
            </w:tcBorders>
            <w:vAlign w:val="center"/>
          </w:tcPr>
          <w:p w14:paraId="20CCCF18"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zagospodarowane</w:t>
            </w:r>
          </w:p>
        </w:tc>
      </w:tr>
      <w:tr w:rsidR="00F93DEC" w14:paraId="1D9ECE84" w14:textId="77777777" w:rsidTr="00F93DEC">
        <w:trPr>
          <w:cnfStyle w:val="000000100000" w:firstRow="0" w:lastRow="0" w:firstColumn="0" w:lastColumn="0" w:oddVBand="0" w:evenVBand="0" w:oddHBand="1" w:evenHBand="0"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462801F3"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07DFAFCE"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Zarzecze</w:t>
            </w:r>
          </w:p>
        </w:tc>
        <w:tc>
          <w:tcPr>
            <w:tcW w:w="2071" w:type="dxa"/>
            <w:tcBorders>
              <w:top w:val="single" w:sz="4" w:space="0" w:color="000000"/>
              <w:left w:val="single" w:sz="4" w:space="0" w:color="000000"/>
              <w:bottom w:val="single" w:sz="4" w:space="0" w:color="000000"/>
              <w:right w:val="single" w:sz="4" w:space="0" w:color="000000"/>
            </w:tcBorders>
            <w:vAlign w:val="center"/>
          </w:tcPr>
          <w:p w14:paraId="2B683439"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57A845FF"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4,08</w:t>
            </w:r>
          </w:p>
        </w:tc>
        <w:tc>
          <w:tcPr>
            <w:tcW w:w="2165" w:type="dxa"/>
            <w:tcBorders>
              <w:top w:val="single" w:sz="4" w:space="0" w:color="000000"/>
              <w:left w:val="single" w:sz="4" w:space="0" w:color="000000"/>
              <w:bottom w:val="single" w:sz="4" w:space="0" w:color="000000"/>
              <w:right w:val="single" w:sz="4" w:space="0" w:color="000000"/>
            </w:tcBorders>
            <w:vAlign w:val="center"/>
          </w:tcPr>
          <w:p w14:paraId="6D9238ED"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zagospodarowane</w:t>
            </w:r>
          </w:p>
        </w:tc>
      </w:tr>
      <w:tr w:rsidR="00F93DEC" w14:paraId="39B14C8C" w14:textId="77777777" w:rsidTr="00F93DEC">
        <w:trPr>
          <w:cnfStyle w:val="000000010000" w:firstRow="0" w:lastRow="0" w:firstColumn="0" w:lastColumn="0" w:oddVBand="0" w:evenVBand="0" w:oddHBand="0" w:evenHBand="1" w:firstRowFirstColumn="0" w:firstRowLastColumn="0" w:lastRowFirstColumn="0" w:lastRowLastColumn="0"/>
          <w:trHeight w:val="20"/>
          <w:jc w:val="center"/>
        </w:trPr>
        <w:tc>
          <w:tcPr>
            <w:tcW w:w="534" w:type="dxa"/>
            <w:tcBorders>
              <w:top w:val="single" w:sz="4" w:space="0" w:color="000000"/>
              <w:left w:val="single" w:sz="4" w:space="0" w:color="000000"/>
              <w:bottom w:val="single" w:sz="4" w:space="0" w:color="000000"/>
              <w:right w:val="single" w:sz="4" w:space="0" w:color="000000"/>
            </w:tcBorders>
            <w:vAlign w:val="center"/>
          </w:tcPr>
          <w:p w14:paraId="70655F83" w14:textId="77777777" w:rsidR="00F93DEC" w:rsidRDefault="00F93DEC">
            <w:pPr>
              <w:pStyle w:val="Akapitzlist"/>
              <w:widowControl w:val="0"/>
              <w:numPr>
                <w:ilvl w:val="0"/>
                <w:numId w:val="119"/>
              </w:numPr>
              <w:spacing w:line="240" w:lineRule="auto"/>
              <w:ind w:left="0" w:firstLine="0"/>
              <w:jc w:val="center"/>
              <w:rPr>
                <w:rFonts w:eastAsia="Times New Roman" w:cs="Arial"/>
                <w:color w:val="auto"/>
                <w:sz w:val="20"/>
                <w:szCs w:val="20"/>
                <w:lang w:eastAsia="pl-PL"/>
              </w:rPr>
            </w:pPr>
          </w:p>
        </w:tc>
        <w:tc>
          <w:tcPr>
            <w:tcW w:w="2805" w:type="dxa"/>
            <w:tcBorders>
              <w:top w:val="single" w:sz="4" w:space="0" w:color="000000"/>
              <w:left w:val="single" w:sz="4" w:space="0" w:color="000000"/>
              <w:bottom w:val="single" w:sz="4" w:space="0" w:color="000000"/>
              <w:right w:val="single" w:sz="4" w:space="0" w:color="000000"/>
            </w:tcBorders>
            <w:vAlign w:val="center"/>
          </w:tcPr>
          <w:p w14:paraId="7C0E2251"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Zarzecze I</w:t>
            </w:r>
          </w:p>
        </w:tc>
        <w:tc>
          <w:tcPr>
            <w:tcW w:w="2071" w:type="dxa"/>
            <w:tcBorders>
              <w:top w:val="single" w:sz="4" w:space="0" w:color="000000"/>
              <w:left w:val="single" w:sz="4" w:space="0" w:color="000000"/>
              <w:bottom w:val="single" w:sz="4" w:space="0" w:color="000000"/>
              <w:right w:val="single" w:sz="4" w:space="0" w:color="000000"/>
            </w:tcBorders>
            <w:vAlign w:val="center"/>
          </w:tcPr>
          <w:p w14:paraId="454775D6" w14:textId="77777777" w:rsidR="00F93DEC" w:rsidRDefault="00DC6878">
            <w:pPr>
              <w:widowControl w:val="0"/>
              <w:spacing w:line="240" w:lineRule="auto"/>
              <w:jc w:val="center"/>
              <w:rPr>
                <w:rFonts w:cs="Arial"/>
                <w:color w:val="auto"/>
                <w:sz w:val="20"/>
                <w:szCs w:val="20"/>
                <w:lang w:eastAsia="pl-PL"/>
              </w:rPr>
            </w:pPr>
            <w:r>
              <w:rPr>
                <w:rFonts w:cs="Arial"/>
                <w:color w:val="auto"/>
                <w:sz w:val="20"/>
                <w:szCs w:val="20"/>
                <w:lang w:eastAsia="pl-PL"/>
              </w:rPr>
              <w:t>Kruszywa naturalne</w:t>
            </w:r>
          </w:p>
        </w:tc>
        <w:tc>
          <w:tcPr>
            <w:tcW w:w="1713" w:type="dxa"/>
            <w:tcBorders>
              <w:top w:val="single" w:sz="4" w:space="0" w:color="000000"/>
              <w:left w:val="single" w:sz="4" w:space="0" w:color="000000"/>
              <w:bottom w:val="single" w:sz="4" w:space="0" w:color="000000"/>
              <w:right w:val="single" w:sz="4" w:space="0" w:color="000000"/>
            </w:tcBorders>
            <w:vAlign w:val="center"/>
          </w:tcPr>
          <w:p w14:paraId="618068AF"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1,94</w:t>
            </w:r>
          </w:p>
        </w:tc>
        <w:tc>
          <w:tcPr>
            <w:tcW w:w="2165" w:type="dxa"/>
            <w:tcBorders>
              <w:top w:val="single" w:sz="4" w:space="0" w:color="000000"/>
              <w:left w:val="single" w:sz="4" w:space="0" w:color="000000"/>
              <w:bottom w:val="single" w:sz="4" w:space="0" w:color="000000"/>
              <w:right w:val="single" w:sz="4" w:space="0" w:color="000000"/>
            </w:tcBorders>
            <w:vAlign w:val="center"/>
          </w:tcPr>
          <w:p w14:paraId="163CE887" w14:textId="77777777" w:rsidR="00F93DEC" w:rsidRDefault="00DC6878">
            <w:pPr>
              <w:widowControl w:val="0"/>
              <w:spacing w:line="240" w:lineRule="auto"/>
              <w:jc w:val="center"/>
              <w:rPr>
                <w:rFonts w:eastAsia="Times New Roman" w:cs="Arial"/>
                <w:color w:val="auto"/>
                <w:sz w:val="20"/>
                <w:szCs w:val="20"/>
                <w:lang w:eastAsia="pl-PL"/>
              </w:rPr>
            </w:pPr>
            <w:r>
              <w:rPr>
                <w:rFonts w:eastAsia="Times New Roman" w:cs="Arial"/>
                <w:color w:val="auto"/>
                <w:sz w:val="20"/>
                <w:szCs w:val="20"/>
                <w:lang w:eastAsia="pl-PL"/>
              </w:rPr>
              <w:t>złoże zagospodarowane</w:t>
            </w:r>
          </w:p>
        </w:tc>
      </w:tr>
    </w:tbl>
    <w:p w14:paraId="61D277F7" w14:textId="77777777" w:rsidR="00F93DEC" w:rsidRDefault="00DC6878">
      <w:pPr>
        <w:jc w:val="center"/>
        <w:rPr>
          <w:rFonts w:cs="Arial"/>
          <w:color w:val="auto"/>
          <w:sz w:val="20"/>
          <w:szCs w:val="20"/>
        </w:rPr>
      </w:pPr>
      <w:r>
        <w:rPr>
          <w:rFonts w:cs="Arial"/>
          <w:color w:val="auto"/>
          <w:sz w:val="20"/>
          <w:szCs w:val="20"/>
        </w:rPr>
        <w:t>źródło: PIG.</w:t>
      </w:r>
    </w:p>
    <w:p w14:paraId="62512827" w14:textId="77777777" w:rsidR="00F93DEC" w:rsidRDefault="00F93DEC">
      <w:pPr>
        <w:jc w:val="center"/>
        <w:rPr>
          <w:rFonts w:cs="Arial"/>
          <w:color w:val="auto"/>
          <w:sz w:val="20"/>
          <w:szCs w:val="20"/>
        </w:rPr>
      </w:pPr>
    </w:p>
    <w:p w14:paraId="5E7E4FCF" w14:textId="77777777" w:rsidR="00F93DEC" w:rsidRDefault="00F93DEC">
      <w:pPr>
        <w:jc w:val="center"/>
        <w:rPr>
          <w:rFonts w:cs="Arial"/>
          <w:color w:val="auto"/>
          <w:sz w:val="20"/>
          <w:szCs w:val="20"/>
        </w:rPr>
      </w:pPr>
    </w:p>
    <w:p w14:paraId="2EC8AAC4" w14:textId="16165F81" w:rsidR="00F93DEC" w:rsidRDefault="00DC6878">
      <w:pPr>
        <w:pStyle w:val="Legenda"/>
        <w:jc w:val="center"/>
        <w:rPr>
          <w:color w:val="auto"/>
          <w:sz w:val="20"/>
          <w:szCs w:val="20"/>
        </w:rPr>
      </w:pPr>
      <w:r>
        <w:rPr>
          <w:noProof/>
          <w:lang w:val="en-GB" w:eastAsia="en-GB"/>
        </w:rPr>
        <w:lastRenderedPageBreak/>
        <w:drawing>
          <wp:inline distT="0" distB="0" distL="0" distR="0" wp14:anchorId="741BF876" wp14:editId="7017C9C4">
            <wp:extent cx="5760720" cy="4076700"/>
            <wp:effectExtent l="0" t="0" r="0" b="0"/>
            <wp:docPr id="28" name="Obraz 10" descr="C:\Users\Natalka\Dropbox\Bierzace\POS Kluki\mapki\11 zloz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braz 10" descr="C:\Users\Natalka\Dropbox\Bierzace\POS Kluki\mapki\11 zloza.png"/>
                    <pic:cNvPicPr>
                      <a:picLocks noChangeAspect="1" noChangeArrowheads="1"/>
                    </pic:cNvPicPr>
                  </pic:nvPicPr>
                  <pic:blipFill>
                    <a:blip r:embed="rId39"/>
                    <a:stretch>
                      <a:fillRect/>
                    </a:stretch>
                  </pic:blipFill>
                  <pic:spPr bwMode="auto">
                    <a:xfrm>
                      <a:off x="0" y="0"/>
                      <a:ext cx="5760720" cy="4076700"/>
                    </a:xfrm>
                    <a:prstGeom prst="rect">
                      <a:avLst/>
                    </a:prstGeom>
                  </pic:spPr>
                </pic:pic>
              </a:graphicData>
            </a:graphic>
          </wp:inline>
        </w:drawing>
      </w:r>
      <w:bookmarkStart w:id="324" w:name="_Toc104295862"/>
      <w:r>
        <w:rPr>
          <w:sz w:val="20"/>
        </w:rPr>
        <w:t xml:space="preserve">Rysunek </w:t>
      </w:r>
      <w:r w:rsidR="00274A8B">
        <w:rPr>
          <w:sz w:val="20"/>
        </w:rPr>
        <w:fldChar w:fldCharType="begin"/>
      </w:r>
      <w:r>
        <w:rPr>
          <w:sz w:val="20"/>
        </w:rPr>
        <w:instrText xml:space="preserve"> SEQ Rysunek \* ARABIC </w:instrText>
      </w:r>
      <w:r w:rsidR="00274A8B">
        <w:rPr>
          <w:sz w:val="20"/>
        </w:rPr>
        <w:fldChar w:fldCharType="separate"/>
      </w:r>
      <w:r w:rsidR="00EC2BD4">
        <w:rPr>
          <w:noProof/>
          <w:sz w:val="20"/>
        </w:rPr>
        <w:t>25</w:t>
      </w:r>
      <w:r w:rsidR="00274A8B">
        <w:rPr>
          <w:sz w:val="20"/>
        </w:rPr>
        <w:fldChar w:fldCharType="end"/>
      </w:r>
      <w:r>
        <w:rPr>
          <w:sz w:val="20"/>
        </w:rPr>
        <w:t>.</w:t>
      </w:r>
      <w:r>
        <w:rPr>
          <w:color w:val="auto"/>
          <w:sz w:val="22"/>
          <w:szCs w:val="20"/>
        </w:rPr>
        <w:t>. Tereny i obszary górnicze oraz złoża na obszarze gminy Kluki</w:t>
      </w:r>
      <w:bookmarkEnd w:id="324"/>
    </w:p>
    <w:p w14:paraId="634BF0A0" w14:textId="77777777" w:rsidR="00F93DEC" w:rsidRDefault="00DC6878">
      <w:pPr>
        <w:jc w:val="center"/>
        <w:rPr>
          <w:color w:val="auto"/>
          <w:lang w:eastAsia="pl-PL"/>
        </w:rPr>
      </w:pPr>
      <w:r>
        <w:rPr>
          <w:color w:val="auto"/>
          <w:sz w:val="20"/>
          <w:szCs w:val="20"/>
          <w:lang w:eastAsia="pl-PL"/>
        </w:rPr>
        <w:t>źródło: PIG-PIB. (MIDAS) + (Bilans zasobów złóż kopalnych w Polsce wg stanu na 31 XII 2020 r/2019 jeśli nie ma nowszego</w:t>
      </w:r>
      <w:r>
        <w:rPr>
          <w:color w:val="auto"/>
          <w:lang w:eastAsia="pl-PL"/>
        </w:rPr>
        <w:t>.).</w:t>
      </w:r>
    </w:p>
    <w:p w14:paraId="735B18A4" w14:textId="77777777" w:rsidR="00F93DEC" w:rsidRDefault="00F93DEC">
      <w:pPr>
        <w:jc w:val="center"/>
        <w:rPr>
          <w:color w:val="auto"/>
          <w:lang w:eastAsia="pl-PL"/>
        </w:rPr>
      </w:pPr>
    </w:p>
    <w:p w14:paraId="466B2EC8" w14:textId="77777777" w:rsidR="00F93DEC" w:rsidRDefault="00DC6878">
      <w:pPr>
        <w:pStyle w:val="Akapitzlist"/>
        <w:keepNext/>
        <w:keepLines/>
        <w:numPr>
          <w:ilvl w:val="2"/>
          <w:numId w:val="97"/>
        </w:numPr>
        <w:outlineLvl w:val="2"/>
        <w:rPr>
          <w:rFonts w:cs="Arial"/>
          <w:b/>
          <w:bCs/>
          <w:color w:val="auto"/>
          <w:sz w:val="24"/>
        </w:rPr>
      </w:pPr>
      <w:bookmarkStart w:id="325" w:name="_Toc4343220791"/>
      <w:bookmarkStart w:id="326" w:name="_Toc4130671021"/>
      <w:bookmarkStart w:id="327" w:name="_Toc1636007"/>
      <w:bookmarkStart w:id="328" w:name="_Toc104295439"/>
      <w:bookmarkEnd w:id="325"/>
      <w:bookmarkEnd w:id="326"/>
      <w:r>
        <w:rPr>
          <w:rFonts w:cs="Arial"/>
          <w:b/>
          <w:bCs/>
          <w:color w:val="auto"/>
          <w:sz w:val="24"/>
        </w:rPr>
        <w:t>Przepisy prawne</w:t>
      </w:r>
      <w:bookmarkEnd w:id="327"/>
      <w:bookmarkEnd w:id="328"/>
    </w:p>
    <w:p w14:paraId="18EE7F22" w14:textId="77777777" w:rsidR="00F93DEC" w:rsidRDefault="00DC6878">
      <w:pPr>
        <w:ind w:firstLine="360"/>
        <w:jc w:val="both"/>
        <w:rPr>
          <w:rFonts w:cs="Arial"/>
          <w:color w:val="auto"/>
          <w:lang w:eastAsia="pl-PL"/>
        </w:rPr>
      </w:pPr>
      <w:r>
        <w:rPr>
          <w:rFonts w:cs="Arial"/>
          <w:color w:val="auto"/>
          <w:lang w:eastAsia="pl-PL"/>
        </w:rPr>
        <w:t xml:space="preserve">Zasady eksploatacji złóż surowców mineralnych zostały określone w ustawie z dnia </w:t>
      </w:r>
      <w:r>
        <w:rPr>
          <w:rFonts w:cs="Arial"/>
          <w:color w:val="auto"/>
          <w:lang w:eastAsia="pl-PL"/>
        </w:rPr>
        <w:br/>
        <w:t xml:space="preserve">9 czerwca 2011 r. — Prawo geologiczne i górnicze (Dz. U. 2017 poz. 2126 z późń. zm.). Zgodnie z art. 21 ww. ustawy „działalność w zakresie: </w:t>
      </w:r>
    </w:p>
    <w:p w14:paraId="108FF1FA" w14:textId="77777777" w:rsidR="00F93DEC" w:rsidRDefault="00DC6878">
      <w:pPr>
        <w:numPr>
          <w:ilvl w:val="0"/>
          <w:numId w:val="13"/>
        </w:numPr>
        <w:jc w:val="both"/>
        <w:rPr>
          <w:rFonts w:cs="Arial"/>
          <w:color w:val="auto"/>
          <w:lang w:eastAsia="pl-PL"/>
        </w:rPr>
      </w:pPr>
      <w:r>
        <w:rPr>
          <w:rFonts w:cs="Arial"/>
          <w:color w:val="auto"/>
          <w:lang w:eastAsia="pl-PL"/>
        </w:rPr>
        <w:t>Poszukiwania lub rozpoznawania złóż kopalin, o których mowa w art. 10 ust. 1;</w:t>
      </w:r>
    </w:p>
    <w:p w14:paraId="7D42C741" w14:textId="77777777" w:rsidR="00F93DEC" w:rsidRDefault="00DC6878">
      <w:pPr>
        <w:ind w:left="720"/>
        <w:jc w:val="both"/>
        <w:rPr>
          <w:rFonts w:cs="Arial"/>
          <w:color w:val="auto"/>
          <w:lang w:eastAsia="pl-PL"/>
        </w:rPr>
      </w:pPr>
      <w:r>
        <w:rPr>
          <w:rFonts w:cs="Arial"/>
          <w:color w:val="auto"/>
          <w:lang w:eastAsia="pl-PL"/>
        </w:rPr>
        <w:t>1a. poszukiwania lub rozpoznawania kompleksu podziemnego składowania dwutlenku węgla;</w:t>
      </w:r>
    </w:p>
    <w:p w14:paraId="05E2F4BD" w14:textId="77777777" w:rsidR="00F93DEC" w:rsidRDefault="00DC6878">
      <w:pPr>
        <w:numPr>
          <w:ilvl w:val="0"/>
          <w:numId w:val="13"/>
        </w:numPr>
        <w:jc w:val="both"/>
        <w:rPr>
          <w:rFonts w:cs="Arial"/>
          <w:color w:val="auto"/>
          <w:lang w:eastAsia="pl-PL"/>
        </w:rPr>
      </w:pPr>
      <w:r>
        <w:rPr>
          <w:rFonts w:cs="Arial"/>
          <w:color w:val="auto"/>
          <w:lang w:eastAsia="pl-PL"/>
        </w:rPr>
        <w:t>Wydobywania kopalin ze złóż:</w:t>
      </w:r>
    </w:p>
    <w:p w14:paraId="6ED3AE54" w14:textId="77777777" w:rsidR="00F93DEC" w:rsidRDefault="00DC6878">
      <w:pPr>
        <w:ind w:left="720"/>
        <w:jc w:val="both"/>
        <w:rPr>
          <w:rFonts w:cs="Arial"/>
          <w:color w:val="auto"/>
          <w:lang w:eastAsia="pl-PL"/>
        </w:rPr>
      </w:pPr>
      <w:r>
        <w:rPr>
          <w:rFonts w:cs="Arial"/>
          <w:color w:val="auto"/>
          <w:lang w:eastAsia="pl-PL"/>
        </w:rPr>
        <w:t>2a. poszukiwania i rozpoznawania złóż węglowodorów oraz wydobywania węglowodorów ze złóż;</w:t>
      </w:r>
    </w:p>
    <w:p w14:paraId="49D3CB25" w14:textId="77777777" w:rsidR="00F93DEC" w:rsidRDefault="00DC6878">
      <w:pPr>
        <w:numPr>
          <w:ilvl w:val="0"/>
          <w:numId w:val="13"/>
        </w:numPr>
        <w:jc w:val="both"/>
        <w:rPr>
          <w:rFonts w:cs="Arial"/>
          <w:color w:val="auto"/>
          <w:lang w:eastAsia="pl-PL"/>
        </w:rPr>
      </w:pPr>
      <w:r>
        <w:rPr>
          <w:rFonts w:cs="Arial"/>
          <w:color w:val="auto"/>
          <w:lang w:eastAsia="pl-PL"/>
        </w:rPr>
        <w:t>Podziemnego bezzbiornikowego magazynowania substancji,</w:t>
      </w:r>
    </w:p>
    <w:p w14:paraId="5D252361" w14:textId="77777777" w:rsidR="00F93DEC" w:rsidRDefault="00DC6878">
      <w:pPr>
        <w:numPr>
          <w:ilvl w:val="0"/>
          <w:numId w:val="13"/>
        </w:numPr>
        <w:jc w:val="both"/>
        <w:rPr>
          <w:rFonts w:cs="Arial"/>
          <w:color w:val="auto"/>
          <w:lang w:eastAsia="pl-PL"/>
        </w:rPr>
      </w:pPr>
      <w:r>
        <w:rPr>
          <w:rFonts w:cs="Arial"/>
          <w:color w:val="auto"/>
          <w:lang w:eastAsia="pl-PL"/>
        </w:rPr>
        <w:t>Podziemnego składowania odpadów,</w:t>
      </w:r>
    </w:p>
    <w:p w14:paraId="74CB3161" w14:textId="77777777" w:rsidR="00F93DEC" w:rsidRDefault="00DC6878">
      <w:pPr>
        <w:numPr>
          <w:ilvl w:val="0"/>
          <w:numId w:val="13"/>
        </w:numPr>
        <w:jc w:val="both"/>
        <w:rPr>
          <w:rFonts w:cs="Arial"/>
          <w:color w:val="auto"/>
          <w:lang w:eastAsia="pl-PL"/>
        </w:rPr>
      </w:pPr>
      <w:r>
        <w:rPr>
          <w:rFonts w:cs="Arial"/>
          <w:color w:val="auto"/>
          <w:lang w:eastAsia="pl-PL"/>
        </w:rPr>
        <w:t>Podziemnego składowania dwutlenku węgla,</w:t>
      </w:r>
    </w:p>
    <w:p w14:paraId="32323AB8" w14:textId="77777777" w:rsidR="00F93DEC" w:rsidRDefault="00DC6878">
      <w:pPr>
        <w:jc w:val="both"/>
        <w:rPr>
          <w:rFonts w:cs="Arial"/>
          <w:color w:val="auto"/>
          <w:lang w:eastAsia="pl-PL"/>
        </w:rPr>
      </w:pPr>
      <w:r>
        <w:rPr>
          <w:rFonts w:cs="Arial"/>
          <w:color w:val="auto"/>
          <w:lang w:eastAsia="pl-PL"/>
        </w:rPr>
        <w:t>może być wykonywana po uzyskani koncesji.</w:t>
      </w:r>
    </w:p>
    <w:p w14:paraId="4C036EA6" w14:textId="77777777" w:rsidR="00F93DEC" w:rsidRDefault="00DC6878">
      <w:pPr>
        <w:jc w:val="both"/>
        <w:rPr>
          <w:rFonts w:cs="Arial"/>
          <w:color w:val="auto"/>
          <w:lang w:eastAsia="pl-PL"/>
        </w:rPr>
      </w:pPr>
      <w:r>
        <w:rPr>
          <w:rFonts w:cs="Arial"/>
          <w:color w:val="auto"/>
          <w:lang w:eastAsia="pl-PL"/>
        </w:rPr>
        <w:t xml:space="preserve">Art. 22 ww. ustawy opisuje, w jakich przypadkach stosownej koncesji udziela: Minister właściwy do spraw środowiska, Wojewoda lub Starosta. </w:t>
      </w:r>
    </w:p>
    <w:p w14:paraId="3AB8ACEC" w14:textId="77777777" w:rsidR="00F93DEC" w:rsidRDefault="00DC6878">
      <w:pPr>
        <w:ind w:firstLine="708"/>
        <w:jc w:val="both"/>
        <w:rPr>
          <w:rFonts w:cs="Arial"/>
          <w:color w:val="auto"/>
          <w:lang w:eastAsia="pl-PL"/>
        </w:rPr>
      </w:pPr>
      <w:r>
        <w:rPr>
          <w:rFonts w:cs="Arial"/>
          <w:color w:val="auto"/>
          <w:lang w:eastAsia="pl-PL"/>
        </w:rPr>
        <w:t xml:space="preserve">Uzyskanie koncesji nie jest konieczne w przypadku, gdy prowadzone działania służą zaspokojeniu potrzeb własnych osób fizycznych i spełniają odpowiednie warunki, gdyż zgodnie z „art. 4.1. Przepisów działu III-VIII oraz art. 168-174 nie stosuje się do wydobywania piasków i żwirów, przeznaczonych dla zaspokojenia potrzeb własnych osoby fizycznej, </w:t>
      </w:r>
      <w:r>
        <w:rPr>
          <w:rFonts w:cs="Arial"/>
          <w:color w:val="auto"/>
          <w:lang w:eastAsia="pl-PL"/>
        </w:rPr>
        <w:br/>
        <w:t xml:space="preserve">z nieruchomości stanowiących przedmiot jej </w:t>
      </w:r>
      <w:bookmarkStart w:id="329" w:name="luc_hili_12"/>
      <w:bookmarkEnd w:id="329"/>
      <w:r>
        <w:rPr>
          <w:rFonts w:cs="Arial"/>
          <w:color w:val="auto"/>
          <w:lang w:eastAsia="pl-PL"/>
        </w:rPr>
        <w:t xml:space="preserve">prawa własności (użytkowania wieczystego), bez </w:t>
      </w:r>
      <w:bookmarkStart w:id="330" w:name="luc_hili_13"/>
      <w:bookmarkEnd w:id="330"/>
      <w:r>
        <w:rPr>
          <w:rFonts w:cs="Arial"/>
          <w:color w:val="auto"/>
          <w:lang w:eastAsia="pl-PL"/>
        </w:rPr>
        <w:t>prawa rozporządzania wydobytą kopaliną, jeżeli jednocześnie wydobycie:</w:t>
      </w:r>
    </w:p>
    <w:p w14:paraId="59CEB2AC" w14:textId="77777777" w:rsidR="00F93DEC" w:rsidRDefault="00DC6878" w:rsidP="00ED3CD0">
      <w:pPr>
        <w:jc w:val="both"/>
        <w:rPr>
          <w:rFonts w:cs="Arial"/>
          <w:color w:val="auto"/>
          <w:lang w:eastAsia="pl-PL"/>
        </w:rPr>
      </w:pPr>
      <w:r>
        <w:rPr>
          <w:rFonts w:cs="Arial"/>
          <w:color w:val="auto"/>
          <w:lang w:eastAsia="pl-PL"/>
        </w:rPr>
        <w:lastRenderedPageBreak/>
        <w:t>1)  będzie wykonywane bez użycia środków strzałowych</w:t>
      </w:r>
    </w:p>
    <w:p w14:paraId="69A961A0" w14:textId="77777777" w:rsidR="00F93DEC" w:rsidRDefault="00DC6878">
      <w:pPr>
        <w:rPr>
          <w:rFonts w:cs="Arial"/>
          <w:color w:val="auto"/>
          <w:lang w:eastAsia="pl-PL"/>
        </w:rPr>
      </w:pPr>
      <w:r>
        <w:rPr>
          <w:rFonts w:cs="Arial"/>
          <w:color w:val="auto"/>
          <w:lang w:eastAsia="pl-PL"/>
        </w:rPr>
        <w:t>2)  nie będzie większe niż 10 m</w:t>
      </w:r>
      <w:r>
        <w:rPr>
          <w:rFonts w:cs="Arial"/>
          <w:color w:val="auto"/>
          <w:vertAlign w:val="superscript"/>
          <w:lang w:eastAsia="pl-PL"/>
        </w:rPr>
        <w:t>3</w:t>
      </w:r>
      <w:r>
        <w:rPr>
          <w:rFonts w:cs="Arial"/>
          <w:color w:val="auto"/>
          <w:lang w:eastAsia="pl-PL"/>
        </w:rPr>
        <w:t xml:space="preserve"> w roku kalendarzowym;</w:t>
      </w:r>
    </w:p>
    <w:p w14:paraId="22131B9B" w14:textId="77777777" w:rsidR="00F93DEC" w:rsidRDefault="00DC6878">
      <w:pPr>
        <w:rPr>
          <w:rFonts w:cs="Arial"/>
          <w:color w:val="auto"/>
          <w:lang w:eastAsia="pl-PL"/>
        </w:rPr>
      </w:pPr>
      <w:r>
        <w:rPr>
          <w:rFonts w:cs="Arial"/>
          <w:color w:val="auto"/>
          <w:lang w:eastAsia="pl-PL"/>
        </w:rPr>
        <w:t>3)  nie naruszy przeznaczenia nieruchomości.</w:t>
      </w:r>
    </w:p>
    <w:p w14:paraId="5216D30A" w14:textId="77777777" w:rsidR="00F93DEC" w:rsidRDefault="00F93DEC">
      <w:pPr>
        <w:rPr>
          <w:rFonts w:cs="Arial"/>
          <w:color w:val="auto"/>
          <w:lang w:eastAsia="pl-PL"/>
        </w:rPr>
      </w:pPr>
    </w:p>
    <w:p w14:paraId="50AAF648" w14:textId="77777777" w:rsidR="00F93DEC" w:rsidRDefault="00DC6878">
      <w:pPr>
        <w:ind w:firstLine="708"/>
        <w:jc w:val="both"/>
        <w:rPr>
          <w:rFonts w:cs="Arial"/>
          <w:color w:val="auto"/>
          <w:lang w:eastAsia="pl-PL"/>
        </w:rPr>
      </w:pPr>
      <w:r>
        <w:rPr>
          <w:rFonts w:cs="Arial"/>
          <w:color w:val="auto"/>
          <w:lang w:eastAsia="pl-PL"/>
        </w:rPr>
        <w:t xml:space="preserve">Ten, kto zamierza podjąć wydobywanie, o którym mowa w ust. 1, jest obowiązany </w:t>
      </w:r>
      <w:r>
        <w:rPr>
          <w:rFonts w:cs="Arial"/>
          <w:color w:val="auto"/>
          <w:lang w:eastAsia="pl-PL"/>
        </w:rPr>
        <w:br/>
        <w:t>z 7-dniowym wyprzedzeniem na piśmie zawiadomić o tym właściwy organ nadzoru górniczego, określając lokalizację zamierzonych robót oraz zamierzony czas ich wykonywania.</w:t>
      </w:r>
    </w:p>
    <w:p w14:paraId="49B70538" w14:textId="77777777" w:rsidR="00F93DEC" w:rsidRDefault="00F93DEC">
      <w:pPr>
        <w:jc w:val="both"/>
        <w:rPr>
          <w:rFonts w:cs="Arial"/>
          <w:color w:val="auto"/>
          <w:lang w:eastAsia="pl-PL"/>
        </w:rPr>
      </w:pPr>
    </w:p>
    <w:p w14:paraId="0D4FFFC0" w14:textId="77777777" w:rsidR="00F93DEC" w:rsidRDefault="00DC6878">
      <w:pPr>
        <w:ind w:firstLine="708"/>
        <w:jc w:val="both"/>
        <w:rPr>
          <w:rFonts w:cs="Arial"/>
          <w:color w:val="auto"/>
          <w:lang w:eastAsia="pl-PL"/>
        </w:rPr>
      </w:pPr>
      <w:r>
        <w:rPr>
          <w:rFonts w:cs="Arial"/>
          <w:color w:val="auto"/>
          <w:lang w:eastAsia="pl-PL"/>
        </w:rPr>
        <w:t xml:space="preserve">W przypadku naruszenia wymagań określonych w ust. 1 i 2, właściwy organ nadzoru </w:t>
      </w:r>
      <w:bookmarkStart w:id="331" w:name="luc_hili_14"/>
      <w:bookmarkEnd w:id="331"/>
      <w:r>
        <w:rPr>
          <w:rFonts w:cs="Arial"/>
          <w:color w:val="auto"/>
          <w:lang w:eastAsia="pl-PL"/>
        </w:rPr>
        <w:t xml:space="preserve">górniczego, w drodze decyzji, ustala prowadzącemu taką działalność opłatę podwyższoną, </w:t>
      </w:r>
      <w:r>
        <w:rPr>
          <w:rFonts w:cs="Arial"/>
          <w:color w:val="auto"/>
          <w:lang w:eastAsia="pl-PL"/>
        </w:rPr>
        <w:br/>
        <w:t>o której mowa w art. 140 ust. 3 pkt 3.</w:t>
      </w:r>
    </w:p>
    <w:p w14:paraId="51132A63" w14:textId="77777777" w:rsidR="00F93DEC" w:rsidRDefault="00F93DEC">
      <w:pPr>
        <w:jc w:val="both"/>
        <w:rPr>
          <w:rFonts w:cs="Arial"/>
          <w:color w:val="auto"/>
          <w:lang w:eastAsia="pl-PL"/>
        </w:rPr>
      </w:pPr>
    </w:p>
    <w:p w14:paraId="674DF64C" w14:textId="77777777" w:rsidR="00F93DEC" w:rsidRDefault="00DC6878">
      <w:pPr>
        <w:pStyle w:val="Akapitzlist"/>
        <w:keepNext/>
        <w:keepLines/>
        <w:numPr>
          <w:ilvl w:val="2"/>
          <w:numId w:val="97"/>
        </w:numPr>
        <w:outlineLvl w:val="2"/>
        <w:rPr>
          <w:rFonts w:eastAsia="Times New Roman" w:cs="Arial"/>
          <w:b/>
          <w:bCs/>
          <w:color w:val="auto"/>
          <w:sz w:val="24"/>
        </w:rPr>
      </w:pPr>
      <w:bookmarkStart w:id="332" w:name="_Toc434322012"/>
      <w:bookmarkStart w:id="333" w:name="_Toc382479786"/>
      <w:bookmarkStart w:id="334" w:name="_Toc413067032"/>
      <w:bookmarkStart w:id="335" w:name="_Toc376425351"/>
      <w:bookmarkStart w:id="336" w:name="_Toc1636008"/>
      <w:bookmarkStart w:id="337" w:name="_Toc517703135"/>
      <w:bookmarkStart w:id="338" w:name="_Toc505171378"/>
      <w:bookmarkStart w:id="339" w:name="_Toc503186793"/>
      <w:bookmarkStart w:id="340" w:name="_Toc501627578"/>
      <w:bookmarkStart w:id="341" w:name="_Toc104295440"/>
      <w:bookmarkEnd w:id="332"/>
      <w:bookmarkEnd w:id="333"/>
      <w:bookmarkEnd w:id="334"/>
      <w:bookmarkEnd w:id="335"/>
      <w:r>
        <w:rPr>
          <w:rFonts w:eastAsia="Times New Roman" w:cs="Arial"/>
          <w:b/>
          <w:bCs/>
          <w:color w:val="auto"/>
          <w:sz w:val="24"/>
        </w:rPr>
        <w:t>Zagadnienia Horyzontalne</w:t>
      </w:r>
      <w:bookmarkEnd w:id="336"/>
      <w:bookmarkEnd w:id="337"/>
      <w:bookmarkEnd w:id="338"/>
      <w:bookmarkEnd w:id="339"/>
      <w:bookmarkEnd w:id="340"/>
      <w:bookmarkEnd w:id="341"/>
    </w:p>
    <w:p w14:paraId="34EEB5C0" w14:textId="77777777" w:rsidR="00F93DEC" w:rsidRDefault="00F93DEC">
      <w:pPr>
        <w:jc w:val="both"/>
        <w:rPr>
          <w:rFonts w:cs="Arial"/>
          <w:color w:val="auto"/>
        </w:rPr>
      </w:pPr>
    </w:p>
    <w:p w14:paraId="44BF4F0E" w14:textId="77777777" w:rsidR="00F93DEC" w:rsidRDefault="00DC6878">
      <w:pPr>
        <w:jc w:val="both"/>
        <w:rPr>
          <w:rFonts w:cs="Arial"/>
          <w:b/>
          <w:color w:val="auto"/>
        </w:rPr>
      </w:pPr>
      <w:r>
        <w:rPr>
          <w:rFonts w:cs="Arial"/>
          <w:b/>
          <w:color w:val="auto"/>
        </w:rPr>
        <w:t>Adaptacja do zmian klimatu</w:t>
      </w:r>
      <w:r>
        <w:rPr>
          <w:rStyle w:val="Zakotwiczenieprzypisudolnego"/>
          <w:rFonts w:cs="Arial"/>
          <w:b/>
          <w:color w:val="auto"/>
        </w:rPr>
        <w:footnoteReference w:id="6"/>
      </w:r>
    </w:p>
    <w:p w14:paraId="7A48B0C9" w14:textId="77777777" w:rsidR="00F93DEC" w:rsidRDefault="00DC6878">
      <w:pPr>
        <w:ind w:firstLine="709"/>
        <w:jc w:val="both"/>
        <w:rPr>
          <w:rFonts w:cs="Arial"/>
          <w:color w:val="auto"/>
        </w:rPr>
      </w:pPr>
      <w:r>
        <w:rPr>
          <w:rFonts w:cs="Arial"/>
          <w:color w:val="auto"/>
        </w:rPr>
        <w:t>Zmiany klimatu mają również wpływ na wydobycie surowców. Do negatywnego wpływu zmian klimatycznych  na przemysł wydobywczy należą głównie ekstremalne warunki pogodowe – powodzie, wiatry huraganowe, ulewy, deszcze marznące oraz długotrwałe zaleganie pokrywy lodowej. Działania adaptacyjne w sektorze powinny być skupione wokół zagadnień związanych z:</w:t>
      </w:r>
    </w:p>
    <w:p w14:paraId="51B31404" w14:textId="77777777" w:rsidR="00F93DEC" w:rsidRDefault="00DC6878">
      <w:pPr>
        <w:numPr>
          <w:ilvl w:val="0"/>
          <w:numId w:val="40"/>
        </w:numPr>
        <w:contextualSpacing/>
        <w:jc w:val="both"/>
        <w:rPr>
          <w:rFonts w:cs="Arial"/>
          <w:color w:val="auto"/>
        </w:rPr>
      </w:pPr>
      <w:r>
        <w:rPr>
          <w:rFonts w:cs="Arial"/>
          <w:color w:val="auto"/>
        </w:rPr>
        <w:t>technicznymi i organizacyjnymi sposobami dostosowania infrastruktury,</w:t>
      </w:r>
    </w:p>
    <w:p w14:paraId="5E13C72D" w14:textId="77777777" w:rsidR="00F93DEC" w:rsidRDefault="00DC6878">
      <w:pPr>
        <w:numPr>
          <w:ilvl w:val="0"/>
          <w:numId w:val="40"/>
        </w:numPr>
        <w:contextualSpacing/>
        <w:jc w:val="both"/>
        <w:rPr>
          <w:rFonts w:cs="Arial"/>
          <w:color w:val="auto"/>
        </w:rPr>
      </w:pPr>
      <w:r>
        <w:rPr>
          <w:rFonts w:cs="Arial"/>
          <w:color w:val="auto"/>
        </w:rPr>
        <w:t>monitoringiem i wymianą informacji,</w:t>
      </w:r>
    </w:p>
    <w:p w14:paraId="37CCEE80" w14:textId="77777777" w:rsidR="00F93DEC" w:rsidRDefault="00DC6878">
      <w:pPr>
        <w:numPr>
          <w:ilvl w:val="0"/>
          <w:numId w:val="40"/>
        </w:numPr>
        <w:contextualSpacing/>
        <w:jc w:val="both"/>
        <w:rPr>
          <w:rFonts w:cs="Arial"/>
          <w:color w:val="auto"/>
        </w:rPr>
      </w:pPr>
      <w:r>
        <w:rPr>
          <w:rFonts w:cs="Arial"/>
          <w:color w:val="auto"/>
        </w:rPr>
        <w:t>podjęciem niezbędnych badań naukowych,</w:t>
      </w:r>
    </w:p>
    <w:p w14:paraId="4BE68695" w14:textId="77777777" w:rsidR="00F93DEC" w:rsidRDefault="00DC6878">
      <w:pPr>
        <w:numPr>
          <w:ilvl w:val="0"/>
          <w:numId w:val="40"/>
        </w:numPr>
        <w:contextualSpacing/>
        <w:jc w:val="both"/>
        <w:rPr>
          <w:rFonts w:cs="Arial"/>
          <w:color w:val="auto"/>
        </w:rPr>
      </w:pPr>
      <w:r>
        <w:rPr>
          <w:rFonts w:cs="Arial"/>
          <w:color w:val="auto"/>
        </w:rPr>
        <w:t>prowadzeniem szkoleń i edukacji.</w:t>
      </w:r>
    </w:p>
    <w:p w14:paraId="65C5D30D" w14:textId="77777777" w:rsidR="00F93DEC" w:rsidRDefault="00F93DEC">
      <w:pPr>
        <w:jc w:val="both"/>
        <w:rPr>
          <w:rFonts w:cs="Arial"/>
          <w:color w:val="auto"/>
        </w:rPr>
      </w:pPr>
    </w:p>
    <w:p w14:paraId="713E7A27" w14:textId="77777777" w:rsidR="00F93DEC" w:rsidRDefault="00DC6878">
      <w:pPr>
        <w:rPr>
          <w:rFonts w:cs="Arial"/>
          <w:b/>
          <w:color w:val="auto"/>
        </w:rPr>
      </w:pPr>
      <w:r>
        <w:rPr>
          <w:rFonts w:cs="Arial"/>
          <w:b/>
          <w:color w:val="auto"/>
        </w:rPr>
        <w:t>Nadzwyczajne zagrożenia środowiska</w:t>
      </w:r>
    </w:p>
    <w:p w14:paraId="04E1219C" w14:textId="77777777" w:rsidR="00F93DEC" w:rsidRDefault="00DC6878">
      <w:pPr>
        <w:ind w:firstLine="709"/>
        <w:jc w:val="both"/>
        <w:rPr>
          <w:rFonts w:cs="Arial"/>
          <w:color w:val="auto"/>
        </w:rPr>
      </w:pPr>
      <w:r>
        <w:rPr>
          <w:rFonts w:cs="Arial"/>
          <w:color w:val="auto"/>
        </w:rPr>
        <w:t>Do nadzwyczajnych zagrożeń środowiska, w zakresie gospodarki kopalinami można zaliczyć nielegalne wydobycie zasobów naturalnych oraz szkody powstające podczas wydobycia surowców. Na terenie Gminy Kluki zostały rozpoznane złoża węgla kamiennego oraz złoża kruszyw naturalnych, których wydobycie najczęściej prowadzone jest metodami odkrywkowymi. Wiąże się to z negatywnym wpływem na warstwę glebową, krajobraz oraz florę i faunę zamieszkującą obszar wydobycia. Maszyny wydobywcze mogą także zwiększać poziomy dźwięku w otoczeniu miejsca wydobycia.</w:t>
      </w:r>
    </w:p>
    <w:p w14:paraId="4BD2FF77" w14:textId="77777777" w:rsidR="00F93DEC" w:rsidRDefault="00F93DEC">
      <w:pPr>
        <w:ind w:firstLine="709"/>
        <w:jc w:val="both"/>
        <w:rPr>
          <w:rFonts w:cs="Arial"/>
          <w:color w:val="auto"/>
        </w:rPr>
      </w:pPr>
    </w:p>
    <w:p w14:paraId="789F4EFF" w14:textId="77777777" w:rsidR="00F93DEC" w:rsidRDefault="00DC6878">
      <w:pPr>
        <w:jc w:val="both"/>
        <w:rPr>
          <w:rFonts w:cs="Arial"/>
          <w:b/>
          <w:color w:val="auto"/>
        </w:rPr>
      </w:pPr>
      <w:r>
        <w:rPr>
          <w:rFonts w:cs="Arial"/>
          <w:b/>
          <w:color w:val="auto"/>
        </w:rPr>
        <w:t>Działania edukacyjne</w:t>
      </w:r>
    </w:p>
    <w:p w14:paraId="12A67384" w14:textId="77777777" w:rsidR="00F93DEC" w:rsidRDefault="00DC6878">
      <w:pPr>
        <w:ind w:firstLine="709"/>
        <w:jc w:val="both"/>
        <w:rPr>
          <w:rFonts w:cs="Arial"/>
          <w:color w:val="auto"/>
        </w:rPr>
      </w:pPr>
      <w:r>
        <w:rPr>
          <w:rFonts w:cs="Arial"/>
          <w:color w:val="auto"/>
        </w:rPr>
        <w:t>Działania edukacyjne dotyczące gospodarki zasobami geologicznymi powinny dotyczyć głównie uświadamiania mieszkańcom Gminy wagi wykorzystania surowców naturalnych oraz realnego wpływu na środowisko i mieszkańców Gminy.</w:t>
      </w:r>
    </w:p>
    <w:p w14:paraId="16AA5191" w14:textId="77777777" w:rsidR="00F93DEC" w:rsidRDefault="00F93DEC">
      <w:pPr>
        <w:ind w:firstLine="709"/>
        <w:jc w:val="both"/>
        <w:rPr>
          <w:rFonts w:cs="Arial"/>
          <w:color w:val="auto"/>
        </w:rPr>
      </w:pPr>
    </w:p>
    <w:p w14:paraId="1F07ED83" w14:textId="77777777" w:rsidR="00F93DEC" w:rsidRDefault="00F93DEC">
      <w:pPr>
        <w:ind w:firstLine="709"/>
        <w:jc w:val="both"/>
        <w:rPr>
          <w:rFonts w:cs="Arial"/>
          <w:color w:val="auto"/>
        </w:rPr>
      </w:pPr>
    </w:p>
    <w:p w14:paraId="0E2F7929" w14:textId="77777777" w:rsidR="00F93DEC" w:rsidRDefault="00F93DEC">
      <w:pPr>
        <w:ind w:firstLine="709"/>
        <w:jc w:val="both"/>
        <w:rPr>
          <w:rFonts w:cs="Arial"/>
          <w:color w:val="auto"/>
        </w:rPr>
      </w:pPr>
    </w:p>
    <w:p w14:paraId="4E47C0B5" w14:textId="77777777" w:rsidR="00F93DEC" w:rsidRDefault="00F93DEC">
      <w:pPr>
        <w:ind w:firstLine="709"/>
        <w:jc w:val="both"/>
        <w:rPr>
          <w:rFonts w:cs="Arial"/>
          <w:color w:val="auto"/>
        </w:rPr>
      </w:pPr>
    </w:p>
    <w:p w14:paraId="31B8BD0A" w14:textId="77777777" w:rsidR="00F93DEC" w:rsidRDefault="00F93DEC">
      <w:pPr>
        <w:ind w:firstLine="709"/>
        <w:jc w:val="both"/>
        <w:rPr>
          <w:rFonts w:cs="Arial"/>
          <w:color w:val="auto"/>
        </w:rPr>
      </w:pPr>
    </w:p>
    <w:p w14:paraId="547DB1C6" w14:textId="77777777" w:rsidR="00ED3CD0" w:rsidRDefault="00ED3CD0">
      <w:pPr>
        <w:spacing w:line="240" w:lineRule="auto"/>
        <w:rPr>
          <w:rFonts w:cs="Arial"/>
          <w:b/>
          <w:color w:val="auto"/>
        </w:rPr>
      </w:pPr>
      <w:r>
        <w:rPr>
          <w:rFonts w:cs="Arial"/>
          <w:b/>
          <w:color w:val="auto"/>
        </w:rPr>
        <w:br w:type="page"/>
      </w:r>
    </w:p>
    <w:p w14:paraId="173907F2" w14:textId="54AB8E44" w:rsidR="00F93DEC" w:rsidRDefault="00DC6878">
      <w:pPr>
        <w:jc w:val="both"/>
        <w:rPr>
          <w:rFonts w:cs="Arial"/>
          <w:b/>
          <w:color w:val="auto"/>
        </w:rPr>
      </w:pPr>
      <w:r>
        <w:rPr>
          <w:rFonts w:cs="Arial"/>
          <w:b/>
          <w:color w:val="auto"/>
        </w:rPr>
        <w:lastRenderedPageBreak/>
        <w:t>Monitoring środowiska</w:t>
      </w:r>
      <w:r>
        <w:rPr>
          <w:rStyle w:val="Zakotwiczenieprzypisudolnego"/>
          <w:rFonts w:cs="Arial"/>
          <w:color w:val="auto"/>
        </w:rPr>
        <w:footnoteReference w:id="7"/>
      </w:r>
    </w:p>
    <w:p w14:paraId="01F28431" w14:textId="77777777" w:rsidR="00F93DEC" w:rsidRDefault="00DC6878">
      <w:pPr>
        <w:ind w:firstLine="709"/>
        <w:jc w:val="both"/>
        <w:rPr>
          <w:rFonts w:cs="Arial"/>
          <w:color w:val="auto"/>
        </w:rPr>
      </w:pPr>
      <w:r>
        <w:rPr>
          <w:rFonts w:cs="Arial"/>
          <w:color w:val="auto"/>
        </w:rPr>
        <w:t xml:space="preserve">Nadzorem nad optymalnym zagospodarowaniem złóż kopalin oraz ograniczeniem uciążliwości oddziaływania przemysłu wydobywczego na ludzi i środowisko zajmuje się Wojewódzki Inspektorat Ochrony Środowiska oraz Urzędy Górnicze. </w:t>
      </w:r>
    </w:p>
    <w:p w14:paraId="4FC604E5" w14:textId="77777777" w:rsidR="00F93DEC" w:rsidRDefault="00F93DEC">
      <w:pPr>
        <w:jc w:val="both"/>
        <w:rPr>
          <w:rFonts w:cs="Arial"/>
          <w:color w:val="auto"/>
        </w:rPr>
      </w:pPr>
    </w:p>
    <w:p w14:paraId="7AB6AEC4" w14:textId="77777777" w:rsidR="00F93DEC" w:rsidRDefault="00DC6878">
      <w:pPr>
        <w:ind w:firstLine="709"/>
        <w:jc w:val="both"/>
        <w:rPr>
          <w:rFonts w:cs="Arial"/>
          <w:color w:val="auto"/>
        </w:rPr>
      </w:pPr>
      <w:r>
        <w:rPr>
          <w:rFonts w:cs="Arial"/>
          <w:color w:val="auto"/>
        </w:rPr>
        <w:t>Urzędy górnicze, w granicach ich właściwości miejscowej, wykonują zadania określone w przepisach określających kompetencje organów nadzoru górniczego, sprawujących w szczególności:</w:t>
      </w:r>
    </w:p>
    <w:p w14:paraId="4D5B836C" w14:textId="77777777" w:rsidR="00F93DEC" w:rsidRDefault="00DC6878">
      <w:pPr>
        <w:numPr>
          <w:ilvl w:val="0"/>
          <w:numId w:val="41"/>
        </w:numPr>
        <w:spacing w:after="200"/>
        <w:contextualSpacing/>
        <w:jc w:val="both"/>
        <w:rPr>
          <w:rFonts w:cs="Arial"/>
          <w:color w:val="auto"/>
        </w:rPr>
      </w:pPr>
      <w:r>
        <w:rPr>
          <w:rFonts w:cs="Arial"/>
          <w:color w:val="auto"/>
        </w:rPr>
        <w:t>Nadzór i kontrolę nad ruchem zakładów górniczych w zakresie:</w:t>
      </w:r>
    </w:p>
    <w:p w14:paraId="4ACDA791" w14:textId="77777777" w:rsidR="00F93DEC" w:rsidRDefault="00DC6878">
      <w:pPr>
        <w:numPr>
          <w:ilvl w:val="1"/>
          <w:numId w:val="41"/>
        </w:numPr>
        <w:spacing w:after="200"/>
        <w:contextualSpacing/>
        <w:jc w:val="both"/>
        <w:rPr>
          <w:rFonts w:cs="Arial"/>
          <w:color w:val="auto"/>
        </w:rPr>
      </w:pPr>
      <w:r>
        <w:rPr>
          <w:rFonts w:cs="Arial"/>
          <w:color w:val="auto"/>
        </w:rPr>
        <w:t>bezpieczeństwa i higieny pracy oraz bezpieczeństwa pożarowego,</w:t>
      </w:r>
    </w:p>
    <w:p w14:paraId="4EA23DA4" w14:textId="77777777" w:rsidR="00F93DEC" w:rsidRDefault="00DC6878">
      <w:pPr>
        <w:numPr>
          <w:ilvl w:val="1"/>
          <w:numId w:val="41"/>
        </w:numPr>
        <w:spacing w:after="200"/>
        <w:contextualSpacing/>
        <w:jc w:val="both"/>
        <w:rPr>
          <w:rFonts w:cs="Arial"/>
          <w:color w:val="auto"/>
        </w:rPr>
      </w:pPr>
      <w:r>
        <w:rPr>
          <w:rFonts w:cs="Arial"/>
          <w:color w:val="auto"/>
        </w:rPr>
        <w:t>ratownictwa górniczego,</w:t>
      </w:r>
    </w:p>
    <w:p w14:paraId="41239FDC" w14:textId="77777777" w:rsidR="00F93DEC" w:rsidRDefault="00DC6878">
      <w:pPr>
        <w:numPr>
          <w:ilvl w:val="1"/>
          <w:numId w:val="41"/>
        </w:numPr>
        <w:spacing w:after="200"/>
        <w:contextualSpacing/>
        <w:jc w:val="both"/>
        <w:rPr>
          <w:rFonts w:cs="Arial"/>
          <w:color w:val="auto"/>
        </w:rPr>
      </w:pPr>
      <w:r>
        <w:rPr>
          <w:rFonts w:cs="Arial"/>
          <w:color w:val="auto"/>
        </w:rPr>
        <w:t>gospodarki złożami kopalin w procesie ich wydobywania,</w:t>
      </w:r>
    </w:p>
    <w:p w14:paraId="0EB88840" w14:textId="77777777" w:rsidR="00F93DEC" w:rsidRDefault="00DC6878">
      <w:pPr>
        <w:numPr>
          <w:ilvl w:val="1"/>
          <w:numId w:val="41"/>
        </w:numPr>
        <w:spacing w:after="200"/>
        <w:contextualSpacing/>
        <w:jc w:val="both"/>
        <w:rPr>
          <w:rFonts w:cs="Arial"/>
          <w:color w:val="auto"/>
        </w:rPr>
      </w:pPr>
      <w:r>
        <w:rPr>
          <w:rFonts w:cs="Arial"/>
          <w:color w:val="auto"/>
        </w:rPr>
        <w:t>ochrony środowiska, w tym zapobiegania szkodom,</w:t>
      </w:r>
    </w:p>
    <w:p w14:paraId="584FC41C" w14:textId="77777777" w:rsidR="00F93DEC" w:rsidRDefault="00DC6878">
      <w:pPr>
        <w:numPr>
          <w:ilvl w:val="1"/>
          <w:numId w:val="41"/>
        </w:numPr>
        <w:spacing w:after="200"/>
        <w:contextualSpacing/>
        <w:jc w:val="both"/>
        <w:rPr>
          <w:rFonts w:cs="Arial"/>
          <w:color w:val="auto"/>
        </w:rPr>
      </w:pPr>
      <w:r>
        <w:rPr>
          <w:rFonts w:cs="Arial"/>
          <w:color w:val="auto"/>
        </w:rPr>
        <w:t xml:space="preserve">budowy i likwidacji zakładu górniczego, w tym rekultywacji gruntów </w:t>
      </w:r>
      <w:r>
        <w:rPr>
          <w:rFonts w:cs="Arial"/>
          <w:color w:val="auto"/>
        </w:rPr>
        <w:br/>
        <w:t>i zagospodarowania terenów po działalności górniczej;</w:t>
      </w:r>
    </w:p>
    <w:p w14:paraId="07233D3E" w14:textId="77777777" w:rsidR="00F93DEC" w:rsidRDefault="00DC6878">
      <w:pPr>
        <w:numPr>
          <w:ilvl w:val="0"/>
          <w:numId w:val="41"/>
        </w:numPr>
        <w:spacing w:after="200"/>
        <w:contextualSpacing/>
        <w:jc w:val="both"/>
        <w:rPr>
          <w:rFonts w:cs="Arial"/>
          <w:color w:val="auto"/>
        </w:rPr>
      </w:pPr>
      <w:r>
        <w:rPr>
          <w:rFonts w:cs="Arial"/>
          <w:color w:val="auto"/>
        </w:rPr>
        <w:t>Nadzór i kontrolę nad podmiotami zawodowo trudniącymi się wykonywaniem czynności ratownictwa górniczego, w zakresie przestrzegania przez te podmioty przepisów wydanych na podstawie ustawy z dnia 9 czerwca 2011 r. – Prawo geologiczne i górnicze;</w:t>
      </w:r>
    </w:p>
    <w:p w14:paraId="6DF1298B" w14:textId="77777777" w:rsidR="00F93DEC" w:rsidRDefault="00DC6878">
      <w:pPr>
        <w:numPr>
          <w:ilvl w:val="0"/>
          <w:numId w:val="41"/>
        </w:numPr>
        <w:spacing w:after="200"/>
        <w:contextualSpacing/>
        <w:jc w:val="both"/>
        <w:rPr>
          <w:rFonts w:cs="Arial"/>
          <w:color w:val="auto"/>
        </w:rPr>
      </w:pPr>
      <w:r>
        <w:rPr>
          <w:rFonts w:cs="Arial"/>
          <w:color w:val="auto"/>
        </w:rPr>
        <w:t xml:space="preserve">Nadzór i kontrolę nad prowadzeniem określonych robót podziemnych </w:t>
      </w:r>
      <w:r>
        <w:rPr>
          <w:rFonts w:cs="Arial"/>
          <w:color w:val="auto"/>
        </w:rPr>
        <w:br/>
        <w:t>z zastosowaniem techniki górniczej;</w:t>
      </w:r>
    </w:p>
    <w:p w14:paraId="57D3B846" w14:textId="77777777" w:rsidR="00F93DEC" w:rsidRDefault="00DC6878">
      <w:pPr>
        <w:numPr>
          <w:ilvl w:val="0"/>
          <w:numId w:val="41"/>
        </w:numPr>
        <w:spacing w:after="200"/>
        <w:contextualSpacing/>
        <w:jc w:val="both"/>
        <w:rPr>
          <w:rFonts w:cs="Arial"/>
          <w:color w:val="auto"/>
        </w:rPr>
      </w:pPr>
      <w:r>
        <w:rPr>
          <w:rFonts w:cs="Arial"/>
          <w:color w:val="auto"/>
        </w:rPr>
        <w:t>Nadzór i kontrolę nad wykonywaniem robót geologicznych;</w:t>
      </w:r>
    </w:p>
    <w:p w14:paraId="70513C27" w14:textId="77777777" w:rsidR="00F93DEC" w:rsidRDefault="00DC6878">
      <w:pPr>
        <w:numPr>
          <w:ilvl w:val="0"/>
          <w:numId w:val="41"/>
        </w:numPr>
        <w:spacing w:after="200"/>
        <w:contextualSpacing/>
        <w:jc w:val="both"/>
        <w:rPr>
          <w:rFonts w:cs="Arial"/>
          <w:color w:val="auto"/>
        </w:rPr>
      </w:pPr>
      <w:r>
        <w:rPr>
          <w:rFonts w:cs="Arial"/>
          <w:color w:val="auto"/>
        </w:rPr>
        <w:t>Nadzór i kontrolę nad bezzbiornikowym magazynowaniem substancji oraz składowaniem odpadów w górotworze, w tym w podziemnych wyrobiskach górniczych;</w:t>
      </w:r>
    </w:p>
    <w:p w14:paraId="777DA57E" w14:textId="77777777" w:rsidR="00F93DEC" w:rsidRDefault="00DC6878">
      <w:pPr>
        <w:numPr>
          <w:ilvl w:val="0"/>
          <w:numId w:val="41"/>
        </w:numPr>
        <w:spacing w:after="200"/>
        <w:contextualSpacing/>
        <w:jc w:val="both"/>
        <w:rPr>
          <w:rFonts w:cs="Arial"/>
          <w:color w:val="auto"/>
        </w:rPr>
      </w:pPr>
      <w:r>
        <w:rPr>
          <w:rFonts w:cs="Arial"/>
          <w:color w:val="auto"/>
        </w:rPr>
        <w:t xml:space="preserve">Nadzór i kontrolę nad jednostkami organizacyjnymi trudniącymi się szkoleniem pracowników zakładu górniczego, w zakresie posiadania odpowiedniej kadry oraz niezbędnych środków umożliwiających właściwe przeszkolenie pracowników </w:t>
      </w:r>
      <w:r>
        <w:rPr>
          <w:rFonts w:cs="Arial"/>
          <w:color w:val="auto"/>
        </w:rPr>
        <w:br/>
        <w:t xml:space="preserve">w zakresie znajomości przepisów regulujących bezpieczne wykonywanie pracy </w:t>
      </w:r>
      <w:r>
        <w:rPr>
          <w:rFonts w:cs="Arial"/>
          <w:color w:val="auto"/>
        </w:rPr>
        <w:br/>
        <w:t>w zakładzie górniczym;</w:t>
      </w:r>
    </w:p>
    <w:p w14:paraId="2A42C065" w14:textId="77777777" w:rsidR="00F93DEC" w:rsidRDefault="00DC6878">
      <w:pPr>
        <w:numPr>
          <w:ilvl w:val="0"/>
          <w:numId w:val="41"/>
        </w:numPr>
        <w:spacing w:after="200"/>
        <w:contextualSpacing/>
        <w:jc w:val="both"/>
        <w:rPr>
          <w:rFonts w:cs="Arial"/>
          <w:color w:val="auto"/>
        </w:rPr>
      </w:pPr>
      <w:r>
        <w:rPr>
          <w:rFonts w:cs="Arial"/>
          <w:color w:val="auto"/>
        </w:rPr>
        <w:t xml:space="preserve">Nadzór i kontrolę działalności służby mierniczo-geologicznej w zakresie pomiarów </w:t>
      </w:r>
      <w:r>
        <w:rPr>
          <w:rFonts w:cs="Arial"/>
          <w:color w:val="auto"/>
        </w:rPr>
        <w:br/>
        <w:t>i innych czynności, wykonywanych na potrzeby zakładu górniczego;</w:t>
      </w:r>
    </w:p>
    <w:p w14:paraId="5DDBB2A3" w14:textId="77777777" w:rsidR="00F93DEC" w:rsidRDefault="00DC6878">
      <w:pPr>
        <w:numPr>
          <w:ilvl w:val="0"/>
          <w:numId w:val="41"/>
        </w:numPr>
        <w:spacing w:after="200"/>
        <w:contextualSpacing/>
        <w:jc w:val="both"/>
        <w:rPr>
          <w:rFonts w:cs="Arial"/>
          <w:color w:val="auto"/>
        </w:rPr>
      </w:pPr>
      <w:r>
        <w:rPr>
          <w:rFonts w:cs="Arial"/>
          <w:color w:val="auto"/>
        </w:rPr>
        <w:t>Nadzór nad projektowaniem, budową, utrzymaniem, remontem i rozbiórką obiektów budowlanych zakładu górniczego, jako organy administracji architektoniczno-budowlanej i nadzoru budowlanego w dziedzinie górnictwa.</w:t>
      </w:r>
    </w:p>
    <w:p w14:paraId="50611026" w14:textId="77777777" w:rsidR="00F93DEC" w:rsidRDefault="00DC6878">
      <w:pPr>
        <w:jc w:val="both"/>
        <w:rPr>
          <w:rFonts w:cs="Arial"/>
          <w:color w:val="auto"/>
        </w:rPr>
      </w:pPr>
      <w:r>
        <w:rPr>
          <w:rFonts w:cs="Arial"/>
          <w:color w:val="auto"/>
        </w:rPr>
        <w:t> </w:t>
      </w:r>
    </w:p>
    <w:p w14:paraId="36B56217" w14:textId="77777777" w:rsidR="00F93DEC" w:rsidRDefault="00DC6878">
      <w:pPr>
        <w:jc w:val="both"/>
        <w:rPr>
          <w:rFonts w:cs="Arial"/>
          <w:color w:val="auto"/>
        </w:rPr>
      </w:pPr>
      <w:r>
        <w:rPr>
          <w:rFonts w:cs="Arial"/>
          <w:color w:val="auto"/>
        </w:rPr>
        <w:t>Zadania te wykonywane są w szczególności poprzez:</w:t>
      </w:r>
    </w:p>
    <w:p w14:paraId="6780CF7D" w14:textId="77777777" w:rsidR="00F93DEC" w:rsidRDefault="00DC6878">
      <w:pPr>
        <w:jc w:val="both"/>
        <w:rPr>
          <w:rFonts w:cs="Arial"/>
          <w:color w:val="auto"/>
        </w:rPr>
      </w:pPr>
      <w:r>
        <w:rPr>
          <w:rFonts w:cs="Arial"/>
          <w:color w:val="auto"/>
        </w:rPr>
        <w:t> </w:t>
      </w:r>
    </w:p>
    <w:p w14:paraId="53A4E505" w14:textId="77777777" w:rsidR="00F93DEC" w:rsidRDefault="00DC6878">
      <w:pPr>
        <w:numPr>
          <w:ilvl w:val="0"/>
          <w:numId w:val="42"/>
        </w:numPr>
        <w:spacing w:after="200"/>
        <w:contextualSpacing/>
        <w:jc w:val="both"/>
        <w:rPr>
          <w:rFonts w:cs="Arial"/>
          <w:color w:val="auto"/>
        </w:rPr>
      </w:pPr>
      <w:r>
        <w:rPr>
          <w:rFonts w:cs="Arial"/>
          <w:color w:val="auto"/>
        </w:rPr>
        <w:t>Przeprowadzanie, według ustalonych zasad, kontroli: w zakładach górniczych, podmiotach zawodowo trudniących się wykonywaniem czynności ratownictwa górniczego, zakładach prowadzących określone roboty podziemne z zastosowaniem techniki górniczej, zakładach wykonujących roboty geologiczne, zakładach prowadzących bezzbiornikowe magazynowanie substancji oraz składowanie odpadów w górotworze, w tym w podziemnych wyrobiskach górniczych oraz jednostkach organizacyjnych trudniących się szkoleniem pracowników zakładu górniczego;</w:t>
      </w:r>
    </w:p>
    <w:p w14:paraId="77F2DF42" w14:textId="77777777" w:rsidR="00F93DEC" w:rsidRDefault="00DC6878">
      <w:pPr>
        <w:numPr>
          <w:ilvl w:val="0"/>
          <w:numId w:val="42"/>
        </w:numPr>
        <w:spacing w:after="200"/>
        <w:contextualSpacing/>
        <w:jc w:val="both"/>
        <w:rPr>
          <w:rFonts w:cs="Arial"/>
          <w:color w:val="auto"/>
        </w:rPr>
      </w:pPr>
      <w:r>
        <w:rPr>
          <w:rFonts w:cs="Arial"/>
          <w:color w:val="auto"/>
        </w:rPr>
        <w:lastRenderedPageBreak/>
        <w:t>Nakazywanie usunięcia nieprawidłowości powstałych wskutek naruszenia przepisów o ruchu zakładu górniczego, zwłaszcza jeżeli stwarzają one zagrożenie dla bezpieczeństwa zakładu górniczego, jego pracowników, bezpieczeństwa powszechnego lub środowiska;</w:t>
      </w:r>
    </w:p>
    <w:p w14:paraId="3B6BDD24" w14:textId="77777777" w:rsidR="00F93DEC" w:rsidRDefault="00DC6878">
      <w:pPr>
        <w:numPr>
          <w:ilvl w:val="0"/>
          <w:numId w:val="42"/>
        </w:numPr>
        <w:spacing w:after="200"/>
        <w:contextualSpacing/>
        <w:jc w:val="both"/>
        <w:rPr>
          <w:rFonts w:cs="Arial"/>
          <w:color w:val="auto"/>
        </w:rPr>
      </w:pPr>
      <w:r>
        <w:rPr>
          <w:rFonts w:cs="Arial"/>
          <w:color w:val="auto"/>
        </w:rPr>
        <w:t>Wstrzymywanie w całości lub w części ruchu zakładu górniczego lub jego urządzeń oraz nakazywanie podjęcia niezbędnych środków zapobiegawczych, w razie stwierdzenia bezpośredniego zagrożenia dla zakładu górniczego, jego pracowników.</w:t>
      </w:r>
    </w:p>
    <w:p w14:paraId="340F72CA" w14:textId="77777777" w:rsidR="00F93DEC" w:rsidRDefault="00F93DEC">
      <w:pPr>
        <w:jc w:val="both"/>
        <w:rPr>
          <w:rFonts w:cs="Arial"/>
          <w:color w:val="auto"/>
          <w:lang w:eastAsia="pl-PL"/>
        </w:rPr>
      </w:pPr>
    </w:p>
    <w:p w14:paraId="4FB37883" w14:textId="77777777" w:rsidR="00F93DEC" w:rsidRDefault="00DC6878">
      <w:pPr>
        <w:pStyle w:val="Akapitzlist"/>
        <w:keepNext/>
        <w:keepLines/>
        <w:numPr>
          <w:ilvl w:val="2"/>
          <w:numId w:val="97"/>
        </w:numPr>
        <w:outlineLvl w:val="2"/>
        <w:rPr>
          <w:rFonts w:cs="Arial"/>
          <w:b/>
          <w:bCs/>
          <w:color w:val="auto"/>
          <w:sz w:val="24"/>
        </w:rPr>
      </w:pPr>
      <w:bookmarkStart w:id="342" w:name="_Toc1636009"/>
      <w:bookmarkStart w:id="343" w:name="_Toc517703136"/>
      <w:bookmarkStart w:id="344" w:name="_Toc104295441"/>
      <w:r>
        <w:rPr>
          <w:rFonts w:cs="Arial"/>
          <w:b/>
          <w:bCs/>
          <w:color w:val="auto"/>
          <w:sz w:val="24"/>
        </w:rPr>
        <w:t>Analiza SWOT</w:t>
      </w:r>
      <w:bookmarkEnd w:id="342"/>
      <w:bookmarkEnd w:id="343"/>
      <w:bookmarkEnd w:id="344"/>
    </w:p>
    <w:tbl>
      <w:tblPr>
        <w:tblStyle w:val="Tabela-Siatka9"/>
        <w:tblW w:w="9072" w:type="dxa"/>
        <w:tblLayout w:type="fixed"/>
        <w:tblLook w:val="04A0" w:firstRow="1" w:lastRow="0" w:firstColumn="1" w:lastColumn="0" w:noHBand="0" w:noVBand="1"/>
      </w:tblPr>
      <w:tblGrid>
        <w:gridCol w:w="4479"/>
        <w:gridCol w:w="4593"/>
      </w:tblGrid>
      <w:tr w:rsidR="00F93DEC" w14:paraId="654B2202" w14:textId="77777777">
        <w:tc>
          <w:tcPr>
            <w:tcW w:w="9071" w:type="dxa"/>
            <w:gridSpan w:val="2"/>
            <w:shd w:val="clear" w:color="auto" w:fill="8EB936"/>
          </w:tcPr>
          <w:p w14:paraId="33231E38" w14:textId="77777777" w:rsidR="00F93DEC" w:rsidRDefault="00DC6878">
            <w:pPr>
              <w:widowControl w:val="0"/>
              <w:jc w:val="center"/>
              <w:rPr>
                <w:rFonts w:cs="Arial"/>
                <w:color w:val="auto"/>
                <w:sz w:val="20"/>
                <w:szCs w:val="20"/>
              </w:rPr>
            </w:pPr>
            <w:r>
              <w:rPr>
                <w:rFonts w:cs="Arial"/>
                <w:color w:val="auto"/>
                <w:sz w:val="20"/>
                <w:szCs w:val="20"/>
              </w:rPr>
              <w:t>Ochrona powierzchni ziemi</w:t>
            </w:r>
          </w:p>
        </w:tc>
      </w:tr>
      <w:tr w:rsidR="00F93DEC" w14:paraId="2C0192A4" w14:textId="77777777">
        <w:tc>
          <w:tcPr>
            <w:tcW w:w="4479" w:type="dxa"/>
            <w:shd w:val="clear" w:color="auto" w:fill="BCCD2F"/>
          </w:tcPr>
          <w:p w14:paraId="0E649480" w14:textId="77777777" w:rsidR="00F93DEC" w:rsidRDefault="00DC6878">
            <w:pPr>
              <w:widowControl w:val="0"/>
              <w:jc w:val="center"/>
              <w:rPr>
                <w:rFonts w:cs="Arial"/>
                <w:color w:val="auto"/>
                <w:sz w:val="20"/>
                <w:szCs w:val="20"/>
              </w:rPr>
            </w:pPr>
            <w:r>
              <w:rPr>
                <w:rFonts w:cs="Arial"/>
                <w:color w:val="auto"/>
                <w:sz w:val="20"/>
                <w:szCs w:val="20"/>
              </w:rPr>
              <w:t>Silne strony</w:t>
            </w:r>
          </w:p>
        </w:tc>
        <w:tc>
          <w:tcPr>
            <w:tcW w:w="4592" w:type="dxa"/>
            <w:shd w:val="clear" w:color="auto" w:fill="BCCD2F"/>
          </w:tcPr>
          <w:p w14:paraId="43A1A9F2" w14:textId="77777777" w:rsidR="00F93DEC" w:rsidRDefault="00DC6878">
            <w:pPr>
              <w:widowControl w:val="0"/>
              <w:jc w:val="center"/>
              <w:rPr>
                <w:rFonts w:cs="Arial"/>
                <w:color w:val="auto"/>
                <w:sz w:val="20"/>
                <w:szCs w:val="20"/>
              </w:rPr>
            </w:pPr>
            <w:r>
              <w:rPr>
                <w:rFonts w:cs="Arial"/>
                <w:color w:val="auto"/>
                <w:sz w:val="20"/>
                <w:szCs w:val="20"/>
              </w:rPr>
              <w:t>Słabe strony</w:t>
            </w:r>
          </w:p>
        </w:tc>
      </w:tr>
      <w:tr w:rsidR="00F93DEC" w14:paraId="76FE0F7D" w14:textId="77777777">
        <w:tc>
          <w:tcPr>
            <w:tcW w:w="4479" w:type="dxa"/>
          </w:tcPr>
          <w:p w14:paraId="53635C5E" w14:textId="77777777" w:rsidR="00F93DEC" w:rsidRDefault="00DC6878">
            <w:pPr>
              <w:widowControl w:val="0"/>
              <w:numPr>
                <w:ilvl w:val="0"/>
                <w:numId w:val="19"/>
              </w:numPr>
              <w:contextualSpacing/>
              <w:rPr>
                <w:rFonts w:cs="Arial"/>
                <w:color w:val="auto"/>
                <w:sz w:val="20"/>
                <w:szCs w:val="20"/>
              </w:rPr>
            </w:pPr>
            <w:r>
              <w:rPr>
                <w:rFonts w:cs="Arial"/>
                <w:color w:val="auto"/>
                <w:sz w:val="20"/>
                <w:szCs w:val="20"/>
              </w:rPr>
              <w:t>Obecność, na terenie Gminy złóż surowców, które mogą być wykorzystane gospodarczo;</w:t>
            </w:r>
          </w:p>
        </w:tc>
        <w:tc>
          <w:tcPr>
            <w:tcW w:w="4592" w:type="dxa"/>
          </w:tcPr>
          <w:p w14:paraId="25DB643B" w14:textId="77777777" w:rsidR="00F93DEC" w:rsidRDefault="00DC6878">
            <w:pPr>
              <w:widowControl w:val="0"/>
              <w:numPr>
                <w:ilvl w:val="0"/>
                <w:numId w:val="19"/>
              </w:numPr>
              <w:contextualSpacing/>
              <w:rPr>
                <w:rFonts w:cs="Arial"/>
                <w:color w:val="auto"/>
                <w:sz w:val="20"/>
                <w:szCs w:val="20"/>
              </w:rPr>
            </w:pPr>
            <w:r>
              <w:rPr>
                <w:rFonts w:cs="Arial"/>
                <w:color w:val="auto"/>
                <w:sz w:val="20"/>
                <w:szCs w:val="20"/>
              </w:rPr>
              <w:t>Zmiany stosunków wodnych w okolicach miejsc, w których prowadzono prace wydobywcze,</w:t>
            </w:r>
          </w:p>
          <w:p w14:paraId="6CA0FC5B" w14:textId="77777777" w:rsidR="00F93DEC" w:rsidRDefault="00DC6878">
            <w:pPr>
              <w:widowControl w:val="0"/>
              <w:numPr>
                <w:ilvl w:val="0"/>
                <w:numId w:val="19"/>
              </w:numPr>
              <w:contextualSpacing/>
              <w:rPr>
                <w:rFonts w:cs="Arial"/>
                <w:color w:val="auto"/>
                <w:sz w:val="20"/>
                <w:szCs w:val="20"/>
              </w:rPr>
            </w:pPr>
            <w:r>
              <w:rPr>
                <w:rFonts w:cs="Arial"/>
                <w:color w:val="auto"/>
                <w:sz w:val="20"/>
                <w:szCs w:val="20"/>
              </w:rPr>
              <w:t>Zmiany środowiska glebowego w okolicach miejsca wydobycia zasobów mineralnych;</w:t>
            </w:r>
          </w:p>
        </w:tc>
      </w:tr>
      <w:tr w:rsidR="00F93DEC" w14:paraId="4E2DF3B2" w14:textId="77777777">
        <w:tc>
          <w:tcPr>
            <w:tcW w:w="4479" w:type="dxa"/>
            <w:shd w:val="clear" w:color="auto" w:fill="BCCD2F"/>
          </w:tcPr>
          <w:p w14:paraId="0BA525ED" w14:textId="77777777" w:rsidR="00F93DEC" w:rsidRDefault="00DC6878">
            <w:pPr>
              <w:widowControl w:val="0"/>
              <w:jc w:val="center"/>
              <w:rPr>
                <w:rFonts w:cs="Arial"/>
                <w:color w:val="auto"/>
                <w:sz w:val="20"/>
                <w:szCs w:val="20"/>
              </w:rPr>
            </w:pPr>
            <w:r>
              <w:rPr>
                <w:rFonts w:cs="Arial"/>
                <w:color w:val="auto"/>
                <w:sz w:val="20"/>
                <w:szCs w:val="20"/>
              </w:rPr>
              <w:t>Szanse</w:t>
            </w:r>
          </w:p>
        </w:tc>
        <w:tc>
          <w:tcPr>
            <w:tcW w:w="4592" w:type="dxa"/>
            <w:shd w:val="clear" w:color="auto" w:fill="BCCD2F"/>
          </w:tcPr>
          <w:p w14:paraId="59AC9DC8" w14:textId="77777777" w:rsidR="00F93DEC" w:rsidRDefault="00DC6878">
            <w:pPr>
              <w:widowControl w:val="0"/>
              <w:jc w:val="center"/>
              <w:rPr>
                <w:rFonts w:cs="Arial"/>
                <w:color w:val="auto"/>
                <w:sz w:val="20"/>
                <w:szCs w:val="20"/>
              </w:rPr>
            </w:pPr>
            <w:r>
              <w:rPr>
                <w:rFonts w:cs="Arial"/>
                <w:color w:val="auto"/>
                <w:sz w:val="20"/>
                <w:szCs w:val="20"/>
              </w:rPr>
              <w:t>Zagrożenia</w:t>
            </w:r>
          </w:p>
        </w:tc>
      </w:tr>
      <w:tr w:rsidR="00F93DEC" w14:paraId="3902DE31" w14:textId="77777777">
        <w:tc>
          <w:tcPr>
            <w:tcW w:w="4479" w:type="dxa"/>
          </w:tcPr>
          <w:p w14:paraId="53EADF09" w14:textId="77777777" w:rsidR="00F93DEC" w:rsidRDefault="00DC6878">
            <w:pPr>
              <w:widowControl w:val="0"/>
              <w:numPr>
                <w:ilvl w:val="0"/>
                <w:numId w:val="17"/>
              </w:numPr>
              <w:rPr>
                <w:rFonts w:eastAsia="Times New Roman" w:cs="Arial"/>
                <w:color w:val="auto"/>
                <w:sz w:val="20"/>
                <w:szCs w:val="20"/>
                <w:lang w:eastAsia="pl-PL"/>
              </w:rPr>
            </w:pPr>
            <w:r>
              <w:rPr>
                <w:rFonts w:eastAsia="Times New Roman" w:cs="Arial"/>
                <w:color w:val="auto"/>
                <w:sz w:val="20"/>
                <w:szCs w:val="20"/>
                <w:lang w:eastAsia="pl-PL"/>
              </w:rPr>
              <w:t>Stosowanie najnowszych technologii w czasie ewentualnej eksploatacji zasobów kruszyw naturalnych , co ma na celu minimalizację wpływu na stosunki wodne oraz środowisko gleby,</w:t>
            </w:r>
          </w:p>
          <w:p w14:paraId="747B4145" w14:textId="77777777" w:rsidR="00F93DEC" w:rsidRDefault="00DC6878">
            <w:pPr>
              <w:widowControl w:val="0"/>
              <w:numPr>
                <w:ilvl w:val="0"/>
                <w:numId w:val="17"/>
              </w:numPr>
              <w:rPr>
                <w:rFonts w:eastAsia="Times New Roman" w:cs="Arial"/>
                <w:color w:val="auto"/>
                <w:sz w:val="20"/>
                <w:szCs w:val="20"/>
                <w:lang w:eastAsia="pl-PL"/>
              </w:rPr>
            </w:pPr>
            <w:r>
              <w:rPr>
                <w:rFonts w:eastAsia="Times New Roman" w:cs="Arial"/>
                <w:color w:val="auto"/>
                <w:sz w:val="20"/>
                <w:szCs w:val="20"/>
                <w:lang w:eastAsia="pl-PL"/>
              </w:rPr>
              <w:t>Rekultywacja terenów po ewentualnym zakończeniu wydobycia surowców;</w:t>
            </w:r>
          </w:p>
        </w:tc>
        <w:tc>
          <w:tcPr>
            <w:tcW w:w="4592" w:type="dxa"/>
          </w:tcPr>
          <w:p w14:paraId="3783EE93" w14:textId="77777777" w:rsidR="00F93DEC" w:rsidRDefault="00DC6878">
            <w:pPr>
              <w:widowControl w:val="0"/>
              <w:numPr>
                <w:ilvl w:val="0"/>
                <w:numId w:val="20"/>
              </w:numPr>
              <w:contextualSpacing/>
              <w:rPr>
                <w:rFonts w:cs="Arial"/>
                <w:color w:val="auto"/>
                <w:sz w:val="20"/>
                <w:szCs w:val="20"/>
              </w:rPr>
            </w:pPr>
            <w:r>
              <w:rPr>
                <w:rFonts w:cs="Arial"/>
                <w:color w:val="auto"/>
                <w:sz w:val="20"/>
                <w:szCs w:val="20"/>
              </w:rPr>
              <w:t>Degradacja gleb oraz zmiany w stosunkach wodnych towarzyszące wydobyciu kopalin,</w:t>
            </w:r>
          </w:p>
          <w:p w14:paraId="5B6456A4" w14:textId="77777777" w:rsidR="00F93DEC" w:rsidRDefault="00DC6878">
            <w:pPr>
              <w:widowControl w:val="0"/>
              <w:numPr>
                <w:ilvl w:val="0"/>
                <w:numId w:val="20"/>
              </w:numPr>
              <w:rPr>
                <w:rFonts w:cs="Arial"/>
                <w:color w:val="auto"/>
                <w:sz w:val="20"/>
                <w:szCs w:val="20"/>
              </w:rPr>
            </w:pPr>
            <w:r>
              <w:rPr>
                <w:rFonts w:cs="Arial"/>
                <w:color w:val="auto"/>
                <w:sz w:val="20"/>
                <w:szCs w:val="20"/>
              </w:rPr>
              <w:t>Nielegalne wydobycie surowców naturalnych,</w:t>
            </w:r>
          </w:p>
          <w:p w14:paraId="335CB83B" w14:textId="77777777" w:rsidR="00F93DEC" w:rsidRDefault="00DC6878">
            <w:pPr>
              <w:widowControl w:val="0"/>
              <w:numPr>
                <w:ilvl w:val="0"/>
                <w:numId w:val="20"/>
              </w:numPr>
              <w:spacing w:line="240" w:lineRule="auto"/>
              <w:rPr>
                <w:rFonts w:cs="Arial"/>
                <w:color w:val="auto"/>
                <w:sz w:val="20"/>
                <w:szCs w:val="20"/>
              </w:rPr>
            </w:pPr>
            <w:r>
              <w:rPr>
                <w:rFonts w:cs="Arial"/>
                <w:color w:val="auto"/>
                <w:sz w:val="20"/>
                <w:szCs w:val="20"/>
              </w:rPr>
              <w:t>Brak planów rekultywacji i wykorzystania terenów po zakończeniu wykorzystywania złoża,</w:t>
            </w:r>
          </w:p>
          <w:p w14:paraId="0714836F" w14:textId="77777777" w:rsidR="00F93DEC" w:rsidRDefault="00F93DEC">
            <w:pPr>
              <w:widowControl w:val="0"/>
              <w:ind w:left="360"/>
              <w:rPr>
                <w:rFonts w:cs="Arial"/>
                <w:color w:val="auto"/>
                <w:sz w:val="20"/>
                <w:szCs w:val="20"/>
              </w:rPr>
            </w:pPr>
          </w:p>
        </w:tc>
      </w:tr>
    </w:tbl>
    <w:p w14:paraId="3E12BF5D" w14:textId="77777777" w:rsidR="00F93DEC" w:rsidRDefault="00F93DEC">
      <w:pPr>
        <w:rPr>
          <w:rFonts w:cs="Arial"/>
          <w:color w:val="auto"/>
        </w:rPr>
      </w:pPr>
    </w:p>
    <w:p w14:paraId="70442A26" w14:textId="77777777" w:rsidR="00F93DEC" w:rsidRDefault="00DC6878">
      <w:pPr>
        <w:spacing w:after="200"/>
        <w:rPr>
          <w:rFonts w:eastAsia="Times New Roman" w:cs="Arial"/>
          <w:b/>
          <w:bCs/>
          <w:color w:val="auto"/>
          <w:sz w:val="28"/>
          <w:szCs w:val="26"/>
        </w:rPr>
      </w:pPr>
      <w:r>
        <w:br w:type="page"/>
      </w:r>
    </w:p>
    <w:p w14:paraId="0211EC12" w14:textId="77777777" w:rsidR="00F93DEC" w:rsidRDefault="00DC6878">
      <w:pPr>
        <w:pStyle w:val="Akapitzlist"/>
        <w:keepNext/>
        <w:keepLines/>
        <w:numPr>
          <w:ilvl w:val="1"/>
          <w:numId w:val="97"/>
        </w:numPr>
        <w:outlineLvl w:val="1"/>
        <w:rPr>
          <w:rFonts w:eastAsia="Times New Roman" w:cs="Arial"/>
          <w:b/>
          <w:bCs/>
          <w:color w:val="auto"/>
          <w:sz w:val="28"/>
          <w:szCs w:val="26"/>
        </w:rPr>
      </w:pPr>
      <w:bookmarkStart w:id="345" w:name="_Toc4343220121"/>
      <w:bookmarkStart w:id="346" w:name="_Toc3824797861"/>
      <w:bookmarkStart w:id="347" w:name="_Toc4130670321"/>
      <w:bookmarkStart w:id="348" w:name="_Toc3764253511"/>
      <w:bookmarkStart w:id="349" w:name="_Toc1636010"/>
      <w:bookmarkStart w:id="350" w:name="_Toc104295442"/>
      <w:bookmarkEnd w:id="345"/>
      <w:bookmarkEnd w:id="346"/>
      <w:bookmarkEnd w:id="347"/>
      <w:bookmarkEnd w:id="348"/>
      <w:r>
        <w:rPr>
          <w:rFonts w:eastAsia="Times New Roman" w:cs="Arial"/>
          <w:b/>
          <w:bCs/>
          <w:color w:val="auto"/>
          <w:sz w:val="28"/>
          <w:szCs w:val="26"/>
        </w:rPr>
        <w:lastRenderedPageBreak/>
        <w:t>Gleby</w:t>
      </w:r>
      <w:bookmarkEnd w:id="349"/>
      <w:bookmarkEnd w:id="350"/>
    </w:p>
    <w:p w14:paraId="049A1030" w14:textId="77777777" w:rsidR="00F93DEC" w:rsidRDefault="00DC6878">
      <w:pPr>
        <w:pStyle w:val="Akapitzlist"/>
        <w:keepNext/>
        <w:keepLines/>
        <w:numPr>
          <w:ilvl w:val="2"/>
          <w:numId w:val="97"/>
        </w:numPr>
        <w:outlineLvl w:val="2"/>
        <w:rPr>
          <w:rFonts w:eastAsia="Times New Roman" w:cs="Arial"/>
          <w:b/>
          <w:bCs/>
          <w:color w:val="auto"/>
          <w:sz w:val="24"/>
        </w:rPr>
      </w:pPr>
      <w:bookmarkStart w:id="351" w:name="_Toc1636011"/>
      <w:bookmarkStart w:id="352" w:name="_Toc434322013"/>
      <w:bookmarkStart w:id="353" w:name="_Toc382479787"/>
      <w:bookmarkStart w:id="354" w:name="_Toc413067033"/>
      <w:bookmarkStart w:id="355" w:name="_Toc376425352"/>
      <w:bookmarkStart w:id="356" w:name="_Toc104295443"/>
      <w:r>
        <w:rPr>
          <w:rFonts w:eastAsia="Times New Roman" w:cs="Arial"/>
          <w:b/>
          <w:bCs/>
          <w:color w:val="auto"/>
          <w:sz w:val="24"/>
        </w:rPr>
        <w:t>. Stan aktualny</w:t>
      </w:r>
      <w:bookmarkEnd w:id="351"/>
      <w:bookmarkEnd w:id="352"/>
      <w:bookmarkEnd w:id="353"/>
      <w:bookmarkEnd w:id="354"/>
      <w:bookmarkEnd w:id="355"/>
      <w:bookmarkEnd w:id="356"/>
    </w:p>
    <w:p w14:paraId="256BA3E9" w14:textId="77777777" w:rsidR="00F93DEC" w:rsidRDefault="00DC6878">
      <w:pPr>
        <w:jc w:val="both"/>
        <w:rPr>
          <w:rFonts w:eastAsia="Times New Roman" w:cs="Arial"/>
          <w:color w:val="auto"/>
          <w:lang w:eastAsia="pl-PL"/>
        </w:rPr>
      </w:pPr>
      <w:r>
        <w:rPr>
          <w:rFonts w:eastAsia="Times New Roman" w:cs="Arial"/>
          <w:color w:val="auto"/>
          <w:lang w:eastAsia="pl-PL"/>
        </w:rPr>
        <w:t xml:space="preserve">Rodzaje gleb występujące na terenie Gminy Kluki są determinowane przez rodzaj skał na których zostały utworzone, oraz przez warunki glebotwórcze występujące </w:t>
      </w:r>
      <w:r>
        <w:rPr>
          <w:rFonts w:eastAsia="Times New Roman" w:cs="Arial"/>
          <w:color w:val="auto"/>
          <w:lang w:eastAsia="pl-PL"/>
        </w:rPr>
        <w:br/>
        <w:t>w poszczególnych obszarach gminy. Na jej terenie można wyróżnić następujące rodzaje gleb:</w:t>
      </w:r>
    </w:p>
    <w:p w14:paraId="2D7BDB08" w14:textId="77777777" w:rsidR="00F93DEC" w:rsidRDefault="00DC6878">
      <w:pPr>
        <w:numPr>
          <w:ilvl w:val="0"/>
          <w:numId w:val="120"/>
        </w:numPr>
        <w:contextualSpacing/>
        <w:jc w:val="both"/>
        <w:rPr>
          <w:rFonts w:cs="Arial"/>
          <w:color w:val="auto"/>
        </w:rPr>
      </w:pPr>
      <w:r>
        <w:rPr>
          <w:rFonts w:cs="Arial"/>
          <w:b/>
          <w:color w:val="auto"/>
        </w:rPr>
        <w:t>Gleby bielicowe</w:t>
      </w:r>
      <w:r>
        <w:rPr>
          <w:rFonts w:cs="Arial"/>
          <w:color w:val="auto"/>
        </w:rPr>
        <w:t xml:space="preserve"> – gleby tworzące się na różnego rodzaju piaskach, dochodzi w nich do procesu wymywania niektórych związków chemicznych tworzących minerały co nazywane jest bielicowaniem;</w:t>
      </w:r>
    </w:p>
    <w:p w14:paraId="038E91BF" w14:textId="77777777" w:rsidR="00F93DEC" w:rsidRDefault="00DC6878">
      <w:pPr>
        <w:numPr>
          <w:ilvl w:val="0"/>
          <w:numId w:val="120"/>
        </w:numPr>
        <w:contextualSpacing/>
        <w:jc w:val="both"/>
        <w:rPr>
          <w:rFonts w:cs="Arial"/>
          <w:color w:val="auto"/>
        </w:rPr>
      </w:pPr>
      <w:r>
        <w:rPr>
          <w:rFonts w:cs="Arial"/>
          <w:b/>
          <w:color w:val="auto"/>
        </w:rPr>
        <w:t>Gleby brunatne</w:t>
      </w:r>
      <w:r>
        <w:rPr>
          <w:rFonts w:cs="Arial"/>
          <w:color w:val="auto"/>
        </w:rPr>
        <w:t xml:space="preserve"> - powstające na glinach zwałowych oraz piaskach i piaskowcach, można wśród nich wyróżnić:</w:t>
      </w:r>
    </w:p>
    <w:p w14:paraId="0F7A0154" w14:textId="77777777" w:rsidR="00F93DEC" w:rsidRDefault="00DC6878">
      <w:pPr>
        <w:numPr>
          <w:ilvl w:val="1"/>
          <w:numId w:val="120"/>
        </w:numPr>
        <w:contextualSpacing/>
        <w:jc w:val="both"/>
        <w:rPr>
          <w:rFonts w:cs="Arial"/>
          <w:color w:val="auto"/>
        </w:rPr>
      </w:pPr>
      <w:r>
        <w:rPr>
          <w:rFonts w:cs="Arial"/>
          <w:b/>
          <w:color w:val="auto"/>
        </w:rPr>
        <w:t>Brunatne – kwaśne</w:t>
      </w:r>
      <w:r>
        <w:rPr>
          <w:rFonts w:cs="Arial"/>
          <w:color w:val="auto"/>
        </w:rPr>
        <w:t>, tworzące się na podłożach bogatych w związki fosforu, potasu, wapnia i magnezu.</w:t>
      </w:r>
    </w:p>
    <w:p w14:paraId="5691A06F" w14:textId="77777777" w:rsidR="00F93DEC" w:rsidRDefault="00DC6878">
      <w:pPr>
        <w:numPr>
          <w:ilvl w:val="1"/>
          <w:numId w:val="120"/>
        </w:numPr>
        <w:contextualSpacing/>
        <w:jc w:val="both"/>
        <w:rPr>
          <w:rFonts w:cs="Arial"/>
          <w:color w:val="auto"/>
        </w:rPr>
      </w:pPr>
      <w:r>
        <w:rPr>
          <w:rFonts w:cs="Arial"/>
          <w:b/>
          <w:color w:val="auto"/>
        </w:rPr>
        <w:t xml:space="preserve">Brunatne – wyługowane, </w:t>
      </w:r>
      <w:r>
        <w:rPr>
          <w:rFonts w:cs="Arial"/>
          <w:color w:val="auto"/>
        </w:rPr>
        <w:t xml:space="preserve">które cechuje wyługowanie górnej części profilu </w:t>
      </w:r>
      <w:r>
        <w:rPr>
          <w:rFonts w:cs="Arial"/>
          <w:color w:val="auto"/>
        </w:rPr>
        <w:br/>
        <w:t>z kationów zasadowych oraz brakiem zawartości węglanu wapnia, co ogranicza ich żyzność,</w:t>
      </w:r>
    </w:p>
    <w:p w14:paraId="2BC4AB43" w14:textId="77777777" w:rsidR="00F93DEC" w:rsidRDefault="00DC6878">
      <w:pPr>
        <w:numPr>
          <w:ilvl w:val="0"/>
          <w:numId w:val="120"/>
        </w:numPr>
        <w:spacing w:after="200"/>
        <w:contextualSpacing/>
        <w:jc w:val="both"/>
        <w:rPr>
          <w:rFonts w:cs="Arial"/>
          <w:color w:val="auto"/>
        </w:rPr>
      </w:pPr>
      <w:r>
        <w:rPr>
          <w:rFonts w:cs="Arial"/>
          <w:b/>
          <w:color w:val="auto"/>
        </w:rPr>
        <w:t xml:space="preserve">Czarne ziemie - </w:t>
      </w:r>
      <w:r>
        <w:rPr>
          <w:rFonts w:cs="Arial"/>
          <w:color w:val="auto"/>
        </w:rPr>
        <w:t>są to gleby powstające na utworach mineralnych bogatych w związki wapnia oraz materię organiczną, często powstają w miejscach oddziaływania wód gruntowych;</w:t>
      </w:r>
    </w:p>
    <w:p w14:paraId="32EAFEE9" w14:textId="77777777" w:rsidR="00F93DEC" w:rsidRDefault="00DC6878">
      <w:pPr>
        <w:numPr>
          <w:ilvl w:val="0"/>
          <w:numId w:val="120"/>
        </w:numPr>
        <w:spacing w:after="200"/>
        <w:contextualSpacing/>
        <w:jc w:val="both"/>
        <w:rPr>
          <w:rFonts w:cs="Arial"/>
          <w:color w:val="auto"/>
        </w:rPr>
      </w:pPr>
      <w:r>
        <w:rPr>
          <w:rFonts w:cs="Arial"/>
          <w:b/>
          <w:color w:val="auto"/>
        </w:rPr>
        <w:t xml:space="preserve">Mady – </w:t>
      </w:r>
      <w:r>
        <w:rPr>
          <w:rFonts w:cs="Arial"/>
          <w:color w:val="auto"/>
        </w:rPr>
        <w:t>są to gleby tworzące się w wyniku nagromadzenia się materiałów niesionych przez wody rzeczne,</w:t>
      </w:r>
    </w:p>
    <w:p w14:paraId="7C41F4C0" w14:textId="77777777" w:rsidR="00F93DEC" w:rsidRDefault="00DC6878">
      <w:pPr>
        <w:numPr>
          <w:ilvl w:val="0"/>
          <w:numId w:val="120"/>
        </w:numPr>
        <w:spacing w:after="200"/>
        <w:contextualSpacing/>
        <w:jc w:val="both"/>
        <w:rPr>
          <w:rFonts w:cs="Arial"/>
          <w:b/>
          <w:color w:val="auto"/>
        </w:rPr>
      </w:pPr>
      <w:r>
        <w:rPr>
          <w:rFonts w:cs="Arial"/>
          <w:b/>
          <w:color w:val="auto"/>
        </w:rPr>
        <w:t xml:space="preserve">Gleby bagienne </w:t>
      </w:r>
      <w:r>
        <w:rPr>
          <w:rFonts w:cs="Arial"/>
          <w:color w:val="auto"/>
        </w:rPr>
        <w:t xml:space="preserve">– jest to typ gleb powstający w warunkach stałej, wysokiej wilgotności (często przy płytkim zwierciadle wód powierzchniowych), charakterystyczna dla tych gleb jest obecność roślin lubiących wilgoć oraz warunki beztlenowe. </w:t>
      </w:r>
    </w:p>
    <w:p w14:paraId="09576E3A" w14:textId="77777777" w:rsidR="00F93DEC" w:rsidRDefault="00F93DEC">
      <w:pPr>
        <w:jc w:val="both"/>
        <w:rPr>
          <w:rFonts w:cs="Arial"/>
          <w:b/>
          <w:color w:val="auto"/>
        </w:rPr>
      </w:pPr>
    </w:p>
    <w:p w14:paraId="7A2C5FF0" w14:textId="77777777" w:rsidR="00F93DEC" w:rsidRDefault="00DC6878">
      <w:pPr>
        <w:jc w:val="both"/>
        <w:rPr>
          <w:rFonts w:cs="Arial"/>
          <w:b/>
          <w:color w:val="auto"/>
        </w:rPr>
      </w:pPr>
      <w:r>
        <w:rPr>
          <w:rFonts w:cs="Arial"/>
          <w:b/>
          <w:color w:val="auto"/>
        </w:rPr>
        <w:t>Klasy bonitacyjne</w:t>
      </w:r>
    </w:p>
    <w:p w14:paraId="13697539" w14:textId="77777777" w:rsidR="00F93DEC" w:rsidRDefault="00DC6878">
      <w:pPr>
        <w:jc w:val="both"/>
        <w:rPr>
          <w:rFonts w:cs="Arial"/>
          <w:color w:val="auto"/>
        </w:rPr>
      </w:pPr>
      <w:r>
        <w:rPr>
          <w:rFonts w:cs="Arial"/>
          <w:color w:val="auto"/>
        </w:rPr>
        <w:t>Na terenie gminy Kluki przeważają gleby V – VI klasy bonitacyjnej gleb.</w:t>
      </w:r>
    </w:p>
    <w:p w14:paraId="4FC2C913" w14:textId="77777777" w:rsidR="00F93DEC" w:rsidRDefault="00F93DEC">
      <w:pPr>
        <w:jc w:val="both"/>
        <w:rPr>
          <w:rFonts w:cs="Arial"/>
          <w:b/>
          <w:color w:val="auto"/>
        </w:rPr>
      </w:pPr>
    </w:p>
    <w:p w14:paraId="7EA8AEAC" w14:textId="77777777" w:rsidR="00F93DEC" w:rsidRDefault="00DC6878">
      <w:pPr>
        <w:jc w:val="both"/>
        <w:rPr>
          <w:rFonts w:cs="Arial"/>
          <w:b/>
          <w:color w:val="auto"/>
          <w:u w:val="single"/>
        </w:rPr>
      </w:pPr>
      <w:r>
        <w:rPr>
          <w:rFonts w:cs="Arial"/>
          <w:b/>
          <w:color w:val="auto"/>
          <w:u w:val="single"/>
        </w:rPr>
        <w:t>Gdzie:</w:t>
      </w:r>
    </w:p>
    <w:p w14:paraId="2841F558" w14:textId="77777777" w:rsidR="00F93DEC" w:rsidRDefault="00DC6878">
      <w:pPr>
        <w:jc w:val="both"/>
        <w:rPr>
          <w:rFonts w:cs="Arial"/>
          <w:color w:val="auto"/>
        </w:rPr>
      </w:pPr>
      <w:r>
        <w:rPr>
          <w:rFonts w:cs="Arial"/>
          <w:b/>
          <w:color w:val="auto"/>
        </w:rPr>
        <w:t>Gleby klasy I</w:t>
      </w:r>
      <w:r>
        <w:rPr>
          <w:rFonts w:cs="Arial"/>
          <w:color w:val="auto"/>
        </w:rPr>
        <w:t xml:space="preserve"> – gleby orne najlepsze. Są to gleby położone w dobrych warunkach fizjograficznych, najbardziej zasobne w składniki pokarmowe, posiadają dobrą naturalną strukturę, są łatwe do uprawy (czynne biologicznie, przepuszczalne, przewiewne, ciepłe, wilgotne).</w:t>
      </w:r>
    </w:p>
    <w:p w14:paraId="056E0A5D" w14:textId="77777777" w:rsidR="00F93DEC" w:rsidRDefault="00F93DEC">
      <w:pPr>
        <w:jc w:val="both"/>
        <w:rPr>
          <w:rFonts w:cs="Arial"/>
          <w:color w:val="auto"/>
        </w:rPr>
      </w:pPr>
    </w:p>
    <w:p w14:paraId="699039A5" w14:textId="77777777" w:rsidR="00F93DEC" w:rsidRDefault="00DC6878">
      <w:pPr>
        <w:jc w:val="both"/>
        <w:rPr>
          <w:rFonts w:cs="Arial"/>
          <w:color w:val="auto"/>
        </w:rPr>
      </w:pPr>
      <w:r>
        <w:rPr>
          <w:rFonts w:cs="Arial"/>
          <w:b/>
          <w:color w:val="auto"/>
        </w:rPr>
        <w:t>Gleby klasy II</w:t>
      </w:r>
      <w:r>
        <w:rPr>
          <w:rFonts w:cs="Arial"/>
          <w:color w:val="auto"/>
        </w:rPr>
        <w:t xml:space="preserve"> – gleby orne bardzo dobre. Mają skład i właściwości podobne (lub nieco grosze) jak gleby klasy I, jednak położone są w mniej korzystnych warunkach terenowych lub mają gorsze warunki fizyczne, co powoduje, że plony roślin uprawianych na tej klasie gleb, mogą być niższe niż na glebach klasy I.</w:t>
      </w:r>
    </w:p>
    <w:p w14:paraId="5D00610E" w14:textId="77777777" w:rsidR="00F93DEC" w:rsidRDefault="00F93DEC">
      <w:pPr>
        <w:jc w:val="both"/>
        <w:rPr>
          <w:rFonts w:cs="Arial"/>
          <w:color w:val="auto"/>
        </w:rPr>
      </w:pPr>
    </w:p>
    <w:p w14:paraId="7298486C" w14:textId="77777777" w:rsidR="00F93DEC" w:rsidRDefault="00DC6878">
      <w:pPr>
        <w:jc w:val="both"/>
        <w:rPr>
          <w:rFonts w:cs="Arial"/>
          <w:color w:val="auto"/>
        </w:rPr>
      </w:pPr>
      <w:r>
        <w:rPr>
          <w:rFonts w:cs="Arial"/>
          <w:b/>
          <w:color w:val="auto"/>
        </w:rPr>
        <w:t>Gleby klasy III (</w:t>
      </w:r>
      <w:proofErr w:type="spellStart"/>
      <w:r>
        <w:rPr>
          <w:rFonts w:cs="Arial"/>
          <w:b/>
          <w:color w:val="auto"/>
        </w:rPr>
        <w:t>IIIa</w:t>
      </w:r>
      <w:proofErr w:type="spellEnd"/>
      <w:r>
        <w:rPr>
          <w:rFonts w:cs="Arial"/>
          <w:b/>
          <w:color w:val="auto"/>
        </w:rPr>
        <w:t xml:space="preserve"> i </w:t>
      </w:r>
      <w:proofErr w:type="spellStart"/>
      <w:r>
        <w:rPr>
          <w:rFonts w:cs="Arial"/>
          <w:b/>
          <w:color w:val="auto"/>
        </w:rPr>
        <w:t>IIIb</w:t>
      </w:r>
      <w:proofErr w:type="spellEnd"/>
      <w:r>
        <w:rPr>
          <w:rFonts w:cs="Arial"/>
          <w:b/>
          <w:color w:val="auto"/>
        </w:rPr>
        <w:t>)</w:t>
      </w:r>
      <w:r>
        <w:rPr>
          <w:rFonts w:cs="Arial"/>
          <w:color w:val="auto"/>
        </w:rPr>
        <w:t xml:space="preserve"> – gleby orne średnio dobre. W porównaniu do gleb klas I </w:t>
      </w:r>
      <w:proofErr w:type="spellStart"/>
      <w:r>
        <w:rPr>
          <w:rFonts w:cs="Arial"/>
          <w:color w:val="auto"/>
        </w:rPr>
        <w:t>i</w:t>
      </w:r>
      <w:proofErr w:type="spellEnd"/>
      <w:r>
        <w:rPr>
          <w:rFonts w:cs="Arial"/>
          <w:color w:val="auto"/>
        </w:rPr>
        <w:t xml:space="preserve"> II, posiadają gorsze właściwości fizyczne i chemiczne, występują w mniej korzystnych warunkach fizjograficznych. Odznaczają się dużym wahaniem poziomu wody w zależności od opadów atmosferycznych. Na glebach tej klasy można już zaobserwować procesy ich degradacji.</w:t>
      </w:r>
    </w:p>
    <w:p w14:paraId="571F5E7B" w14:textId="77777777" w:rsidR="00F93DEC" w:rsidRDefault="00F93DEC">
      <w:pPr>
        <w:jc w:val="both"/>
        <w:rPr>
          <w:rFonts w:cs="Arial"/>
          <w:color w:val="auto"/>
        </w:rPr>
      </w:pPr>
    </w:p>
    <w:p w14:paraId="69786947" w14:textId="77777777" w:rsidR="00F93DEC" w:rsidRDefault="00DC6878">
      <w:pPr>
        <w:jc w:val="both"/>
        <w:rPr>
          <w:rFonts w:cs="Arial"/>
          <w:color w:val="auto"/>
        </w:rPr>
      </w:pPr>
      <w:r>
        <w:rPr>
          <w:rFonts w:cs="Arial"/>
          <w:b/>
          <w:color w:val="auto"/>
        </w:rPr>
        <w:lastRenderedPageBreak/>
        <w:t>Gleby klasy IV (</w:t>
      </w:r>
      <w:proofErr w:type="spellStart"/>
      <w:r>
        <w:rPr>
          <w:rFonts w:cs="Arial"/>
          <w:b/>
          <w:color w:val="auto"/>
        </w:rPr>
        <w:t>IVa</w:t>
      </w:r>
      <w:proofErr w:type="spellEnd"/>
      <w:r>
        <w:rPr>
          <w:rFonts w:cs="Arial"/>
          <w:b/>
          <w:color w:val="auto"/>
        </w:rPr>
        <w:t xml:space="preserve"> i </w:t>
      </w:r>
      <w:proofErr w:type="spellStart"/>
      <w:r>
        <w:rPr>
          <w:rFonts w:cs="Arial"/>
          <w:b/>
          <w:color w:val="auto"/>
        </w:rPr>
        <w:t>IVb</w:t>
      </w:r>
      <w:proofErr w:type="spellEnd"/>
      <w:r>
        <w:rPr>
          <w:rFonts w:cs="Arial"/>
          <w:b/>
          <w:color w:val="auto"/>
        </w:rPr>
        <w:t>)</w:t>
      </w:r>
      <w:r>
        <w:rPr>
          <w:rFonts w:cs="Arial"/>
          <w:color w:val="auto"/>
        </w:rPr>
        <w:t xml:space="preserve"> – gleby orne średnie. Plony roślin uprawianych na tych glebach są wyraźnie niższe niż na glebach klas wyższych, nawet gdy utrzymywane są one w dobrej kulturze rolnej. Są mało przewiewne, zimne, mało czynne biologicznie. Gleby te są bardzo podatne na wahania poziomu wód gruntowych (zbyt podmokłe lub przesuszone).</w:t>
      </w:r>
    </w:p>
    <w:p w14:paraId="4B6BA567" w14:textId="77777777" w:rsidR="00F93DEC" w:rsidRDefault="00F93DEC">
      <w:pPr>
        <w:jc w:val="both"/>
        <w:rPr>
          <w:rFonts w:cs="Arial"/>
          <w:color w:val="auto"/>
        </w:rPr>
      </w:pPr>
    </w:p>
    <w:p w14:paraId="7BB54DBC" w14:textId="77777777" w:rsidR="00F93DEC" w:rsidRDefault="00DC6878">
      <w:pPr>
        <w:jc w:val="both"/>
        <w:rPr>
          <w:rFonts w:cs="Arial"/>
          <w:color w:val="auto"/>
        </w:rPr>
      </w:pPr>
      <w:r>
        <w:rPr>
          <w:rFonts w:cs="Arial"/>
          <w:b/>
          <w:color w:val="auto"/>
        </w:rPr>
        <w:t>Gleby klasy V</w:t>
      </w:r>
      <w:r>
        <w:rPr>
          <w:rFonts w:cs="Arial"/>
          <w:color w:val="auto"/>
        </w:rPr>
        <w:t xml:space="preserve"> –  gleby orne słabe. Są ubogie w substancje organiczne, mało żyzne </w:t>
      </w:r>
      <w:r>
        <w:rPr>
          <w:rFonts w:cs="Arial"/>
          <w:color w:val="auto"/>
        </w:rPr>
        <w:br/>
        <w:t>i nieurodzajne. Do tej klasy zaliczmy również gleby położone na terenach nie zmeliorowanych albo takich, które do melioracji się nie nadają.</w:t>
      </w:r>
    </w:p>
    <w:p w14:paraId="75742605" w14:textId="77777777" w:rsidR="00F93DEC" w:rsidRDefault="00F93DEC">
      <w:pPr>
        <w:jc w:val="both"/>
        <w:rPr>
          <w:rFonts w:cs="Arial"/>
          <w:color w:val="auto"/>
        </w:rPr>
      </w:pPr>
    </w:p>
    <w:p w14:paraId="03E3906C" w14:textId="77777777" w:rsidR="00F93DEC" w:rsidRDefault="00DC6878">
      <w:pPr>
        <w:jc w:val="both"/>
        <w:rPr>
          <w:rFonts w:cs="Arial"/>
          <w:color w:val="auto"/>
        </w:rPr>
      </w:pPr>
      <w:r>
        <w:rPr>
          <w:rFonts w:cs="Arial"/>
          <w:b/>
          <w:color w:val="auto"/>
        </w:rPr>
        <w:t>Gleby klasy VI</w:t>
      </w:r>
      <w:r>
        <w:rPr>
          <w:rFonts w:cs="Arial"/>
          <w:color w:val="auto"/>
        </w:rPr>
        <w:t xml:space="preserve"> –  gleby orne najsłabsze. W praktyce nadają się tylko do zalesienia. Posiadają bardzo niski poziom próchnicy. Próba uprawy roślin na glebach tej klasy niesie ze sobą duże ryzyko uzyskania bardzo niskich plonów.</w:t>
      </w:r>
    </w:p>
    <w:p w14:paraId="4C28236D" w14:textId="77777777" w:rsidR="00F93DEC" w:rsidRDefault="00F93DEC">
      <w:pPr>
        <w:jc w:val="both"/>
        <w:rPr>
          <w:rFonts w:cs="Arial"/>
          <w:color w:val="auto"/>
        </w:rPr>
      </w:pPr>
    </w:p>
    <w:p w14:paraId="3AE3DC2C" w14:textId="77777777" w:rsidR="00F93DEC" w:rsidRDefault="00DC6878">
      <w:pPr>
        <w:jc w:val="both"/>
        <w:rPr>
          <w:rFonts w:cs="Arial"/>
          <w:b/>
          <w:color w:val="auto"/>
        </w:rPr>
      </w:pPr>
      <w:r>
        <w:rPr>
          <w:rFonts w:cs="Arial"/>
          <w:b/>
          <w:color w:val="auto"/>
        </w:rPr>
        <w:t xml:space="preserve">Użytkowanie powierzchni ziemi </w:t>
      </w:r>
    </w:p>
    <w:p w14:paraId="52825A14" w14:textId="77777777" w:rsidR="00F93DEC" w:rsidRDefault="00DC6878">
      <w:pPr>
        <w:ind w:firstLine="709"/>
        <w:jc w:val="both"/>
        <w:rPr>
          <w:rFonts w:cs="Arial"/>
          <w:color w:val="auto"/>
        </w:rPr>
      </w:pPr>
      <w:r>
        <w:rPr>
          <w:rFonts w:cs="Arial"/>
          <w:color w:val="auto"/>
        </w:rPr>
        <w:t xml:space="preserve">Użytki rolne na terenie Gminy Kluki stanowią 43,6% całego obszaru Gminy. </w:t>
      </w:r>
      <w:r>
        <w:rPr>
          <w:rFonts w:cs="Arial"/>
          <w:color w:val="auto"/>
        </w:rPr>
        <w:br/>
        <w:t>Dane statystyczne na temat struktury użytków rolnych zostały zestawione poniżej.</w:t>
      </w:r>
    </w:p>
    <w:p w14:paraId="6DC67FCA" w14:textId="77777777" w:rsidR="00F93DEC" w:rsidRDefault="00F93DEC">
      <w:pPr>
        <w:rPr>
          <w:rFonts w:eastAsiaTheme="minorEastAsia" w:cs="Arial"/>
          <w:b/>
          <w:bCs/>
          <w:color w:val="auto"/>
          <w:sz w:val="18"/>
          <w:szCs w:val="18"/>
          <w:lang w:eastAsia="pl-PL"/>
        </w:rPr>
      </w:pPr>
      <w:bookmarkStart w:id="357" w:name="_Toc434322071"/>
      <w:bookmarkStart w:id="358" w:name="_Toc376425404"/>
      <w:bookmarkStart w:id="359" w:name="_Toc382402466"/>
      <w:bookmarkStart w:id="360" w:name="_Toc413067094"/>
    </w:p>
    <w:p w14:paraId="73215001" w14:textId="5ED7B5D9" w:rsidR="00F93DEC" w:rsidRDefault="00DC6878">
      <w:pPr>
        <w:rPr>
          <w:rFonts w:eastAsiaTheme="minorEastAsia" w:cs="Arial"/>
          <w:b/>
          <w:bCs/>
          <w:color w:val="auto"/>
          <w:sz w:val="20"/>
          <w:szCs w:val="18"/>
          <w:lang w:eastAsia="pl-PL"/>
        </w:rPr>
      </w:pPr>
      <w:bookmarkStart w:id="361" w:name="_Toc520454444"/>
      <w:bookmarkStart w:id="362" w:name="_Toc511992454"/>
      <w:bookmarkStart w:id="363" w:name="_Toc104533133"/>
      <w:r>
        <w:rPr>
          <w:rFonts w:eastAsiaTheme="minorEastAsia" w:cs="Arial"/>
          <w:b/>
          <w:bCs/>
          <w:color w:val="auto"/>
          <w:sz w:val="20"/>
          <w:szCs w:val="18"/>
          <w:lang w:eastAsia="pl-PL"/>
        </w:rPr>
        <w:t xml:space="preserve">Tabela </w:t>
      </w:r>
      <w:r w:rsidR="00274A8B">
        <w:rPr>
          <w:rFonts w:cs="Arial"/>
          <w:b/>
          <w:bCs/>
          <w:color w:val="auto"/>
          <w:sz w:val="20"/>
          <w:szCs w:val="18"/>
          <w:lang w:eastAsia="pl-PL"/>
        </w:rPr>
        <w:fldChar w:fldCharType="begin"/>
      </w:r>
      <w:r>
        <w:rPr>
          <w:rFonts w:cs="Arial"/>
          <w:b/>
          <w:bCs/>
          <w:color w:val="auto"/>
          <w:sz w:val="20"/>
          <w:szCs w:val="18"/>
          <w:lang w:eastAsia="pl-PL"/>
        </w:rPr>
        <w:instrText xml:space="preserve"> SEQ Tabela \* ARABIC </w:instrText>
      </w:r>
      <w:r w:rsidR="00274A8B">
        <w:rPr>
          <w:rFonts w:cs="Arial"/>
          <w:b/>
          <w:bCs/>
          <w:color w:val="auto"/>
          <w:sz w:val="20"/>
          <w:szCs w:val="18"/>
          <w:lang w:eastAsia="pl-PL"/>
        </w:rPr>
        <w:fldChar w:fldCharType="separate"/>
      </w:r>
      <w:r w:rsidR="00EC2BD4">
        <w:rPr>
          <w:rFonts w:cs="Arial"/>
          <w:b/>
          <w:bCs/>
          <w:noProof/>
          <w:color w:val="auto"/>
          <w:sz w:val="20"/>
          <w:szCs w:val="18"/>
          <w:lang w:eastAsia="pl-PL"/>
        </w:rPr>
        <w:t>24</w:t>
      </w:r>
      <w:r w:rsidR="00274A8B">
        <w:rPr>
          <w:rFonts w:cs="Arial"/>
          <w:b/>
          <w:bCs/>
          <w:color w:val="auto"/>
          <w:sz w:val="20"/>
          <w:szCs w:val="18"/>
          <w:lang w:eastAsia="pl-PL"/>
        </w:rPr>
        <w:fldChar w:fldCharType="end"/>
      </w:r>
      <w:r>
        <w:rPr>
          <w:rFonts w:eastAsiaTheme="minorEastAsia" w:cs="Arial"/>
          <w:b/>
          <w:bCs/>
          <w:color w:val="auto"/>
          <w:sz w:val="20"/>
          <w:szCs w:val="18"/>
          <w:lang w:eastAsia="pl-PL"/>
        </w:rPr>
        <w:t>. Użytkowanie powierzchni ziemi na terenie Gminy Kluki (stan na rok 2014).</w:t>
      </w:r>
      <w:bookmarkEnd w:id="357"/>
      <w:bookmarkEnd w:id="358"/>
      <w:bookmarkEnd w:id="359"/>
      <w:bookmarkEnd w:id="360"/>
      <w:bookmarkEnd w:id="361"/>
      <w:bookmarkEnd w:id="362"/>
      <w:bookmarkEnd w:id="363"/>
    </w:p>
    <w:tbl>
      <w:tblPr>
        <w:tblStyle w:val="Styl12"/>
        <w:tblW w:w="9072" w:type="dxa"/>
        <w:tblLayout w:type="fixed"/>
        <w:tblLook w:val="04A0" w:firstRow="1" w:lastRow="0" w:firstColumn="1" w:lastColumn="0" w:noHBand="0" w:noVBand="1"/>
      </w:tblPr>
      <w:tblGrid>
        <w:gridCol w:w="5454"/>
        <w:gridCol w:w="2396"/>
        <w:gridCol w:w="1222"/>
      </w:tblGrid>
      <w:tr w:rsidR="00F93DEC" w14:paraId="70EDD438" w14:textId="77777777" w:rsidTr="00F93DEC">
        <w:trPr>
          <w:cnfStyle w:val="100000000000" w:firstRow="1" w:lastRow="0" w:firstColumn="0" w:lastColumn="0" w:oddVBand="0" w:evenVBand="0" w:oddHBand="0" w:evenHBand="0" w:firstRowFirstColumn="0" w:firstRowLastColumn="0" w:lastRowFirstColumn="0" w:lastRowLastColumn="0"/>
          <w:trHeight w:val="300"/>
        </w:trPr>
        <w:tc>
          <w:tcPr>
            <w:tcW w:w="5454" w:type="dxa"/>
            <w:tcBorders>
              <w:top w:val="single" w:sz="4" w:space="0" w:color="000000"/>
              <w:left w:val="single" w:sz="4" w:space="0" w:color="000000"/>
              <w:bottom w:val="single" w:sz="4" w:space="0" w:color="000000"/>
              <w:right w:val="single" w:sz="4" w:space="0" w:color="000000"/>
            </w:tcBorders>
            <w:vAlign w:val="center"/>
          </w:tcPr>
          <w:p w14:paraId="60073EA8"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Kierunki wykorzystania powierzchni</w:t>
            </w:r>
          </w:p>
        </w:tc>
        <w:tc>
          <w:tcPr>
            <w:tcW w:w="2396" w:type="dxa"/>
            <w:tcBorders>
              <w:top w:val="single" w:sz="4" w:space="0" w:color="000000"/>
              <w:left w:val="single" w:sz="4" w:space="0" w:color="000000"/>
              <w:bottom w:val="single" w:sz="4" w:space="0" w:color="000000"/>
              <w:right w:val="single" w:sz="4" w:space="0" w:color="000000"/>
            </w:tcBorders>
            <w:vAlign w:val="center"/>
          </w:tcPr>
          <w:p w14:paraId="10FB9C75"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Jednostka miary</w:t>
            </w:r>
          </w:p>
        </w:tc>
        <w:tc>
          <w:tcPr>
            <w:tcW w:w="1222" w:type="dxa"/>
            <w:tcBorders>
              <w:top w:val="single" w:sz="4" w:space="0" w:color="000000"/>
              <w:left w:val="single" w:sz="4" w:space="0" w:color="000000"/>
              <w:bottom w:val="single" w:sz="4" w:space="0" w:color="000000"/>
              <w:right w:val="single" w:sz="4" w:space="0" w:color="000000"/>
            </w:tcBorders>
            <w:vAlign w:val="center"/>
          </w:tcPr>
          <w:p w14:paraId="1FADFDC9"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Wartość</w:t>
            </w:r>
          </w:p>
        </w:tc>
      </w:tr>
      <w:tr w:rsidR="00F93DEC" w14:paraId="1B92FA06"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tcW w:w="5454" w:type="dxa"/>
            <w:tcBorders>
              <w:top w:val="single" w:sz="4" w:space="0" w:color="000000"/>
              <w:left w:val="single" w:sz="4" w:space="0" w:color="000000"/>
              <w:bottom w:val="single" w:sz="4" w:space="0" w:color="000000"/>
              <w:right w:val="single" w:sz="4" w:space="0" w:color="000000"/>
            </w:tcBorders>
            <w:vAlign w:val="center"/>
          </w:tcPr>
          <w:p w14:paraId="6EF35E21"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użytki rolne razem</w:t>
            </w:r>
          </w:p>
        </w:tc>
        <w:tc>
          <w:tcPr>
            <w:tcW w:w="2396" w:type="dxa"/>
            <w:tcBorders>
              <w:top w:val="single" w:sz="4" w:space="0" w:color="000000"/>
              <w:left w:val="single" w:sz="4" w:space="0" w:color="000000"/>
              <w:bottom w:val="single" w:sz="4" w:space="0" w:color="000000"/>
              <w:right w:val="single" w:sz="4" w:space="0" w:color="000000"/>
            </w:tcBorders>
            <w:vAlign w:val="center"/>
          </w:tcPr>
          <w:p w14:paraId="096F0683"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ha</w:t>
            </w:r>
          </w:p>
        </w:tc>
        <w:tc>
          <w:tcPr>
            <w:tcW w:w="1222" w:type="dxa"/>
            <w:tcBorders>
              <w:top w:val="single" w:sz="4" w:space="0" w:color="000000"/>
              <w:left w:val="single" w:sz="4" w:space="0" w:color="000000"/>
              <w:bottom w:val="single" w:sz="4" w:space="0" w:color="000000"/>
              <w:right w:val="single" w:sz="4" w:space="0" w:color="000000"/>
            </w:tcBorders>
            <w:vAlign w:val="center"/>
          </w:tcPr>
          <w:p w14:paraId="03598013" w14:textId="77777777" w:rsidR="00F93DEC" w:rsidRDefault="00DC6878">
            <w:pPr>
              <w:widowControl w:val="0"/>
              <w:spacing w:line="240" w:lineRule="auto"/>
              <w:jc w:val="center"/>
              <w:rPr>
                <w:rFonts w:cs="Arial"/>
                <w:color w:val="auto"/>
                <w:sz w:val="20"/>
                <w:szCs w:val="20"/>
              </w:rPr>
            </w:pPr>
            <w:r>
              <w:rPr>
                <w:rFonts w:cs="Arial"/>
                <w:color w:val="auto"/>
                <w:sz w:val="20"/>
                <w:szCs w:val="20"/>
              </w:rPr>
              <w:t>5170</w:t>
            </w:r>
          </w:p>
        </w:tc>
      </w:tr>
      <w:tr w:rsidR="00F93DEC" w14:paraId="4A0E537C"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tcW w:w="5454" w:type="dxa"/>
            <w:tcBorders>
              <w:top w:val="single" w:sz="4" w:space="0" w:color="000000"/>
              <w:left w:val="single" w:sz="4" w:space="0" w:color="000000"/>
              <w:bottom w:val="single" w:sz="4" w:space="0" w:color="000000"/>
              <w:right w:val="single" w:sz="4" w:space="0" w:color="000000"/>
            </w:tcBorders>
            <w:vAlign w:val="center"/>
          </w:tcPr>
          <w:p w14:paraId="708E7698"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użytki rolne - grunty orne</w:t>
            </w:r>
          </w:p>
        </w:tc>
        <w:tc>
          <w:tcPr>
            <w:tcW w:w="2396" w:type="dxa"/>
            <w:tcBorders>
              <w:top w:val="single" w:sz="4" w:space="0" w:color="000000"/>
              <w:left w:val="single" w:sz="4" w:space="0" w:color="000000"/>
              <w:bottom w:val="single" w:sz="4" w:space="0" w:color="000000"/>
              <w:right w:val="single" w:sz="4" w:space="0" w:color="000000"/>
            </w:tcBorders>
            <w:vAlign w:val="center"/>
          </w:tcPr>
          <w:p w14:paraId="24688AD3"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ha</w:t>
            </w:r>
          </w:p>
        </w:tc>
        <w:tc>
          <w:tcPr>
            <w:tcW w:w="1222" w:type="dxa"/>
            <w:tcBorders>
              <w:top w:val="single" w:sz="4" w:space="0" w:color="000000"/>
              <w:left w:val="single" w:sz="4" w:space="0" w:color="000000"/>
              <w:bottom w:val="single" w:sz="4" w:space="0" w:color="000000"/>
              <w:right w:val="single" w:sz="4" w:space="0" w:color="000000"/>
            </w:tcBorders>
            <w:vAlign w:val="center"/>
          </w:tcPr>
          <w:p w14:paraId="59A27FD1" w14:textId="77777777" w:rsidR="00F93DEC" w:rsidRDefault="00DC6878">
            <w:pPr>
              <w:widowControl w:val="0"/>
              <w:spacing w:line="240" w:lineRule="auto"/>
              <w:jc w:val="center"/>
              <w:rPr>
                <w:rFonts w:cs="Arial"/>
                <w:color w:val="auto"/>
                <w:sz w:val="20"/>
                <w:szCs w:val="20"/>
              </w:rPr>
            </w:pPr>
            <w:r>
              <w:rPr>
                <w:rFonts w:cs="Arial"/>
                <w:color w:val="auto"/>
                <w:sz w:val="20"/>
                <w:szCs w:val="20"/>
              </w:rPr>
              <w:t>3333</w:t>
            </w:r>
          </w:p>
        </w:tc>
      </w:tr>
      <w:tr w:rsidR="00F93DEC" w14:paraId="13C878F7"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tcW w:w="5454" w:type="dxa"/>
            <w:tcBorders>
              <w:top w:val="single" w:sz="4" w:space="0" w:color="000000"/>
              <w:left w:val="single" w:sz="4" w:space="0" w:color="000000"/>
              <w:bottom w:val="single" w:sz="4" w:space="0" w:color="000000"/>
              <w:right w:val="single" w:sz="4" w:space="0" w:color="000000"/>
            </w:tcBorders>
            <w:vAlign w:val="center"/>
          </w:tcPr>
          <w:p w14:paraId="22A59EBB"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użytki rolne - sady</w:t>
            </w:r>
          </w:p>
        </w:tc>
        <w:tc>
          <w:tcPr>
            <w:tcW w:w="2396" w:type="dxa"/>
            <w:tcBorders>
              <w:top w:val="single" w:sz="4" w:space="0" w:color="000000"/>
              <w:left w:val="single" w:sz="4" w:space="0" w:color="000000"/>
              <w:bottom w:val="single" w:sz="4" w:space="0" w:color="000000"/>
              <w:right w:val="single" w:sz="4" w:space="0" w:color="000000"/>
            </w:tcBorders>
            <w:vAlign w:val="center"/>
          </w:tcPr>
          <w:p w14:paraId="46C727E0"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ha</w:t>
            </w:r>
          </w:p>
        </w:tc>
        <w:tc>
          <w:tcPr>
            <w:tcW w:w="1222" w:type="dxa"/>
            <w:tcBorders>
              <w:top w:val="single" w:sz="4" w:space="0" w:color="000000"/>
              <w:left w:val="single" w:sz="4" w:space="0" w:color="000000"/>
              <w:bottom w:val="single" w:sz="4" w:space="0" w:color="000000"/>
              <w:right w:val="single" w:sz="4" w:space="0" w:color="000000"/>
            </w:tcBorders>
            <w:vAlign w:val="center"/>
          </w:tcPr>
          <w:p w14:paraId="6151A233" w14:textId="77777777" w:rsidR="00F93DEC" w:rsidRDefault="00DC6878">
            <w:pPr>
              <w:widowControl w:val="0"/>
              <w:spacing w:line="240" w:lineRule="auto"/>
              <w:jc w:val="center"/>
              <w:rPr>
                <w:rFonts w:cs="Arial"/>
                <w:color w:val="auto"/>
                <w:sz w:val="20"/>
                <w:szCs w:val="20"/>
              </w:rPr>
            </w:pPr>
            <w:r>
              <w:rPr>
                <w:rFonts w:cs="Arial"/>
                <w:color w:val="auto"/>
                <w:sz w:val="20"/>
                <w:szCs w:val="20"/>
              </w:rPr>
              <w:t>54</w:t>
            </w:r>
          </w:p>
        </w:tc>
      </w:tr>
      <w:tr w:rsidR="00F93DEC" w14:paraId="30803B08"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tcW w:w="5454" w:type="dxa"/>
            <w:tcBorders>
              <w:top w:val="single" w:sz="4" w:space="0" w:color="000000"/>
              <w:left w:val="single" w:sz="4" w:space="0" w:color="000000"/>
              <w:bottom w:val="single" w:sz="4" w:space="0" w:color="000000"/>
              <w:right w:val="single" w:sz="4" w:space="0" w:color="000000"/>
            </w:tcBorders>
            <w:vAlign w:val="center"/>
          </w:tcPr>
          <w:p w14:paraId="0CD54791"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użytki rolne - łąki trwałe</w:t>
            </w:r>
          </w:p>
        </w:tc>
        <w:tc>
          <w:tcPr>
            <w:tcW w:w="2396" w:type="dxa"/>
            <w:tcBorders>
              <w:top w:val="single" w:sz="4" w:space="0" w:color="000000"/>
              <w:left w:val="single" w:sz="4" w:space="0" w:color="000000"/>
              <w:bottom w:val="single" w:sz="4" w:space="0" w:color="000000"/>
              <w:right w:val="single" w:sz="4" w:space="0" w:color="000000"/>
            </w:tcBorders>
            <w:vAlign w:val="center"/>
          </w:tcPr>
          <w:p w14:paraId="6D27431D"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ha</w:t>
            </w:r>
          </w:p>
        </w:tc>
        <w:tc>
          <w:tcPr>
            <w:tcW w:w="1222" w:type="dxa"/>
            <w:tcBorders>
              <w:top w:val="single" w:sz="4" w:space="0" w:color="000000"/>
              <w:left w:val="single" w:sz="4" w:space="0" w:color="000000"/>
              <w:bottom w:val="single" w:sz="4" w:space="0" w:color="000000"/>
              <w:right w:val="single" w:sz="4" w:space="0" w:color="000000"/>
            </w:tcBorders>
            <w:vAlign w:val="center"/>
          </w:tcPr>
          <w:p w14:paraId="1646ADA4" w14:textId="77777777" w:rsidR="00F93DEC" w:rsidRDefault="00DC6878">
            <w:pPr>
              <w:widowControl w:val="0"/>
              <w:spacing w:line="240" w:lineRule="auto"/>
              <w:jc w:val="center"/>
              <w:rPr>
                <w:rFonts w:cs="Arial"/>
                <w:color w:val="auto"/>
                <w:sz w:val="20"/>
                <w:szCs w:val="20"/>
              </w:rPr>
            </w:pPr>
            <w:r>
              <w:rPr>
                <w:rFonts w:cs="Arial"/>
                <w:color w:val="auto"/>
                <w:sz w:val="20"/>
                <w:szCs w:val="20"/>
              </w:rPr>
              <w:t>906</w:t>
            </w:r>
          </w:p>
        </w:tc>
      </w:tr>
      <w:tr w:rsidR="00F93DEC" w14:paraId="70C2F8F7"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tcW w:w="5454" w:type="dxa"/>
            <w:tcBorders>
              <w:top w:val="single" w:sz="4" w:space="0" w:color="000000"/>
              <w:left w:val="single" w:sz="4" w:space="0" w:color="000000"/>
              <w:bottom w:val="single" w:sz="4" w:space="0" w:color="000000"/>
              <w:right w:val="single" w:sz="4" w:space="0" w:color="000000"/>
            </w:tcBorders>
            <w:vAlign w:val="center"/>
          </w:tcPr>
          <w:p w14:paraId="42655C33"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użytki rolne - pastwiska trwałe</w:t>
            </w:r>
          </w:p>
        </w:tc>
        <w:tc>
          <w:tcPr>
            <w:tcW w:w="2396" w:type="dxa"/>
            <w:tcBorders>
              <w:top w:val="single" w:sz="4" w:space="0" w:color="000000"/>
              <w:left w:val="single" w:sz="4" w:space="0" w:color="000000"/>
              <w:bottom w:val="single" w:sz="4" w:space="0" w:color="000000"/>
              <w:right w:val="single" w:sz="4" w:space="0" w:color="000000"/>
            </w:tcBorders>
            <w:vAlign w:val="center"/>
          </w:tcPr>
          <w:p w14:paraId="458EF681"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ha</w:t>
            </w:r>
          </w:p>
        </w:tc>
        <w:tc>
          <w:tcPr>
            <w:tcW w:w="1222" w:type="dxa"/>
            <w:tcBorders>
              <w:top w:val="single" w:sz="4" w:space="0" w:color="000000"/>
              <w:left w:val="single" w:sz="4" w:space="0" w:color="000000"/>
              <w:bottom w:val="single" w:sz="4" w:space="0" w:color="000000"/>
              <w:right w:val="single" w:sz="4" w:space="0" w:color="000000"/>
            </w:tcBorders>
            <w:vAlign w:val="center"/>
          </w:tcPr>
          <w:p w14:paraId="189394DF" w14:textId="77777777" w:rsidR="00F93DEC" w:rsidRDefault="00DC6878">
            <w:pPr>
              <w:widowControl w:val="0"/>
              <w:spacing w:line="240" w:lineRule="auto"/>
              <w:jc w:val="center"/>
              <w:rPr>
                <w:rFonts w:cs="Arial"/>
                <w:color w:val="auto"/>
                <w:sz w:val="20"/>
                <w:szCs w:val="20"/>
              </w:rPr>
            </w:pPr>
            <w:r>
              <w:rPr>
                <w:rFonts w:cs="Arial"/>
                <w:color w:val="auto"/>
                <w:sz w:val="20"/>
                <w:szCs w:val="20"/>
              </w:rPr>
              <w:t>655</w:t>
            </w:r>
          </w:p>
        </w:tc>
      </w:tr>
      <w:tr w:rsidR="00F93DEC" w14:paraId="7FB8CF3A"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tcW w:w="5454" w:type="dxa"/>
            <w:tcBorders>
              <w:top w:val="single" w:sz="4" w:space="0" w:color="000000"/>
              <w:left w:val="single" w:sz="4" w:space="0" w:color="000000"/>
              <w:bottom w:val="single" w:sz="4" w:space="0" w:color="000000"/>
              <w:right w:val="single" w:sz="4" w:space="0" w:color="000000"/>
            </w:tcBorders>
            <w:vAlign w:val="center"/>
          </w:tcPr>
          <w:p w14:paraId="02D6004A"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użytki rolne - grunty rolne zabudowane</w:t>
            </w:r>
          </w:p>
        </w:tc>
        <w:tc>
          <w:tcPr>
            <w:tcW w:w="2396" w:type="dxa"/>
            <w:tcBorders>
              <w:top w:val="single" w:sz="4" w:space="0" w:color="000000"/>
              <w:left w:val="single" w:sz="4" w:space="0" w:color="000000"/>
              <w:bottom w:val="single" w:sz="4" w:space="0" w:color="000000"/>
              <w:right w:val="single" w:sz="4" w:space="0" w:color="000000"/>
            </w:tcBorders>
            <w:vAlign w:val="center"/>
          </w:tcPr>
          <w:p w14:paraId="66D5C15D"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ha</w:t>
            </w:r>
          </w:p>
        </w:tc>
        <w:tc>
          <w:tcPr>
            <w:tcW w:w="1222" w:type="dxa"/>
            <w:tcBorders>
              <w:top w:val="single" w:sz="4" w:space="0" w:color="000000"/>
              <w:left w:val="single" w:sz="4" w:space="0" w:color="000000"/>
              <w:bottom w:val="single" w:sz="4" w:space="0" w:color="000000"/>
              <w:right w:val="single" w:sz="4" w:space="0" w:color="000000"/>
            </w:tcBorders>
            <w:vAlign w:val="center"/>
          </w:tcPr>
          <w:p w14:paraId="31680C9E" w14:textId="77777777" w:rsidR="00F93DEC" w:rsidRDefault="00DC6878">
            <w:pPr>
              <w:widowControl w:val="0"/>
              <w:spacing w:line="240" w:lineRule="auto"/>
              <w:jc w:val="center"/>
              <w:rPr>
                <w:rFonts w:cs="Arial"/>
                <w:color w:val="auto"/>
                <w:sz w:val="20"/>
                <w:szCs w:val="20"/>
              </w:rPr>
            </w:pPr>
            <w:r>
              <w:rPr>
                <w:rFonts w:cs="Arial"/>
                <w:color w:val="auto"/>
                <w:sz w:val="20"/>
                <w:szCs w:val="20"/>
              </w:rPr>
              <w:t>176</w:t>
            </w:r>
          </w:p>
        </w:tc>
      </w:tr>
      <w:tr w:rsidR="00F93DEC" w14:paraId="0C5C08BE" w14:textId="77777777" w:rsidTr="00F93DEC">
        <w:trPr>
          <w:cnfStyle w:val="000000100000" w:firstRow="0" w:lastRow="0" w:firstColumn="0" w:lastColumn="0" w:oddVBand="0" w:evenVBand="0" w:oddHBand="1" w:evenHBand="0" w:firstRowFirstColumn="0" w:firstRowLastColumn="0" w:lastRowFirstColumn="0" w:lastRowLastColumn="0"/>
          <w:trHeight w:val="300"/>
        </w:trPr>
        <w:tc>
          <w:tcPr>
            <w:tcW w:w="5454" w:type="dxa"/>
            <w:tcBorders>
              <w:top w:val="single" w:sz="4" w:space="0" w:color="000000"/>
              <w:left w:val="single" w:sz="4" w:space="0" w:color="000000"/>
              <w:bottom w:val="single" w:sz="4" w:space="0" w:color="000000"/>
              <w:right w:val="single" w:sz="4" w:space="0" w:color="000000"/>
            </w:tcBorders>
            <w:vAlign w:val="center"/>
          </w:tcPr>
          <w:p w14:paraId="6FF2EF5C"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użytki rolne - grunty pod stawami</w:t>
            </w:r>
          </w:p>
        </w:tc>
        <w:tc>
          <w:tcPr>
            <w:tcW w:w="2396" w:type="dxa"/>
            <w:tcBorders>
              <w:top w:val="single" w:sz="4" w:space="0" w:color="000000"/>
              <w:left w:val="single" w:sz="4" w:space="0" w:color="000000"/>
              <w:bottom w:val="single" w:sz="4" w:space="0" w:color="000000"/>
              <w:right w:val="single" w:sz="4" w:space="0" w:color="000000"/>
            </w:tcBorders>
            <w:vAlign w:val="center"/>
          </w:tcPr>
          <w:p w14:paraId="55D59009"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ha</w:t>
            </w:r>
          </w:p>
        </w:tc>
        <w:tc>
          <w:tcPr>
            <w:tcW w:w="1222" w:type="dxa"/>
            <w:tcBorders>
              <w:top w:val="single" w:sz="4" w:space="0" w:color="000000"/>
              <w:left w:val="single" w:sz="4" w:space="0" w:color="000000"/>
              <w:bottom w:val="single" w:sz="4" w:space="0" w:color="000000"/>
              <w:right w:val="single" w:sz="4" w:space="0" w:color="000000"/>
            </w:tcBorders>
            <w:vAlign w:val="center"/>
          </w:tcPr>
          <w:p w14:paraId="7D038D98" w14:textId="77777777" w:rsidR="00F93DEC" w:rsidRDefault="00DC6878">
            <w:pPr>
              <w:widowControl w:val="0"/>
              <w:spacing w:line="240" w:lineRule="auto"/>
              <w:jc w:val="center"/>
              <w:rPr>
                <w:rFonts w:cs="Arial"/>
                <w:color w:val="auto"/>
                <w:sz w:val="20"/>
                <w:szCs w:val="20"/>
              </w:rPr>
            </w:pPr>
            <w:r>
              <w:rPr>
                <w:rFonts w:cs="Arial"/>
                <w:color w:val="auto"/>
                <w:sz w:val="20"/>
                <w:szCs w:val="20"/>
              </w:rPr>
              <w:t>1</w:t>
            </w:r>
          </w:p>
        </w:tc>
      </w:tr>
      <w:tr w:rsidR="00F93DEC" w14:paraId="05721D3D" w14:textId="77777777" w:rsidTr="00F93DEC">
        <w:trPr>
          <w:cnfStyle w:val="000000010000" w:firstRow="0" w:lastRow="0" w:firstColumn="0" w:lastColumn="0" w:oddVBand="0" w:evenVBand="0" w:oddHBand="0" w:evenHBand="1" w:firstRowFirstColumn="0" w:firstRowLastColumn="0" w:lastRowFirstColumn="0" w:lastRowLastColumn="0"/>
          <w:trHeight w:val="300"/>
        </w:trPr>
        <w:tc>
          <w:tcPr>
            <w:tcW w:w="5454" w:type="dxa"/>
            <w:tcBorders>
              <w:top w:val="single" w:sz="4" w:space="0" w:color="000000"/>
              <w:left w:val="single" w:sz="4" w:space="0" w:color="000000"/>
              <w:bottom w:val="single" w:sz="4" w:space="0" w:color="000000"/>
              <w:right w:val="single" w:sz="4" w:space="0" w:color="000000"/>
            </w:tcBorders>
            <w:vAlign w:val="center"/>
          </w:tcPr>
          <w:p w14:paraId="41C812B3"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użytki rolne - grunty pod rowami</w:t>
            </w:r>
          </w:p>
        </w:tc>
        <w:tc>
          <w:tcPr>
            <w:tcW w:w="2396" w:type="dxa"/>
            <w:tcBorders>
              <w:top w:val="single" w:sz="4" w:space="0" w:color="000000"/>
              <w:left w:val="single" w:sz="4" w:space="0" w:color="000000"/>
              <w:bottom w:val="single" w:sz="4" w:space="0" w:color="000000"/>
              <w:right w:val="single" w:sz="4" w:space="0" w:color="000000"/>
            </w:tcBorders>
            <w:vAlign w:val="center"/>
          </w:tcPr>
          <w:p w14:paraId="33824747" w14:textId="77777777" w:rsidR="00F93DEC" w:rsidRDefault="00DC6878">
            <w:pPr>
              <w:widowControl w:val="0"/>
              <w:spacing w:before="40" w:after="40" w:line="240" w:lineRule="auto"/>
              <w:jc w:val="center"/>
              <w:rPr>
                <w:rFonts w:eastAsia="Times New Roman" w:cs="Arial"/>
                <w:color w:val="auto"/>
                <w:sz w:val="20"/>
                <w:szCs w:val="20"/>
                <w:lang w:eastAsia="pl-PL"/>
              </w:rPr>
            </w:pPr>
            <w:r>
              <w:rPr>
                <w:rFonts w:eastAsia="Times New Roman" w:cs="Arial"/>
                <w:color w:val="auto"/>
                <w:sz w:val="20"/>
                <w:szCs w:val="20"/>
                <w:lang w:eastAsia="pl-PL"/>
              </w:rPr>
              <w:t>ha</w:t>
            </w:r>
          </w:p>
        </w:tc>
        <w:tc>
          <w:tcPr>
            <w:tcW w:w="1222" w:type="dxa"/>
            <w:tcBorders>
              <w:top w:val="single" w:sz="4" w:space="0" w:color="000000"/>
              <w:left w:val="single" w:sz="4" w:space="0" w:color="000000"/>
              <w:bottom w:val="single" w:sz="4" w:space="0" w:color="000000"/>
              <w:right w:val="single" w:sz="4" w:space="0" w:color="000000"/>
            </w:tcBorders>
            <w:vAlign w:val="center"/>
          </w:tcPr>
          <w:p w14:paraId="27F53800" w14:textId="77777777" w:rsidR="00F93DEC" w:rsidRDefault="00DC6878">
            <w:pPr>
              <w:widowControl w:val="0"/>
              <w:spacing w:line="240" w:lineRule="auto"/>
              <w:jc w:val="center"/>
              <w:rPr>
                <w:rFonts w:cs="Arial"/>
                <w:color w:val="auto"/>
                <w:sz w:val="20"/>
                <w:szCs w:val="20"/>
              </w:rPr>
            </w:pPr>
            <w:r>
              <w:rPr>
                <w:rFonts w:cs="Arial"/>
                <w:color w:val="auto"/>
                <w:sz w:val="20"/>
                <w:szCs w:val="20"/>
              </w:rPr>
              <w:t>45</w:t>
            </w:r>
          </w:p>
        </w:tc>
      </w:tr>
    </w:tbl>
    <w:p w14:paraId="05D85A59" w14:textId="77777777" w:rsidR="00F93DEC" w:rsidRDefault="00DC6878">
      <w:pPr>
        <w:jc w:val="center"/>
        <w:rPr>
          <w:rFonts w:cs="Arial"/>
          <w:color w:val="auto"/>
          <w:sz w:val="20"/>
          <w:szCs w:val="20"/>
        </w:rPr>
      </w:pPr>
      <w:r>
        <w:rPr>
          <w:rFonts w:cs="Arial"/>
          <w:color w:val="auto"/>
          <w:sz w:val="20"/>
          <w:szCs w:val="20"/>
        </w:rPr>
        <w:t>Źródło: GUS.</w:t>
      </w:r>
    </w:p>
    <w:p w14:paraId="580EA9C0" w14:textId="77777777" w:rsidR="00F93DEC" w:rsidRDefault="00F93DEC">
      <w:pPr>
        <w:jc w:val="both"/>
        <w:rPr>
          <w:rFonts w:cs="Arial"/>
          <w:color w:val="auto"/>
        </w:rPr>
      </w:pPr>
    </w:p>
    <w:p w14:paraId="4593050A" w14:textId="77777777" w:rsidR="00F93DEC" w:rsidRDefault="00DC6878">
      <w:pPr>
        <w:pStyle w:val="Akapitzlist"/>
        <w:keepNext/>
        <w:keepLines/>
        <w:numPr>
          <w:ilvl w:val="2"/>
          <w:numId w:val="97"/>
        </w:numPr>
        <w:outlineLvl w:val="2"/>
        <w:rPr>
          <w:rFonts w:eastAsia="Times New Roman" w:cs="Arial"/>
          <w:b/>
          <w:bCs/>
          <w:color w:val="auto"/>
          <w:sz w:val="24"/>
        </w:rPr>
      </w:pPr>
      <w:bookmarkStart w:id="364" w:name="_Toc1636012"/>
      <w:bookmarkStart w:id="365" w:name="_Toc517703140"/>
      <w:bookmarkStart w:id="366" w:name="_Toc505171382"/>
      <w:bookmarkStart w:id="367" w:name="_Toc503186798"/>
      <w:bookmarkStart w:id="368" w:name="_Toc104295444"/>
      <w:r>
        <w:rPr>
          <w:rFonts w:eastAsia="Times New Roman" w:cs="Arial"/>
          <w:b/>
          <w:bCs/>
          <w:color w:val="auto"/>
          <w:sz w:val="24"/>
        </w:rPr>
        <w:t>Zagadnienia Horyzontalne</w:t>
      </w:r>
      <w:bookmarkEnd w:id="364"/>
      <w:bookmarkEnd w:id="365"/>
      <w:bookmarkEnd w:id="366"/>
      <w:bookmarkEnd w:id="367"/>
      <w:bookmarkEnd w:id="368"/>
    </w:p>
    <w:p w14:paraId="343525C1" w14:textId="77777777" w:rsidR="00F93DEC" w:rsidRDefault="00F93DEC">
      <w:pPr>
        <w:rPr>
          <w:rFonts w:cs="Arial"/>
          <w:color w:val="auto"/>
        </w:rPr>
      </w:pPr>
    </w:p>
    <w:p w14:paraId="75F61DC6" w14:textId="77777777" w:rsidR="00F93DEC" w:rsidRDefault="00DC6878">
      <w:pPr>
        <w:jc w:val="both"/>
        <w:rPr>
          <w:rFonts w:cs="Arial"/>
          <w:b/>
          <w:color w:val="auto"/>
        </w:rPr>
      </w:pPr>
      <w:r>
        <w:rPr>
          <w:rFonts w:cs="Arial"/>
          <w:b/>
          <w:color w:val="auto"/>
        </w:rPr>
        <w:t>Adaptacja do zmian klimatu</w:t>
      </w:r>
    </w:p>
    <w:p w14:paraId="7DE12BC3" w14:textId="77777777" w:rsidR="00F93DEC" w:rsidRDefault="00DC6878">
      <w:pPr>
        <w:ind w:firstLine="709"/>
        <w:jc w:val="both"/>
        <w:rPr>
          <w:rFonts w:cs="Arial"/>
          <w:color w:val="auto"/>
        </w:rPr>
      </w:pPr>
      <w:r>
        <w:rPr>
          <w:rFonts w:cs="Arial"/>
          <w:color w:val="auto"/>
        </w:rPr>
        <w:t>Efektem przewidywanych zmian klimatycznych będzie wzrost częstotliwości oraz intensywności susz co będzie miało negatywny wpływ na gleby oraz rolnictwo. Wymagane będzie zintensyfikowane nawadnianie terenów dotkniętych suszami. Do działań adaptacyjnych będzie można zaliczyć wsparcie inwestycyjne gospodarstw oraz szkolenia i doradztwo technologiczne a także doskonalenie systemu tworzenia i zarządzania rezerwami żywności, materiału siewnego i paszy na wypadek nieurodzaju.</w:t>
      </w:r>
    </w:p>
    <w:p w14:paraId="4258DB57" w14:textId="77777777" w:rsidR="00F93DEC" w:rsidRDefault="00F93DEC">
      <w:pPr>
        <w:rPr>
          <w:rFonts w:cs="Arial"/>
          <w:b/>
          <w:color w:val="auto"/>
        </w:rPr>
      </w:pPr>
    </w:p>
    <w:p w14:paraId="65E36A0D" w14:textId="77777777" w:rsidR="00F93DEC" w:rsidRDefault="00DC6878">
      <w:pPr>
        <w:rPr>
          <w:rFonts w:cs="Arial"/>
          <w:b/>
          <w:color w:val="auto"/>
        </w:rPr>
      </w:pPr>
      <w:r>
        <w:rPr>
          <w:rFonts w:cs="Arial"/>
          <w:b/>
          <w:color w:val="auto"/>
        </w:rPr>
        <w:t>Nadzwyczajne zagrożenia środowiska</w:t>
      </w:r>
    </w:p>
    <w:p w14:paraId="60685F92" w14:textId="77777777" w:rsidR="00F93DEC" w:rsidRDefault="00DC6878">
      <w:pPr>
        <w:ind w:firstLine="709"/>
        <w:jc w:val="both"/>
        <w:rPr>
          <w:rFonts w:cs="Arial"/>
          <w:color w:val="auto"/>
        </w:rPr>
      </w:pPr>
      <w:r>
        <w:rPr>
          <w:rFonts w:cs="Arial"/>
          <w:color w:val="auto"/>
        </w:rPr>
        <w:t>Do nadzwyczajnych zagrożeń gleb można zaliczyć brak stosowania tzw. „dobrych praktyk rolniczych”, awarie w zakładach przemysłowych, zanieczyszczenia powstające podczas ruchu komunikacyjnego, odprowadzanie ścieków do gleby oraz gromadzenie odpadów na dzikich wysypiskach.</w:t>
      </w:r>
    </w:p>
    <w:p w14:paraId="1F273EA1" w14:textId="77777777" w:rsidR="00F93DEC" w:rsidRDefault="00F93DEC">
      <w:pPr>
        <w:jc w:val="both"/>
        <w:rPr>
          <w:rFonts w:cs="Arial"/>
          <w:color w:val="auto"/>
        </w:rPr>
      </w:pPr>
    </w:p>
    <w:p w14:paraId="3F9A711E" w14:textId="77777777" w:rsidR="00F93DEC" w:rsidRDefault="00F93DEC">
      <w:pPr>
        <w:jc w:val="both"/>
        <w:rPr>
          <w:rFonts w:cs="Arial"/>
          <w:color w:val="auto"/>
        </w:rPr>
      </w:pPr>
    </w:p>
    <w:p w14:paraId="22F26271" w14:textId="77777777" w:rsidR="00F93DEC" w:rsidRDefault="00F93DEC">
      <w:pPr>
        <w:jc w:val="both"/>
        <w:rPr>
          <w:rFonts w:cs="Arial"/>
          <w:color w:val="auto"/>
        </w:rPr>
      </w:pPr>
    </w:p>
    <w:p w14:paraId="47B75B06" w14:textId="77777777" w:rsidR="00F93DEC" w:rsidRDefault="00DC6878">
      <w:pPr>
        <w:jc w:val="both"/>
        <w:rPr>
          <w:rFonts w:cs="Arial"/>
          <w:b/>
          <w:color w:val="auto"/>
        </w:rPr>
      </w:pPr>
      <w:r>
        <w:rPr>
          <w:rFonts w:cs="Arial"/>
          <w:b/>
          <w:color w:val="auto"/>
        </w:rPr>
        <w:lastRenderedPageBreak/>
        <w:t>Działania edukacyjne</w:t>
      </w:r>
    </w:p>
    <w:p w14:paraId="602BC414" w14:textId="77777777" w:rsidR="00F93DEC" w:rsidRDefault="00DC6878">
      <w:pPr>
        <w:ind w:firstLine="709"/>
        <w:jc w:val="both"/>
        <w:rPr>
          <w:rFonts w:cs="Arial"/>
          <w:color w:val="auto"/>
        </w:rPr>
      </w:pPr>
      <w:r>
        <w:rPr>
          <w:rFonts w:cs="Arial"/>
          <w:color w:val="auto"/>
        </w:rPr>
        <w:t>Działania edukacyjne dotyczące rolnictwa oraz zagospodarowania gleb powinny dotyczyć tematów jakich jak  dobre praktyki rolnicze, ochrona gleb, bezpieczne stosowanie środków ochrony roślin oraz nawozów oraz ograniczanie erozji gleb.  Szkolenia poruszające tematy rolnicze organizowane są przez Łódzki Ośrodek Do</w:t>
      </w:r>
      <w:r w:rsidR="003E4158">
        <w:rPr>
          <w:rFonts w:cs="Arial"/>
          <w:color w:val="auto"/>
        </w:rPr>
        <w:t>radztwa Rolniczego z siedzibą w </w:t>
      </w:r>
      <w:r>
        <w:rPr>
          <w:rFonts w:cs="Arial"/>
          <w:color w:val="auto"/>
        </w:rPr>
        <w:t>Łodzi. Organizowane są tam szkolenia dla rolników obejmujące zagadnienia takie jak: nowe rozwiązania chroniące środowisko w gospodarstwach rolnych, pozyskiwaniu dofinansowań na wymianę źródeł ciepła, rolnictwa ekologicznego oraz tematykę rolnictwa przyjaznego środowisku. W szkoleniach tych mogą brać udział zainteresowani właściciele gospodarstw rolnych.</w:t>
      </w:r>
    </w:p>
    <w:p w14:paraId="0A0E1760" w14:textId="77777777" w:rsidR="00F93DEC" w:rsidRDefault="00F93DEC">
      <w:pPr>
        <w:jc w:val="both"/>
        <w:rPr>
          <w:rFonts w:cs="Arial"/>
          <w:color w:val="auto"/>
        </w:rPr>
      </w:pPr>
    </w:p>
    <w:p w14:paraId="59A364C3" w14:textId="77777777" w:rsidR="00F93DEC" w:rsidRDefault="00DC6878">
      <w:pPr>
        <w:jc w:val="both"/>
        <w:rPr>
          <w:rFonts w:cs="Arial"/>
          <w:b/>
          <w:color w:val="auto"/>
        </w:rPr>
      </w:pPr>
      <w:r>
        <w:rPr>
          <w:rFonts w:cs="Arial"/>
          <w:b/>
          <w:color w:val="auto"/>
        </w:rPr>
        <w:t>Monitoring środowiska</w:t>
      </w:r>
    </w:p>
    <w:p w14:paraId="6C5D7117" w14:textId="77777777" w:rsidR="00F93DEC" w:rsidRDefault="00F93DEC">
      <w:pPr>
        <w:ind w:firstLine="709"/>
        <w:jc w:val="both"/>
        <w:rPr>
          <w:rFonts w:cs="Arial"/>
          <w:color w:val="auto"/>
        </w:rPr>
      </w:pPr>
    </w:p>
    <w:p w14:paraId="57C880E8" w14:textId="77777777" w:rsidR="00F93DEC" w:rsidRDefault="00DC6878">
      <w:pPr>
        <w:jc w:val="both"/>
        <w:rPr>
          <w:rFonts w:cs="Arial"/>
          <w:color w:val="auto"/>
          <w:u w:val="single"/>
        </w:rPr>
      </w:pPr>
      <w:r>
        <w:rPr>
          <w:rFonts w:cs="Arial"/>
          <w:color w:val="auto"/>
          <w:u w:val="single"/>
        </w:rPr>
        <w:t>Monitoring gleb ornych</w:t>
      </w:r>
      <w:r>
        <w:rPr>
          <w:rStyle w:val="Zakotwiczenieprzypisudolnego"/>
          <w:rFonts w:cs="Arial"/>
          <w:color w:val="auto"/>
          <w:u w:val="single"/>
        </w:rPr>
        <w:footnoteReference w:id="8"/>
      </w:r>
    </w:p>
    <w:p w14:paraId="4206205E" w14:textId="77777777" w:rsidR="00F93DEC" w:rsidRDefault="00DC6878">
      <w:pPr>
        <w:ind w:firstLine="709"/>
        <w:jc w:val="both"/>
        <w:rPr>
          <w:rFonts w:cs="Arial"/>
          <w:color w:val="auto"/>
        </w:rPr>
      </w:pPr>
      <w:r>
        <w:rPr>
          <w:rFonts w:cs="Arial"/>
          <w:color w:val="auto"/>
        </w:rPr>
        <w:t xml:space="preserve">„Monitoring chemizmu gleb ornych Polski" stanowi podsystem Państwowego Monitoringu Środowiska w zakresie jakości gleb i ziemi. Celem badań jest obserwacja zmian szerokiego zakresu cech gleb użytkowanych rolniczo, szczególnie właściwości chemicznych, zachodzących w określonych przedziałach czasu pod wpływem rolniczej i pozarolniczej działalności człowieka. Monitoring chemizmu rolniczo użytkowanych gleb w Polsce jest realizowany od roku 1995. W 5-letnich odstępach czasowych pobierane i analizowane są próbki glebowe, reprezentujące 216 stałych punktów kontrolnych zlokalizowanych w całym kraju. Piąta edycja pobierania próbek przypada na rok 2015. Monitoring chemizmu gleb w 5 turze jest realizowany, podobnie jak w poprzednich latach, przez Instytut Uprawy Nawożenia i Gleboznawstwa – Państwowy Instytut Badawczy w Puławach, w ramach umowy nr 23/2015/F zawartej w dniu 17 czerwca 2015 roku pomiędzy Głównym Inspektoratem Ochrony Środowiska (Zamawiający) oraz Instytutem Uprawy Nawożenia i Gleboznawstwa – Państwowym Instytutem Badawczym (Wykonawca). </w:t>
      </w:r>
    </w:p>
    <w:p w14:paraId="0014990F" w14:textId="77777777" w:rsidR="00F93DEC" w:rsidRDefault="00F93DEC">
      <w:pPr>
        <w:ind w:firstLine="709"/>
        <w:jc w:val="both"/>
        <w:rPr>
          <w:rFonts w:cs="Arial"/>
          <w:color w:val="auto"/>
        </w:rPr>
      </w:pPr>
    </w:p>
    <w:p w14:paraId="31407EEF" w14:textId="77777777" w:rsidR="00F93DEC" w:rsidRDefault="00DC6878">
      <w:pPr>
        <w:ind w:firstLine="709"/>
        <w:jc w:val="both"/>
        <w:rPr>
          <w:rFonts w:cs="Arial"/>
          <w:color w:val="auto"/>
        </w:rPr>
      </w:pPr>
      <w:r>
        <w:rPr>
          <w:rFonts w:cs="Arial"/>
          <w:color w:val="auto"/>
        </w:rPr>
        <w:t>Punkty poboru próbek oraz wyniki badań są dostępne na stronie www.gios.gov.pl/chemizm_gleb.</w:t>
      </w:r>
    </w:p>
    <w:p w14:paraId="1252704B" w14:textId="77777777" w:rsidR="00F93DEC" w:rsidRDefault="00F93DEC">
      <w:pPr>
        <w:rPr>
          <w:rFonts w:eastAsia="Times New Roman" w:cs="Arial"/>
          <w:b/>
          <w:bCs/>
          <w:color w:val="auto"/>
          <w:sz w:val="24"/>
        </w:rPr>
      </w:pPr>
      <w:bookmarkStart w:id="369" w:name="_Toc517703141"/>
      <w:bookmarkEnd w:id="369"/>
    </w:p>
    <w:p w14:paraId="7FAAA9B6" w14:textId="77777777" w:rsidR="00F93DEC" w:rsidRDefault="00DC6878">
      <w:pPr>
        <w:pStyle w:val="Akapitzlist"/>
        <w:keepNext/>
        <w:keepLines/>
        <w:numPr>
          <w:ilvl w:val="2"/>
          <w:numId w:val="97"/>
        </w:numPr>
        <w:outlineLvl w:val="2"/>
        <w:rPr>
          <w:rFonts w:eastAsia="Times New Roman" w:cs="Arial"/>
          <w:b/>
          <w:bCs/>
          <w:color w:val="auto"/>
          <w:sz w:val="24"/>
        </w:rPr>
      </w:pPr>
      <w:bookmarkStart w:id="370" w:name="_Toc5177031411"/>
      <w:bookmarkStart w:id="371" w:name="_Toc1636013"/>
      <w:bookmarkStart w:id="372" w:name="_Toc104295445"/>
      <w:bookmarkEnd w:id="370"/>
      <w:r>
        <w:rPr>
          <w:rFonts w:eastAsia="Times New Roman" w:cs="Arial"/>
          <w:b/>
          <w:bCs/>
          <w:color w:val="auto"/>
          <w:sz w:val="24"/>
        </w:rPr>
        <w:t>Analiza SWOT</w:t>
      </w:r>
      <w:bookmarkEnd w:id="371"/>
      <w:bookmarkEnd w:id="372"/>
    </w:p>
    <w:tbl>
      <w:tblPr>
        <w:tblStyle w:val="Tabela-Siatka9"/>
        <w:tblW w:w="9072" w:type="dxa"/>
        <w:tblInd w:w="108" w:type="dxa"/>
        <w:tblLayout w:type="fixed"/>
        <w:tblLook w:val="04A0" w:firstRow="1" w:lastRow="0" w:firstColumn="1" w:lastColumn="0" w:noHBand="0" w:noVBand="1"/>
      </w:tblPr>
      <w:tblGrid>
        <w:gridCol w:w="4425"/>
        <w:gridCol w:w="4647"/>
      </w:tblGrid>
      <w:tr w:rsidR="00F93DEC" w14:paraId="437DF628" w14:textId="77777777">
        <w:trPr>
          <w:tblHeader/>
        </w:trPr>
        <w:tc>
          <w:tcPr>
            <w:tcW w:w="9071" w:type="dxa"/>
            <w:gridSpan w:val="2"/>
            <w:shd w:val="clear" w:color="auto" w:fill="8EB936"/>
          </w:tcPr>
          <w:p w14:paraId="513D9B5C" w14:textId="77777777" w:rsidR="00F93DEC" w:rsidRDefault="00DC6878">
            <w:pPr>
              <w:widowControl w:val="0"/>
              <w:jc w:val="center"/>
              <w:rPr>
                <w:rFonts w:cs="Arial"/>
                <w:color w:val="auto"/>
                <w:sz w:val="20"/>
                <w:szCs w:val="20"/>
              </w:rPr>
            </w:pPr>
            <w:r>
              <w:rPr>
                <w:rFonts w:cs="Arial"/>
                <w:color w:val="auto"/>
              </w:rPr>
              <w:tab/>
            </w:r>
            <w:r>
              <w:rPr>
                <w:rFonts w:cs="Arial"/>
                <w:color w:val="auto"/>
                <w:sz w:val="20"/>
                <w:szCs w:val="20"/>
              </w:rPr>
              <w:t>Ochrona powierzchni ziemi</w:t>
            </w:r>
          </w:p>
        </w:tc>
      </w:tr>
      <w:tr w:rsidR="00F93DEC" w14:paraId="09A09975" w14:textId="77777777">
        <w:tc>
          <w:tcPr>
            <w:tcW w:w="4425" w:type="dxa"/>
            <w:shd w:val="clear" w:color="auto" w:fill="BCCD2F"/>
          </w:tcPr>
          <w:p w14:paraId="52593F49" w14:textId="77777777" w:rsidR="00F93DEC" w:rsidRDefault="00DC6878">
            <w:pPr>
              <w:widowControl w:val="0"/>
              <w:jc w:val="center"/>
              <w:rPr>
                <w:rFonts w:cs="Arial"/>
                <w:color w:val="auto"/>
                <w:sz w:val="20"/>
                <w:szCs w:val="20"/>
              </w:rPr>
            </w:pPr>
            <w:r>
              <w:rPr>
                <w:rFonts w:cs="Arial"/>
                <w:color w:val="auto"/>
                <w:sz w:val="20"/>
                <w:szCs w:val="20"/>
              </w:rPr>
              <w:t>Silne strony</w:t>
            </w:r>
          </w:p>
        </w:tc>
        <w:tc>
          <w:tcPr>
            <w:tcW w:w="4646" w:type="dxa"/>
            <w:shd w:val="clear" w:color="auto" w:fill="BCCD2F"/>
          </w:tcPr>
          <w:p w14:paraId="44DDBCCB" w14:textId="77777777" w:rsidR="00F93DEC" w:rsidRDefault="00DC6878">
            <w:pPr>
              <w:widowControl w:val="0"/>
              <w:jc w:val="center"/>
              <w:rPr>
                <w:rFonts w:cs="Arial"/>
                <w:color w:val="auto"/>
                <w:sz w:val="20"/>
                <w:szCs w:val="20"/>
              </w:rPr>
            </w:pPr>
            <w:r>
              <w:rPr>
                <w:rFonts w:cs="Arial"/>
                <w:color w:val="auto"/>
                <w:sz w:val="20"/>
                <w:szCs w:val="20"/>
              </w:rPr>
              <w:t>Słabe strony</w:t>
            </w:r>
          </w:p>
        </w:tc>
      </w:tr>
      <w:tr w:rsidR="00F93DEC" w14:paraId="3FD49085" w14:textId="77777777">
        <w:tc>
          <w:tcPr>
            <w:tcW w:w="4425" w:type="dxa"/>
          </w:tcPr>
          <w:p w14:paraId="712BCB95" w14:textId="77777777" w:rsidR="00F93DEC" w:rsidRDefault="00DC6878">
            <w:pPr>
              <w:widowControl w:val="0"/>
              <w:numPr>
                <w:ilvl w:val="0"/>
                <w:numId w:val="19"/>
              </w:numPr>
              <w:contextualSpacing/>
              <w:rPr>
                <w:rFonts w:cs="Arial"/>
                <w:color w:val="auto"/>
                <w:sz w:val="20"/>
                <w:szCs w:val="20"/>
              </w:rPr>
            </w:pPr>
            <w:r>
              <w:rPr>
                <w:rFonts w:cs="Arial"/>
                <w:color w:val="auto"/>
                <w:sz w:val="20"/>
                <w:szCs w:val="20"/>
              </w:rPr>
              <w:t>Użytki rolne stanowiące dużą część powierzchni,</w:t>
            </w:r>
          </w:p>
          <w:p w14:paraId="382E082B" w14:textId="77777777" w:rsidR="00F93DEC" w:rsidRDefault="00DC6878">
            <w:pPr>
              <w:widowControl w:val="0"/>
              <w:numPr>
                <w:ilvl w:val="0"/>
                <w:numId w:val="19"/>
              </w:numPr>
              <w:contextualSpacing/>
              <w:rPr>
                <w:rFonts w:cs="Arial"/>
                <w:color w:val="auto"/>
                <w:sz w:val="20"/>
                <w:szCs w:val="20"/>
              </w:rPr>
            </w:pPr>
            <w:r>
              <w:rPr>
                <w:rFonts w:cs="Arial"/>
                <w:color w:val="auto"/>
                <w:sz w:val="20"/>
                <w:szCs w:val="20"/>
              </w:rPr>
              <w:t>Część gleb ornych stanowi dobry kompleks glebowy</w:t>
            </w:r>
          </w:p>
        </w:tc>
        <w:tc>
          <w:tcPr>
            <w:tcW w:w="4646" w:type="dxa"/>
          </w:tcPr>
          <w:p w14:paraId="58FC28F8" w14:textId="77777777" w:rsidR="00F93DEC" w:rsidRDefault="00DC6878">
            <w:pPr>
              <w:widowControl w:val="0"/>
              <w:numPr>
                <w:ilvl w:val="0"/>
                <w:numId w:val="19"/>
              </w:numPr>
              <w:rPr>
                <w:rFonts w:cs="Arial"/>
                <w:color w:val="auto"/>
                <w:sz w:val="20"/>
                <w:szCs w:val="20"/>
              </w:rPr>
            </w:pPr>
            <w:r>
              <w:rPr>
                <w:rFonts w:cs="Arial"/>
                <w:color w:val="auto"/>
                <w:sz w:val="20"/>
                <w:szCs w:val="20"/>
              </w:rPr>
              <w:t>Niezrównoważone wykorzystywanie gleb i nieprawidłowe praktyki rolnicze,</w:t>
            </w:r>
          </w:p>
          <w:p w14:paraId="5CBC99A5" w14:textId="77777777" w:rsidR="00F93DEC" w:rsidRDefault="00DC6878">
            <w:pPr>
              <w:widowControl w:val="0"/>
              <w:numPr>
                <w:ilvl w:val="0"/>
                <w:numId w:val="19"/>
              </w:numPr>
              <w:spacing w:line="240" w:lineRule="auto"/>
              <w:contextualSpacing/>
              <w:rPr>
                <w:color w:val="auto"/>
                <w:sz w:val="20"/>
                <w:szCs w:val="20"/>
              </w:rPr>
            </w:pPr>
            <w:r>
              <w:rPr>
                <w:color w:val="auto"/>
                <w:sz w:val="20"/>
                <w:szCs w:val="20"/>
              </w:rPr>
              <w:t>Przewaga gleb o średniej i słabej  jakości bonitacyjnej.</w:t>
            </w:r>
          </w:p>
          <w:p w14:paraId="4A5F29D4" w14:textId="77777777" w:rsidR="00F93DEC" w:rsidRDefault="00DC6878">
            <w:pPr>
              <w:widowControl w:val="0"/>
              <w:numPr>
                <w:ilvl w:val="0"/>
                <w:numId w:val="19"/>
              </w:numPr>
              <w:rPr>
                <w:rFonts w:cs="Arial"/>
                <w:color w:val="auto"/>
                <w:sz w:val="20"/>
                <w:szCs w:val="20"/>
              </w:rPr>
            </w:pPr>
            <w:r>
              <w:rPr>
                <w:color w:val="auto"/>
                <w:sz w:val="20"/>
                <w:szCs w:val="20"/>
              </w:rPr>
              <w:t>Istnienie wyrobisk powstających przy wydobyciu surowców mineralnych,</w:t>
            </w:r>
          </w:p>
        </w:tc>
      </w:tr>
      <w:tr w:rsidR="00F93DEC" w14:paraId="3B38D925" w14:textId="77777777">
        <w:tc>
          <w:tcPr>
            <w:tcW w:w="4425" w:type="dxa"/>
            <w:shd w:val="clear" w:color="auto" w:fill="BCCD2F"/>
          </w:tcPr>
          <w:p w14:paraId="58B90460" w14:textId="77777777" w:rsidR="00F93DEC" w:rsidRDefault="00DC6878">
            <w:pPr>
              <w:widowControl w:val="0"/>
              <w:jc w:val="center"/>
              <w:rPr>
                <w:rFonts w:cs="Arial"/>
                <w:color w:val="auto"/>
                <w:sz w:val="20"/>
                <w:szCs w:val="20"/>
              </w:rPr>
            </w:pPr>
            <w:r>
              <w:rPr>
                <w:rFonts w:cs="Arial"/>
                <w:color w:val="auto"/>
                <w:sz w:val="20"/>
                <w:szCs w:val="20"/>
              </w:rPr>
              <w:t>Szanse</w:t>
            </w:r>
          </w:p>
        </w:tc>
        <w:tc>
          <w:tcPr>
            <w:tcW w:w="4646" w:type="dxa"/>
            <w:shd w:val="clear" w:color="auto" w:fill="BCCD2F"/>
          </w:tcPr>
          <w:p w14:paraId="4CE9AA58" w14:textId="77777777" w:rsidR="00F93DEC" w:rsidRDefault="00DC6878">
            <w:pPr>
              <w:widowControl w:val="0"/>
              <w:jc w:val="center"/>
              <w:rPr>
                <w:rFonts w:cs="Arial"/>
                <w:color w:val="auto"/>
                <w:sz w:val="20"/>
                <w:szCs w:val="20"/>
              </w:rPr>
            </w:pPr>
            <w:r>
              <w:rPr>
                <w:rFonts w:cs="Arial"/>
                <w:color w:val="auto"/>
                <w:sz w:val="20"/>
                <w:szCs w:val="20"/>
              </w:rPr>
              <w:t>Zagrożenia</w:t>
            </w:r>
          </w:p>
        </w:tc>
      </w:tr>
      <w:tr w:rsidR="00F93DEC" w14:paraId="04EFBAF5" w14:textId="77777777">
        <w:trPr>
          <w:trHeight w:val="1140"/>
        </w:trPr>
        <w:tc>
          <w:tcPr>
            <w:tcW w:w="4425" w:type="dxa"/>
          </w:tcPr>
          <w:p w14:paraId="0EEF3EDB" w14:textId="77777777" w:rsidR="00F93DEC" w:rsidRDefault="00DC6878">
            <w:pPr>
              <w:widowControl w:val="0"/>
              <w:numPr>
                <w:ilvl w:val="0"/>
                <w:numId w:val="17"/>
              </w:numPr>
              <w:rPr>
                <w:rFonts w:eastAsia="Times New Roman" w:cs="Arial"/>
                <w:color w:val="auto"/>
                <w:sz w:val="20"/>
                <w:szCs w:val="20"/>
                <w:lang w:eastAsia="pl-PL"/>
              </w:rPr>
            </w:pPr>
            <w:r>
              <w:rPr>
                <w:rFonts w:eastAsia="Times New Roman" w:cs="Arial"/>
                <w:color w:val="auto"/>
                <w:sz w:val="20"/>
                <w:szCs w:val="20"/>
                <w:lang w:eastAsia="pl-PL"/>
              </w:rPr>
              <w:t>Edukacja w zakresie dobrych praktyk rolniczych</w:t>
            </w:r>
          </w:p>
          <w:p w14:paraId="0B4B05F1" w14:textId="77777777" w:rsidR="00F93DEC" w:rsidRDefault="00DC6878">
            <w:pPr>
              <w:widowControl w:val="0"/>
              <w:numPr>
                <w:ilvl w:val="0"/>
                <w:numId w:val="17"/>
              </w:numPr>
              <w:contextualSpacing/>
              <w:rPr>
                <w:rFonts w:eastAsia="Times New Roman" w:cs="Arial"/>
                <w:color w:val="auto"/>
                <w:sz w:val="20"/>
                <w:szCs w:val="20"/>
                <w:lang w:eastAsia="pl-PL"/>
              </w:rPr>
            </w:pPr>
            <w:r>
              <w:rPr>
                <w:rFonts w:eastAsia="Times New Roman" w:cs="Arial"/>
                <w:color w:val="auto"/>
                <w:sz w:val="20"/>
                <w:szCs w:val="20"/>
                <w:lang w:eastAsia="pl-PL"/>
              </w:rPr>
              <w:t>Rekultywacja terenów zdegradowanych;</w:t>
            </w:r>
          </w:p>
          <w:p w14:paraId="582FB2BC" w14:textId="77777777" w:rsidR="00F93DEC" w:rsidRDefault="00DC6878">
            <w:pPr>
              <w:widowControl w:val="0"/>
              <w:numPr>
                <w:ilvl w:val="0"/>
                <w:numId w:val="17"/>
              </w:numPr>
              <w:contextualSpacing/>
              <w:rPr>
                <w:rFonts w:eastAsia="Times New Roman" w:cs="Arial"/>
                <w:color w:val="auto"/>
                <w:sz w:val="20"/>
                <w:szCs w:val="20"/>
                <w:lang w:eastAsia="pl-PL"/>
              </w:rPr>
            </w:pPr>
            <w:r>
              <w:rPr>
                <w:rFonts w:eastAsia="Times New Roman" w:cs="Arial"/>
                <w:color w:val="auto"/>
                <w:sz w:val="20"/>
                <w:szCs w:val="20"/>
                <w:lang w:eastAsia="pl-PL"/>
              </w:rPr>
              <w:t>Zalesianie gleb o niskim potencjale rolnym.</w:t>
            </w:r>
          </w:p>
        </w:tc>
        <w:tc>
          <w:tcPr>
            <w:tcW w:w="4646" w:type="dxa"/>
          </w:tcPr>
          <w:p w14:paraId="38E8BB60" w14:textId="77777777" w:rsidR="00F93DEC" w:rsidRDefault="00DC6878">
            <w:pPr>
              <w:widowControl w:val="0"/>
              <w:numPr>
                <w:ilvl w:val="0"/>
                <w:numId w:val="17"/>
              </w:numPr>
              <w:contextualSpacing/>
              <w:rPr>
                <w:rFonts w:cs="Arial"/>
                <w:color w:val="auto"/>
                <w:sz w:val="20"/>
                <w:szCs w:val="20"/>
              </w:rPr>
            </w:pPr>
            <w:r>
              <w:rPr>
                <w:rFonts w:cs="Arial"/>
                <w:color w:val="auto"/>
                <w:sz w:val="20"/>
                <w:szCs w:val="20"/>
              </w:rPr>
              <w:t>Erozja gleb spowodowana czynnikami klimatycznymi oraz nieprawidłowymi praktykami rolniczymi;</w:t>
            </w:r>
          </w:p>
          <w:p w14:paraId="53692CFD" w14:textId="77777777" w:rsidR="00F93DEC" w:rsidRDefault="00DC6878">
            <w:pPr>
              <w:widowControl w:val="0"/>
              <w:numPr>
                <w:ilvl w:val="0"/>
                <w:numId w:val="17"/>
              </w:numPr>
              <w:contextualSpacing/>
              <w:rPr>
                <w:rFonts w:cs="Arial"/>
                <w:color w:val="auto"/>
                <w:sz w:val="20"/>
                <w:szCs w:val="20"/>
              </w:rPr>
            </w:pPr>
            <w:r>
              <w:rPr>
                <w:rFonts w:cs="Arial"/>
                <w:color w:val="auto"/>
                <w:sz w:val="20"/>
                <w:szCs w:val="20"/>
              </w:rPr>
              <w:t>Nie właściwe praktyki rolnicze</w:t>
            </w:r>
          </w:p>
        </w:tc>
      </w:tr>
    </w:tbl>
    <w:p w14:paraId="7BE402B2" w14:textId="77777777" w:rsidR="00F93DEC" w:rsidRDefault="00DC6878">
      <w:pPr>
        <w:pStyle w:val="Akapitzlist"/>
        <w:keepNext/>
        <w:keepLines/>
        <w:numPr>
          <w:ilvl w:val="0"/>
          <w:numId w:val="100"/>
        </w:numPr>
        <w:tabs>
          <w:tab w:val="left" w:pos="567"/>
        </w:tabs>
        <w:outlineLvl w:val="1"/>
        <w:rPr>
          <w:rFonts w:eastAsia="Times New Roman" w:cs="Arial"/>
          <w:b/>
          <w:bCs/>
          <w:color w:val="auto"/>
          <w:sz w:val="28"/>
          <w:szCs w:val="26"/>
        </w:rPr>
      </w:pPr>
      <w:bookmarkStart w:id="373" w:name="_Toc434322040"/>
      <w:bookmarkStart w:id="374" w:name="_Toc376425379"/>
      <w:bookmarkStart w:id="375" w:name="_Toc1636014"/>
      <w:bookmarkStart w:id="376" w:name="_Toc104295446"/>
      <w:r>
        <w:rPr>
          <w:rFonts w:eastAsia="Times New Roman" w:cs="Arial"/>
          <w:b/>
          <w:bCs/>
          <w:color w:val="auto"/>
          <w:sz w:val="28"/>
          <w:szCs w:val="26"/>
        </w:rPr>
        <w:lastRenderedPageBreak/>
        <w:t>Gospodarka odpadami</w:t>
      </w:r>
      <w:bookmarkEnd w:id="373"/>
      <w:bookmarkEnd w:id="374"/>
      <w:r>
        <w:rPr>
          <w:rFonts w:eastAsia="Times New Roman" w:cs="Arial"/>
          <w:b/>
          <w:bCs/>
          <w:color w:val="auto"/>
          <w:sz w:val="28"/>
          <w:szCs w:val="26"/>
        </w:rPr>
        <w:t xml:space="preserve"> i zapobieganie powstawaniu odpadów</w:t>
      </w:r>
      <w:bookmarkEnd w:id="375"/>
      <w:bookmarkEnd w:id="376"/>
    </w:p>
    <w:p w14:paraId="7548619E" w14:textId="77777777" w:rsidR="00F93DEC" w:rsidRDefault="00F93DEC">
      <w:pPr>
        <w:pStyle w:val="Akapitzlist"/>
        <w:keepNext/>
        <w:keepLines/>
        <w:ind w:left="1080"/>
        <w:outlineLvl w:val="2"/>
        <w:rPr>
          <w:rFonts w:eastAsia="Times New Roman" w:cs="Arial"/>
          <w:b/>
          <w:bCs/>
          <w:vanish/>
          <w:color w:val="auto"/>
          <w:sz w:val="24"/>
        </w:rPr>
      </w:pPr>
    </w:p>
    <w:p w14:paraId="74D5ED72" w14:textId="77777777" w:rsidR="00F93DEC" w:rsidRDefault="00DC6878">
      <w:pPr>
        <w:pStyle w:val="Akapitzlist"/>
        <w:keepNext/>
        <w:keepLines/>
        <w:numPr>
          <w:ilvl w:val="2"/>
          <w:numId w:val="103"/>
        </w:numPr>
        <w:ind w:left="1276"/>
        <w:outlineLvl w:val="2"/>
        <w:rPr>
          <w:rFonts w:eastAsia="Times New Roman" w:cs="Arial"/>
          <w:b/>
          <w:bCs/>
          <w:color w:val="auto"/>
          <w:sz w:val="24"/>
        </w:rPr>
      </w:pPr>
      <w:bookmarkStart w:id="377" w:name="_Toc1636015"/>
      <w:bookmarkStart w:id="378" w:name="_Toc434322041"/>
      <w:bookmarkStart w:id="379" w:name="_Toc376425380"/>
      <w:bookmarkStart w:id="380" w:name="_Toc104295447"/>
      <w:r>
        <w:rPr>
          <w:rFonts w:eastAsia="Times New Roman" w:cs="Arial"/>
          <w:b/>
          <w:bCs/>
          <w:color w:val="auto"/>
          <w:sz w:val="24"/>
        </w:rPr>
        <w:t>Stan wyjściowy</w:t>
      </w:r>
      <w:bookmarkEnd w:id="377"/>
      <w:bookmarkEnd w:id="378"/>
      <w:bookmarkEnd w:id="379"/>
      <w:bookmarkEnd w:id="380"/>
    </w:p>
    <w:p w14:paraId="4E0322C7" w14:textId="77777777" w:rsidR="00F93DEC" w:rsidRDefault="00DC6878">
      <w:pPr>
        <w:ind w:firstLine="708"/>
        <w:jc w:val="both"/>
        <w:rPr>
          <w:rFonts w:cs="Arial"/>
          <w:color w:val="auto"/>
        </w:rPr>
      </w:pPr>
      <w:r>
        <w:rPr>
          <w:rFonts w:cs="Arial"/>
          <w:color w:val="auto"/>
        </w:rPr>
        <w:t xml:space="preserve">Odpady komunalne na terenie Gminy Kluki powstają głównie </w:t>
      </w:r>
      <w:r>
        <w:rPr>
          <w:rFonts w:cs="Arial"/>
          <w:color w:val="auto"/>
        </w:rPr>
        <w:br/>
        <w:t xml:space="preserve">w gospodarstwach domowych, przedsiębiorstwach handlowych oraz obiektach użyteczności publicznej. </w:t>
      </w:r>
    </w:p>
    <w:p w14:paraId="695A0994" w14:textId="77777777" w:rsidR="00F93DEC" w:rsidRDefault="00F93DEC">
      <w:pPr>
        <w:jc w:val="both"/>
        <w:rPr>
          <w:rFonts w:cs="Arial"/>
          <w:b/>
          <w:color w:val="auto"/>
        </w:rPr>
      </w:pPr>
    </w:p>
    <w:p w14:paraId="3E2E5213" w14:textId="77777777" w:rsidR="00F93DEC" w:rsidRDefault="00DC6878">
      <w:pPr>
        <w:jc w:val="both"/>
        <w:rPr>
          <w:rFonts w:cs="Arial"/>
          <w:b/>
          <w:color w:val="auto"/>
        </w:rPr>
      </w:pPr>
      <w:r>
        <w:rPr>
          <w:rFonts w:cs="Arial"/>
          <w:b/>
          <w:color w:val="auto"/>
        </w:rPr>
        <w:t>Masa zebranych odpadów</w:t>
      </w:r>
    </w:p>
    <w:p w14:paraId="120F7E8B" w14:textId="77777777" w:rsidR="00F93DEC" w:rsidRDefault="00DC6878">
      <w:pPr>
        <w:ind w:firstLine="708"/>
        <w:jc w:val="both"/>
        <w:rPr>
          <w:rFonts w:cs="Arial"/>
          <w:color w:val="auto"/>
        </w:rPr>
      </w:pPr>
      <w:r>
        <w:rPr>
          <w:rFonts w:cs="Arial"/>
          <w:color w:val="auto"/>
        </w:rPr>
        <w:t xml:space="preserve">Masa poszczególnych odpadów odebranych z terenu gminy Kluki w 2021 roku przedstawiona została w tabeli poniżej. </w:t>
      </w:r>
    </w:p>
    <w:p w14:paraId="77765397" w14:textId="063B3E0A" w:rsidR="00F93DEC" w:rsidRDefault="00DC6878">
      <w:pPr>
        <w:keepNext/>
        <w:rPr>
          <w:rFonts w:eastAsiaTheme="minorEastAsia" w:cs="Arial"/>
          <w:b/>
          <w:bCs/>
          <w:color w:val="auto"/>
          <w:sz w:val="20"/>
          <w:szCs w:val="18"/>
          <w:lang w:eastAsia="pl-PL"/>
        </w:rPr>
      </w:pPr>
      <w:bookmarkStart w:id="381" w:name="_Toc78276731"/>
      <w:bookmarkStart w:id="382" w:name="_Toc104533134"/>
      <w:r>
        <w:rPr>
          <w:rFonts w:eastAsiaTheme="minorEastAsia" w:cs="Arial"/>
          <w:b/>
          <w:bCs/>
          <w:color w:val="auto"/>
          <w:sz w:val="20"/>
          <w:szCs w:val="18"/>
          <w:lang w:eastAsia="pl-PL"/>
        </w:rPr>
        <w:t xml:space="preserve">Tabela </w:t>
      </w:r>
      <w:r w:rsidR="00274A8B">
        <w:rPr>
          <w:rFonts w:cs="Arial"/>
          <w:b/>
          <w:bCs/>
          <w:color w:val="auto"/>
          <w:sz w:val="20"/>
          <w:szCs w:val="18"/>
          <w:lang w:eastAsia="pl-PL"/>
        </w:rPr>
        <w:fldChar w:fldCharType="begin"/>
      </w:r>
      <w:r>
        <w:rPr>
          <w:rFonts w:cs="Arial"/>
          <w:b/>
          <w:bCs/>
          <w:color w:val="auto"/>
          <w:sz w:val="20"/>
          <w:szCs w:val="18"/>
          <w:lang w:eastAsia="pl-PL"/>
        </w:rPr>
        <w:instrText xml:space="preserve"> SEQ Tabela \* ARABIC </w:instrText>
      </w:r>
      <w:r w:rsidR="00274A8B">
        <w:rPr>
          <w:rFonts w:cs="Arial"/>
          <w:b/>
          <w:bCs/>
          <w:color w:val="auto"/>
          <w:sz w:val="20"/>
          <w:szCs w:val="18"/>
          <w:lang w:eastAsia="pl-PL"/>
        </w:rPr>
        <w:fldChar w:fldCharType="separate"/>
      </w:r>
      <w:r w:rsidR="00EC2BD4">
        <w:rPr>
          <w:rFonts w:cs="Arial"/>
          <w:b/>
          <w:bCs/>
          <w:noProof/>
          <w:color w:val="auto"/>
          <w:sz w:val="20"/>
          <w:szCs w:val="18"/>
          <w:lang w:eastAsia="pl-PL"/>
        </w:rPr>
        <w:t>25</w:t>
      </w:r>
      <w:r w:rsidR="00274A8B">
        <w:rPr>
          <w:rFonts w:cs="Arial"/>
          <w:b/>
          <w:bCs/>
          <w:color w:val="auto"/>
          <w:sz w:val="20"/>
          <w:szCs w:val="18"/>
          <w:lang w:eastAsia="pl-PL"/>
        </w:rPr>
        <w:fldChar w:fldCharType="end"/>
      </w:r>
      <w:r>
        <w:rPr>
          <w:rFonts w:eastAsiaTheme="minorEastAsia" w:cs="Arial"/>
          <w:b/>
          <w:bCs/>
          <w:color w:val="auto"/>
          <w:sz w:val="20"/>
          <w:szCs w:val="18"/>
          <w:lang w:eastAsia="pl-PL"/>
        </w:rPr>
        <w:t xml:space="preserve">. Ilość odpadów komunalnych wytworzonych na terenie gminy Kluki </w:t>
      </w:r>
      <w:bookmarkEnd w:id="381"/>
      <w:r>
        <w:rPr>
          <w:rFonts w:eastAsiaTheme="minorEastAsia" w:cs="Arial"/>
          <w:b/>
          <w:bCs/>
          <w:color w:val="auto"/>
          <w:sz w:val="20"/>
          <w:szCs w:val="18"/>
          <w:lang w:eastAsia="pl-PL"/>
        </w:rPr>
        <w:t>w 2021 r.</w:t>
      </w:r>
      <w:bookmarkEnd w:id="382"/>
    </w:p>
    <w:tbl>
      <w:tblPr>
        <w:tblStyle w:val="Styl13"/>
        <w:tblW w:w="9288" w:type="dxa"/>
        <w:tblLayout w:type="fixed"/>
        <w:tblLook w:val="04A0" w:firstRow="1" w:lastRow="0" w:firstColumn="1" w:lastColumn="0" w:noHBand="0" w:noVBand="1"/>
      </w:tblPr>
      <w:tblGrid>
        <w:gridCol w:w="3096"/>
        <w:gridCol w:w="3096"/>
        <w:gridCol w:w="3096"/>
      </w:tblGrid>
      <w:tr w:rsidR="00F93DEC" w14:paraId="344EA88D" w14:textId="77777777" w:rsidTr="00F93DEC">
        <w:trPr>
          <w:cnfStyle w:val="100000000000" w:firstRow="1" w:lastRow="0" w:firstColumn="0" w:lastColumn="0" w:oddVBand="0" w:evenVBand="0" w:oddHBand="0" w:evenHBand="0" w:firstRowFirstColumn="0" w:firstRowLastColumn="0" w:lastRowFirstColumn="0" w:lastRowLastColumn="0"/>
          <w:tblHeader/>
        </w:trPr>
        <w:tc>
          <w:tcPr>
            <w:tcW w:w="3096" w:type="dxa"/>
            <w:tcBorders>
              <w:top w:val="single" w:sz="4" w:space="0" w:color="000000"/>
              <w:left w:val="single" w:sz="4" w:space="0" w:color="000000"/>
              <w:bottom w:val="single" w:sz="4" w:space="0" w:color="000000"/>
              <w:right w:val="single" w:sz="4" w:space="0" w:color="000000"/>
            </w:tcBorders>
            <w:vAlign w:val="center"/>
          </w:tcPr>
          <w:p w14:paraId="1171B16F"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Kod</w:t>
            </w:r>
          </w:p>
        </w:tc>
        <w:tc>
          <w:tcPr>
            <w:tcW w:w="3096" w:type="dxa"/>
            <w:tcBorders>
              <w:top w:val="single" w:sz="4" w:space="0" w:color="000000"/>
              <w:left w:val="single" w:sz="4" w:space="0" w:color="000000"/>
              <w:bottom w:val="single" w:sz="4" w:space="0" w:color="000000"/>
              <w:right w:val="single" w:sz="4" w:space="0" w:color="000000"/>
            </w:tcBorders>
            <w:vAlign w:val="center"/>
          </w:tcPr>
          <w:p w14:paraId="51B0A040"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Nazywa</w:t>
            </w:r>
          </w:p>
        </w:tc>
        <w:tc>
          <w:tcPr>
            <w:tcW w:w="3096" w:type="dxa"/>
            <w:tcBorders>
              <w:top w:val="single" w:sz="4" w:space="0" w:color="000000"/>
              <w:left w:val="single" w:sz="4" w:space="0" w:color="000000"/>
              <w:bottom w:val="single" w:sz="4" w:space="0" w:color="000000"/>
              <w:right w:val="single" w:sz="4" w:space="0" w:color="000000"/>
            </w:tcBorders>
            <w:vAlign w:val="center"/>
          </w:tcPr>
          <w:p w14:paraId="0000A88C"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Ilość wyrażona Mg</w:t>
            </w:r>
          </w:p>
        </w:tc>
      </w:tr>
      <w:tr w:rsidR="00F93DEC" w14:paraId="04B514E6" w14:textId="77777777" w:rsidTr="00F93DEC">
        <w:trPr>
          <w:cnfStyle w:val="000000100000" w:firstRow="0" w:lastRow="0" w:firstColumn="0" w:lastColumn="0" w:oddVBand="0" w:evenVBand="0" w:oddHBand="1" w:evenHBand="0"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48A4EAB6"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20 01 23</w:t>
            </w:r>
          </w:p>
        </w:tc>
        <w:tc>
          <w:tcPr>
            <w:tcW w:w="3096" w:type="dxa"/>
            <w:tcBorders>
              <w:top w:val="single" w:sz="4" w:space="0" w:color="000000"/>
              <w:left w:val="single" w:sz="4" w:space="0" w:color="000000"/>
              <w:bottom w:val="single" w:sz="4" w:space="0" w:color="000000"/>
              <w:right w:val="single" w:sz="4" w:space="0" w:color="000000"/>
            </w:tcBorders>
            <w:vAlign w:val="center"/>
          </w:tcPr>
          <w:p w14:paraId="79CD264D"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Urządzenia zawierające freony</w:t>
            </w:r>
          </w:p>
        </w:tc>
        <w:tc>
          <w:tcPr>
            <w:tcW w:w="3096" w:type="dxa"/>
            <w:tcBorders>
              <w:top w:val="single" w:sz="4" w:space="0" w:color="000000"/>
              <w:left w:val="single" w:sz="4" w:space="0" w:color="000000"/>
              <w:bottom w:val="single" w:sz="4" w:space="0" w:color="000000"/>
              <w:right w:val="single" w:sz="4" w:space="0" w:color="000000"/>
            </w:tcBorders>
            <w:vAlign w:val="center"/>
          </w:tcPr>
          <w:p w14:paraId="4E433E2D"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0,0400</w:t>
            </w:r>
          </w:p>
        </w:tc>
      </w:tr>
      <w:tr w:rsidR="00F93DEC" w14:paraId="7F6EF220" w14:textId="77777777" w:rsidTr="00F93DEC">
        <w:trPr>
          <w:cnfStyle w:val="000000010000" w:firstRow="0" w:lastRow="0" w:firstColumn="0" w:lastColumn="0" w:oddVBand="0" w:evenVBand="0" w:oddHBand="0" w:evenHBand="1"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31EF7926"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20 01 35•</w:t>
            </w:r>
          </w:p>
        </w:tc>
        <w:tc>
          <w:tcPr>
            <w:tcW w:w="3096" w:type="dxa"/>
            <w:tcBorders>
              <w:top w:val="single" w:sz="4" w:space="0" w:color="000000"/>
              <w:left w:val="single" w:sz="4" w:space="0" w:color="000000"/>
              <w:bottom w:val="single" w:sz="4" w:space="0" w:color="000000"/>
              <w:right w:val="single" w:sz="4" w:space="0" w:color="000000"/>
            </w:tcBorders>
            <w:vAlign w:val="center"/>
          </w:tcPr>
          <w:p w14:paraId="4B07661E"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użyte urządzenia elektryczne i elektroniczne inne niż wymienione w 20 01 21 i 20 01 23  zawierające niebezpieczne składniki</w:t>
            </w:r>
          </w:p>
        </w:tc>
        <w:tc>
          <w:tcPr>
            <w:tcW w:w="3096" w:type="dxa"/>
            <w:tcBorders>
              <w:top w:val="single" w:sz="4" w:space="0" w:color="000000"/>
              <w:left w:val="single" w:sz="4" w:space="0" w:color="000000"/>
              <w:bottom w:val="single" w:sz="4" w:space="0" w:color="000000"/>
              <w:right w:val="single" w:sz="4" w:space="0" w:color="000000"/>
            </w:tcBorders>
            <w:vAlign w:val="center"/>
          </w:tcPr>
          <w:p w14:paraId="75E57964"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0,1200</w:t>
            </w:r>
          </w:p>
        </w:tc>
      </w:tr>
      <w:tr w:rsidR="00F93DEC" w14:paraId="28AEABC7" w14:textId="77777777" w:rsidTr="00F93DEC">
        <w:trPr>
          <w:cnfStyle w:val="000000100000" w:firstRow="0" w:lastRow="0" w:firstColumn="0" w:lastColumn="0" w:oddVBand="0" w:evenVBand="0" w:oddHBand="1" w:evenHBand="0"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5E4BBF1E"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15 01 02</w:t>
            </w:r>
          </w:p>
        </w:tc>
        <w:tc>
          <w:tcPr>
            <w:tcW w:w="3096" w:type="dxa"/>
            <w:tcBorders>
              <w:top w:val="single" w:sz="4" w:space="0" w:color="000000"/>
              <w:left w:val="single" w:sz="4" w:space="0" w:color="000000"/>
              <w:bottom w:val="single" w:sz="4" w:space="0" w:color="000000"/>
              <w:right w:val="single" w:sz="4" w:space="0" w:color="000000"/>
            </w:tcBorders>
            <w:vAlign w:val="center"/>
          </w:tcPr>
          <w:p w14:paraId="1AEFC7BB"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Opakowania z tworzyw sztucznych</w:t>
            </w:r>
          </w:p>
        </w:tc>
        <w:tc>
          <w:tcPr>
            <w:tcW w:w="3096" w:type="dxa"/>
            <w:tcBorders>
              <w:top w:val="single" w:sz="4" w:space="0" w:color="000000"/>
              <w:left w:val="single" w:sz="4" w:space="0" w:color="000000"/>
              <w:bottom w:val="single" w:sz="4" w:space="0" w:color="000000"/>
              <w:right w:val="single" w:sz="4" w:space="0" w:color="000000"/>
            </w:tcBorders>
            <w:vAlign w:val="center"/>
          </w:tcPr>
          <w:p w14:paraId="7BCDFEA3"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85,2000</w:t>
            </w:r>
          </w:p>
        </w:tc>
      </w:tr>
      <w:tr w:rsidR="00F93DEC" w14:paraId="2B3B569F" w14:textId="77777777" w:rsidTr="00F93DEC">
        <w:trPr>
          <w:cnfStyle w:val="000000010000" w:firstRow="0" w:lastRow="0" w:firstColumn="0" w:lastColumn="0" w:oddVBand="0" w:evenVBand="0" w:oddHBand="0" w:evenHBand="1"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5000AECF"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17 01 07</w:t>
            </w:r>
          </w:p>
        </w:tc>
        <w:tc>
          <w:tcPr>
            <w:tcW w:w="3096" w:type="dxa"/>
            <w:tcBorders>
              <w:top w:val="single" w:sz="4" w:space="0" w:color="000000"/>
              <w:left w:val="single" w:sz="4" w:space="0" w:color="000000"/>
              <w:bottom w:val="single" w:sz="4" w:space="0" w:color="000000"/>
              <w:right w:val="single" w:sz="4" w:space="0" w:color="000000"/>
            </w:tcBorders>
            <w:vAlign w:val="center"/>
          </w:tcPr>
          <w:p w14:paraId="453F19E9"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Zmieszane odpady z betonu, gruzu ceglanego, odpadowych materiałów granicznych i elementów wyposażenia inne nit wymienione w 17 01 06</w:t>
            </w:r>
          </w:p>
        </w:tc>
        <w:tc>
          <w:tcPr>
            <w:tcW w:w="3096" w:type="dxa"/>
            <w:tcBorders>
              <w:top w:val="single" w:sz="4" w:space="0" w:color="000000"/>
              <w:left w:val="single" w:sz="4" w:space="0" w:color="000000"/>
              <w:bottom w:val="single" w:sz="4" w:space="0" w:color="000000"/>
              <w:right w:val="single" w:sz="4" w:space="0" w:color="000000"/>
            </w:tcBorders>
            <w:vAlign w:val="center"/>
          </w:tcPr>
          <w:p w14:paraId="20D1C9E7"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78,7000</w:t>
            </w:r>
          </w:p>
        </w:tc>
      </w:tr>
      <w:tr w:rsidR="00F93DEC" w14:paraId="568B0043" w14:textId="77777777" w:rsidTr="00F93DEC">
        <w:trPr>
          <w:cnfStyle w:val="000000100000" w:firstRow="0" w:lastRow="0" w:firstColumn="0" w:lastColumn="0" w:oddVBand="0" w:evenVBand="0" w:oddHBand="1" w:evenHBand="0"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1E76D1FA"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20 01 99</w:t>
            </w:r>
          </w:p>
        </w:tc>
        <w:tc>
          <w:tcPr>
            <w:tcW w:w="3096" w:type="dxa"/>
            <w:tcBorders>
              <w:top w:val="single" w:sz="4" w:space="0" w:color="000000"/>
              <w:left w:val="single" w:sz="4" w:space="0" w:color="000000"/>
              <w:bottom w:val="single" w:sz="4" w:space="0" w:color="000000"/>
              <w:right w:val="single" w:sz="4" w:space="0" w:color="000000"/>
            </w:tcBorders>
            <w:vAlign w:val="center"/>
          </w:tcPr>
          <w:p w14:paraId="4F6230D9"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Inne niewymienione frakcje zbierane w sposób selektywny</w:t>
            </w:r>
          </w:p>
        </w:tc>
        <w:tc>
          <w:tcPr>
            <w:tcW w:w="3096" w:type="dxa"/>
            <w:tcBorders>
              <w:top w:val="single" w:sz="4" w:space="0" w:color="000000"/>
              <w:left w:val="single" w:sz="4" w:space="0" w:color="000000"/>
              <w:bottom w:val="single" w:sz="4" w:space="0" w:color="000000"/>
              <w:right w:val="single" w:sz="4" w:space="0" w:color="000000"/>
            </w:tcBorders>
            <w:vAlign w:val="center"/>
          </w:tcPr>
          <w:p w14:paraId="04F8C42F"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3,4200</w:t>
            </w:r>
          </w:p>
        </w:tc>
      </w:tr>
      <w:tr w:rsidR="00F93DEC" w14:paraId="3C750356" w14:textId="77777777" w:rsidTr="00F93DEC">
        <w:trPr>
          <w:cnfStyle w:val="000000010000" w:firstRow="0" w:lastRow="0" w:firstColumn="0" w:lastColumn="0" w:oddVBand="0" w:evenVBand="0" w:oddHBand="0" w:evenHBand="1"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2D95E53B"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17 01 07</w:t>
            </w:r>
          </w:p>
        </w:tc>
        <w:tc>
          <w:tcPr>
            <w:tcW w:w="3096" w:type="dxa"/>
            <w:tcBorders>
              <w:top w:val="single" w:sz="4" w:space="0" w:color="000000"/>
              <w:left w:val="single" w:sz="4" w:space="0" w:color="000000"/>
              <w:bottom w:val="single" w:sz="4" w:space="0" w:color="000000"/>
              <w:right w:val="single" w:sz="4" w:space="0" w:color="000000"/>
            </w:tcBorders>
            <w:vAlign w:val="center"/>
          </w:tcPr>
          <w:p w14:paraId="6A87C892"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Zmieszane odpady z betonu, gruzu ceglanego, odpadach minerałów °mamie,. i elementów wyposażenia inne nit wymienione w 17 01 06</w:t>
            </w:r>
          </w:p>
        </w:tc>
        <w:tc>
          <w:tcPr>
            <w:tcW w:w="3096" w:type="dxa"/>
            <w:tcBorders>
              <w:top w:val="single" w:sz="4" w:space="0" w:color="000000"/>
              <w:left w:val="single" w:sz="4" w:space="0" w:color="000000"/>
              <w:bottom w:val="single" w:sz="4" w:space="0" w:color="000000"/>
              <w:right w:val="single" w:sz="4" w:space="0" w:color="000000"/>
            </w:tcBorders>
            <w:vAlign w:val="center"/>
          </w:tcPr>
          <w:p w14:paraId="76267575"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11,1600</w:t>
            </w:r>
          </w:p>
        </w:tc>
      </w:tr>
      <w:tr w:rsidR="00F93DEC" w14:paraId="6F1FEC3F" w14:textId="77777777" w:rsidTr="00F93DEC">
        <w:trPr>
          <w:cnfStyle w:val="000000100000" w:firstRow="0" w:lastRow="0" w:firstColumn="0" w:lastColumn="0" w:oddVBand="0" w:evenVBand="0" w:oddHBand="1" w:evenHBand="0"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700DE191"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17 01 07</w:t>
            </w:r>
          </w:p>
        </w:tc>
        <w:tc>
          <w:tcPr>
            <w:tcW w:w="3096" w:type="dxa"/>
            <w:tcBorders>
              <w:top w:val="single" w:sz="4" w:space="0" w:color="000000"/>
              <w:left w:val="single" w:sz="4" w:space="0" w:color="000000"/>
              <w:bottom w:val="single" w:sz="4" w:space="0" w:color="000000"/>
              <w:right w:val="single" w:sz="4" w:space="0" w:color="000000"/>
            </w:tcBorders>
            <w:vAlign w:val="center"/>
          </w:tcPr>
          <w:p w14:paraId="5F936405"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Zmieszane odpady z beton, gruzu ceglanego, odpadowych materiałów ceramicznych i elementów wyposażania inne niż wymienione w 17 01 06</w:t>
            </w:r>
          </w:p>
        </w:tc>
        <w:tc>
          <w:tcPr>
            <w:tcW w:w="3096" w:type="dxa"/>
            <w:tcBorders>
              <w:top w:val="single" w:sz="4" w:space="0" w:color="000000"/>
              <w:left w:val="single" w:sz="4" w:space="0" w:color="000000"/>
              <w:bottom w:val="single" w:sz="4" w:space="0" w:color="000000"/>
              <w:right w:val="single" w:sz="4" w:space="0" w:color="000000"/>
            </w:tcBorders>
            <w:vAlign w:val="center"/>
          </w:tcPr>
          <w:p w14:paraId="347106D5"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3,7400</w:t>
            </w:r>
          </w:p>
        </w:tc>
      </w:tr>
      <w:tr w:rsidR="00F93DEC" w14:paraId="7D1D93FD" w14:textId="77777777" w:rsidTr="00F93DEC">
        <w:trPr>
          <w:cnfStyle w:val="000000010000" w:firstRow="0" w:lastRow="0" w:firstColumn="0" w:lastColumn="0" w:oddVBand="0" w:evenVBand="0" w:oddHBand="0" w:evenHBand="1"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36B7290B"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15 01 07</w:t>
            </w:r>
          </w:p>
        </w:tc>
        <w:tc>
          <w:tcPr>
            <w:tcW w:w="3096" w:type="dxa"/>
            <w:tcBorders>
              <w:top w:val="single" w:sz="4" w:space="0" w:color="000000"/>
              <w:left w:val="single" w:sz="4" w:space="0" w:color="000000"/>
              <w:bottom w:val="single" w:sz="4" w:space="0" w:color="000000"/>
              <w:right w:val="single" w:sz="4" w:space="0" w:color="000000"/>
            </w:tcBorders>
            <w:vAlign w:val="center"/>
          </w:tcPr>
          <w:p w14:paraId="2BAE6416"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Opakowania ze szkła</w:t>
            </w:r>
          </w:p>
        </w:tc>
        <w:tc>
          <w:tcPr>
            <w:tcW w:w="3096" w:type="dxa"/>
            <w:tcBorders>
              <w:top w:val="single" w:sz="4" w:space="0" w:color="000000"/>
              <w:left w:val="single" w:sz="4" w:space="0" w:color="000000"/>
              <w:bottom w:val="single" w:sz="4" w:space="0" w:color="000000"/>
              <w:right w:val="single" w:sz="4" w:space="0" w:color="000000"/>
            </w:tcBorders>
            <w:vAlign w:val="center"/>
          </w:tcPr>
          <w:p w14:paraId="5C4278B5"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0,8000</w:t>
            </w:r>
          </w:p>
        </w:tc>
      </w:tr>
      <w:tr w:rsidR="00F93DEC" w14:paraId="1AB6F341" w14:textId="77777777" w:rsidTr="00F93DEC">
        <w:trPr>
          <w:cnfStyle w:val="000000100000" w:firstRow="0" w:lastRow="0" w:firstColumn="0" w:lastColumn="0" w:oddVBand="0" w:evenVBand="0" w:oddHBand="1" w:evenHBand="0"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72C341C0"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16 01 03</w:t>
            </w:r>
          </w:p>
        </w:tc>
        <w:tc>
          <w:tcPr>
            <w:tcW w:w="3096" w:type="dxa"/>
            <w:tcBorders>
              <w:top w:val="single" w:sz="4" w:space="0" w:color="000000"/>
              <w:left w:val="single" w:sz="4" w:space="0" w:color="000000"/>
              <w:bottom w:val="single" w:sz="4" w:space="0" w:color="000000"/>
              <w:right w:val="single" w:sz="4" w:space="0" w:color="000000"/>
            </w:tcBorders>
            <w:vAlign w:val="center"/>
          </w:tcPr>
          <w:p w14:paraId="47BE51DE"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Zużyte opony</w:t>
            </w:r>
          </w:p>
        </w:tc>
        <w:tc>
          <w:tcPr>
            <w:tcW w:w="3096" w:type="dxa"/>
            <w:tcBorders>
              <w:top w:val="single" w:sz="4" w:space="0" w:color="000000"/>
              <w:left w:val="single" w:sz="4" w:space="0" w:color="000000"/>
              <w:bottom w:val="single" w:sz="4" w:space="0" w:color="000000"/>
              <w:right w:val="single" w:sz="4" w:space="0" w:color="000000"/>
            </w:tcBorders>
            <w:vAlign w:val="center"/>
          </w:tcPr>
          <w:p w14:paraId="6B5799DF"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6,2800</w:t>
            </w:r>
          </w:p>
        </w:tc>
      </w:tr>
      <w:tr w:rsidR="00F93DEC" w14:paraId="671E71E9" w14:textId="77777777" w:rsidTr="00F93DEC">
        <w:trPr>
          <w:cnfStyle w:val="000000010000" w:firstRow="0" w:lastRow="0" w:firstColumn="0" w:lastColumn="0" w:oddVBand="0" w:evenVBand="0" w:oddHBand="0" w:evenHBand="1"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779EC62C"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20 01 36</w:t>
            </w:r>
          </w:p>
        </w:tc>
        <w:tc>
          <w:tcPr>
            <w:tcW w:w="3096" w:type="dxa"/>
            <w:tcBorders>
              <w:top w:val="single" w:sz="4" w:space="0" w:color="000000"/>
              <w:left w:val="single" w:sz="4" w:space="0" w:color="000000"/>
              <w:bottom w:val="single" w:sz="4" w:space="0" w:color="000000"/>
              <w:right w:val="single" w:sz="4" w:space="0" w:color="000000"/>
            </w:tcBorders>
            <w:vAlign w:val="center"/>
          </w:tcPr>
          <w:p w14:paraId="212583B7"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Zużyte urządzenia elektryczne i elektroniczne inne niż wymienione w 20 01 21,20 01 23 i 20 01 35</w:t>
            </w:r>
          </w:p>
        </w:tc>
        <w:tc>
          <w:tcPr>
            <w:tcW w:w="3096" w:type="dxa"/>
            <w:tcBorders>
              <w:top w:val="single" w:sz="4" w:space="0" w:color="000000"/>
              <w:left w:val="single" w:sz="4" w:space="0" w:color="000000"/>
              <w:bottom w:val="single" w:sz="4" w:space="0" w:color="000000"/>
              <w:right w:val="single" w:sz="4" w:space="0" w:color="000000"/>
            </w:tcBorders>
            <w:vAlign w:val="center"/>
          </w:tcPr>
          <w:p w14:paraId="373AD587"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0,2400</w:t>
            </w:r>
          </w:p>
        </w:tc>
      </w:tr>
      <w:tr w:rsidR="00F93DEC" w14:paraId="0F93E3A7" w14:textId="77777777" w:rsidTr="00F93DEC">
        <w:trPr>
          <w:cnfStyle w:val="000000100000" w:firstRow="0" w:lastRow="0" w:firstColumn="0" w:lastColumn="0" w:oddVBand="0" w:evenVBand="0" w:oddHBand="1" w:evenHBand="0"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1604D7A1"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20 03 07</w:t>
            </w:r>
          </w:p>
        </w:tc>
        <w:tc>
          <w:tcPr>
            <w:tcW w:w="3096" w:type="dxa"/>
            <w:tcBorders>
              <w:top w:val="single" w:sz="4" w:space="0" w:color="000000"/>
              <w:left w:val="single" w:sz="4" w:space="0" w:color="000000"/>
              <w:bottom w:val="single" w:sz="4" w:space="0" w:color="000000"/>
              <w:right w:val="single" w:sz="4" w:space="0" w:color="000000"/>
            </w:tcBorders>
            <w:vAlign w:val="center"/>
          </w:tcPr>
          <w:p w14:paraId="52D1091D"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Odpady wielkogabarytowe</w:t>
            </w:r>
          </w:p>
        </w:tc>
        <w:tc>
          <w:tcPr>
            <w:tcW w:w="3096" w:type="dxa"/>
            <w:tcBorders>
              <w:top w:val="single" w:sz="4" w:space="0" w:color="000000"/>
              <w:left w:val="single" w:sz="4" w:space="0" w:color="000000"/>
              <w:bottom w:val="single" w:sz="4" w:space="0" w:color="000000"/>
              <w:right w:val="single" w:sz="4" w:space="0" w:color="000000"/>
            </w:tcBorders>
            <w:vAlign w:val="center"/>
          </w:tcPr>
          <w:p w14:paraId="38577E45"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58,2000</w:t>
            </w:r>
          </w:p>
        </w:tc>
      </w:tr>
      <w:tr w:rsidR="00F93DEC" w14:paraId="4A000446" w14:textId="77777777" w:rsidTr="00F93DEC">
        <w:trPr>
          <w:cnfStyle w:val="000000010000" w:firstRow="0" w:lastRow="0" w:firstColumn="0" w:lastColumn="0" w:oddVBand="0" w:evenVBand="0" w:oddHBand="0" w:evenHBand="1"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37913531"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20 02 01</w:t>
            </w:r>
          </w:p>
        </w:tc>
        <w:tc>
          <w:tcPr>
            <w:tcW w:w="3096" w:type="dxa"/>
            <w:tcBorders>
              <w:top w:val="single" w:sz="4" w:space="0" w:color="000000"/>
              <w:left w:val="single" w:sz="4" w:space="0" w:color="000000"/>
              <w:bottom w:val="single" w:sz="4" w:space="0" w:color="000000"/>
              <w:right w:val="single" w:sz="4" w:space="0" w:color="000000"/>
            </w:tcBorders>
            <w:vAlign w:val="center"/>
          </w:tcPr>
          <w:p w14:paraId="58B26321"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Odpady ulegające biodegradacji</w:t>
            </w:r>
          </w:p>
        </w:tc>
        <w:tc>
          <w:tcPr>
            <w:tcW w:w="3096" w:type="dxa"/>
            <w:tcBorders>
              <w:top w:val="single" w:sz="4" w:space="0" w:color="000000"/>
              <w:left w:val="single" w:sz="4" w:space="0" w:color="000000"/>
              <w:bottom w:val="single" w:sz="4" w:space="0" w:color="000000"/>
              <w:right w:val="single" w:sz="4" w:space="0" w:color="000000"/>
            </w:tcBorders>
            <w:vAlign w:val="center"/>
          </w:tcPr>
          <w:p w14:paraId="4E91CA05"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40,9800</w:t>
            </w:r>
          </w:p>
        </w:tc>
      </w:tr>
      <w:tr w:rsidR="00F93DEC" w14:paraId="0BD21A4B" w14:textId="77777777" w:rsidTr="00F93DEC">
        <w:trPr>
          <w:cnfStyle w:val="000000100000" w:firstRow="0" w:lastRow="0" w:firstColumn="0" w:lastColumn="0" w:oddVBand="0" w:evenVBand="0" w:oddHBand="1" w:evenHBand="0"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7DB0BED4"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20 01 10</w:t>
            </w:r>
          </w:p>
        </w:tc>
        <w:tc>
          <w:tcPr>
            <w:tcW w:w="3096" w:type="dxa"/>
            <w:tcBorders>
              <w:top w:val="single" w:sz="4" w:space="0" w:color="000000"/>
              <w:left w:val="single" w:sz="4" w:space="0" w:color="000000"/>
              <w:bottom w:val="single" w:sz="4" w:space="0" w:color="000000"/>
              <w:right w:val="single" w:sz="4" w:space="0" w:color="000000"/>
            </w:tcBorders>
            <w:vAlign w:val="center"/>
          </w:tcPr>
          <w:p w14:paraId="0095BD36"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Odzież</w:t>
            </w:r>
          </w:p>
        </w:tc>
        <w:tc>
          <w:tcPr>
            <w:tcW w:w="3096" w:type="dxa"/>
            <w:tcBorders>
              <w:top w:val="single" w:sz="4" w:space="0" w:color="000000"/>
              <w:left w:val="single" w:sz="4" w:space="0" w:color="000000"/>
              <w:bottom w:val="single" w:sz="4" w:space="0" w:color="000000"/>
              <w:right w:val="single" w:sz="4" w:space="0" w:color="000000"/>
            </w:tcBorders>
            <w:vAlign w:val="center"/>
          </w:tcPr>
          <w:p w14:paraId="0B886D34"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13,5200</w:t>
            </w:r>
          </w:p>
        </w:tc>
      </w:tr>
      <w:tr w:rsidR="00F93DEC" w14:paraId="75C31AFD" w14:textId="77777777" w:rsidTr="00F93DEC">
        <w:trPr>
          <w:cnfStyle w:val="000000010000" w:firstRow="0" w:lastRow="0" w:firstColumn="0" w:lastColumn="0" w:oddVBand="0" w:evenVBand="0" w:oddHBand="0" w:evenHBand="1"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16476948"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20 02 01</w:t>
            </w:r>
          </w:p>
        </w:tc>
        <w:tc>
          <w:tcPr>
            <w:tcW w:w="3096" w:type="dxa"/>
            <w:tcBorders>
              <w:top w:val="single" w:sz="4" w:space="0" w:color="000000"/>
              <w:left w:val="single" w:sz="4" w:space="0" w:color="000000"/>
              <w:bottom w:val="single" w:sz="4" w:space="0" w:color="000000"/>
              <w:right w:val="single" w:sz="4" w:space="0" w:color="000000"/>
            </w:tcBorders>
            <w:vAlign w:val="center"/>
          </w:tcPr>
          <w:p w14:paraId="4C9EA990"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Odpady ulegające biodegradacji</w:t>
            </w:r>
          </w:p>
        </w:tc>
        <w:tc>
          <w:tcPr>
            <w:tcW w:w="3096" w:type="dxa"/>
            <w:tcBorders>
              <w:top w:val="single" w:sz="4" w:space="0" w:color="000000"/>
              <w:left w:val="single" w:sz="4" w:space="0" w:color="000000"/>
              <w:bottom w:val="single" w:sz="4" w:space="0" w:color="000000"/>
              <w:right w:val="single" w:sz="4" w:space="0" w:color="000000"/>
            </w:tcBorders>
            <w:vAlign w:val="center"/>
          </w:tcPr>
          <w:p w14:paraId="7DDBD68F"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40,9800</w:t>
            </w:r>
          </w:p>
        </w:tc>
      </w:tr>
      <w:tr w:rsidR="00F93DEC" w14:paraId="12CD6E7D" w14:textId="77777777" w:rsidTr="00F93DEC">
        <w:trPr>
          <w:cnfStyle w:val="000000100000" w:firstRow="0" w:lastRow="0" w:firstColumn="0" w:lastColumn="0" w:oddVBand="0" w:evenVBand="0" w:oddHBand="1" w:evenHBand="0"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58EF639B"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16 01 03</w:t>
            </w:r>
          </w:p>
        </w:tc>
        <w:tc>
          <w:tcPr>
            <w:tcW w:w="3096" w:type="dxa"/>
            <w:tcBorders>
              <w:top w:val="single" w:sz="4" w:space="0" w:color="000000"/>
              <w:left w:val="single" w:sz="4" w:space="0" w:color="000000"/>
              <w:bottom w:val="single" w:sz="4" w:space="0" w:color="000000"/>
              <w:right w:val="single" w:sz="4" w:space="0" w:color="000000"/>
            </w:tcBorders>
            <w:vAlign w:val="center"/>
          </w:tcPr>
          <w:p w14:paraId="72CD0959"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Zużyte opony</w:t>
            </w:r>
          </w:p>
        </w:tc>
        <w:tc>
          <w:tcPr>
            <w:tcW w:w="3096" w:type="dxa"/>
            <w:tcBorders>
              <w:top w:val="single" w:sz="4" w:space="0" w:color="000000"/>
              <w:left w:val="single" w:sz="4" w:space="0" w:color="000000"/>
              <w:bottom w:val="single" w:sz="4" w:space="0" w:color="000000"/>
              <w:right w:val="single" w:sz="4" w:space="0" w:color="000000"/>
            </w:tcBorders>
            <w:vAlign w:val="center"/>
          </w:tcPr>
          <w:p w14:paraId="3EEC8595"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1,2600</w:t>
            </w:r>
          </w:p>
        </w:tc>
      </w:tr>
      <w:tr w:rsidR="00F93DEC" w14:paraId="10F889DD" w14:textId="77777777" w:rsidTr="00F93DEC">
        <w:trPr>
          <w:cnfStyle w:val="000000010000" w:firstRow="0" w:lastRow="0" w:firstColumn="0" w:lastColumn="0" w:oddVBand="0" w:evenVBand="0" w:oddHBand="0" w:evenHBand="1" w:firstRowFirstColumn="0" w:firstRowLastColumn="0" w:lastRowFirstColumn="0" w:lastRowLastColumn="0"/>
        </w:trPr>
        <w:tc>
          <w:tcPr>
            <w:tcW w:w="3096" w:type="dxa"/>
            <w:tcBorders>
              <w:top w:val="single" w:sz="4" w:space="0" w:color="000000"/>
              <w:left w:val="single" w:sz="4" w:space="0" w:color="000000"/>
              <w:bottom w:val="single" w:sz="4" w:space="0" w:color="000000"/>
              <w:right w:val="single" w:sz="4" w:space="0" w:color="000000"/>
            </w:tcBorders>
            <w:vAlign w:val="center"/>
          </w:tcPr>
          <w:p w14:paraId="6E145E37" w14:textId="77777777" w:rsidR="00F93DEC" w:rsidRDefault="00DC6878">
            <w:pPr>
              <w:keepNext/>
              <w:widowControl w:val="0"/>
              <w:spacing w:line="240" w:lineRule="auto"/>
              <w:jc w:val="center"/>
              <w:rPr>
                <w:rFonts w:eastAsiaTheme="minorEastAsia" w:cs="Arial"/>
                <w:b/>
                <w:bCs/>
                <w:color w:val="auto"/>
                <w:sz w:val="20"/>
                <w:szCs w:val="18"/>
                <w:lang w:eastAsia="pl-PL"/>
              </w:rPr>
            </w:pPr>
            <w:r>
              <w:rPr>
                <w:rFonts w:eastAsiaTheme="minorEastAsia" w:cs="Arial"/>
                <w:b/>
                <w:bCs/>
                <w:color w:val="auto"/>
                <w:sz w:val="20"/>
                <w:szCs w:val="18"/>
                <w:lang w:eastAsia="pl-PL"/>
              </w:rPr>
              <w:t>17 01 07</w:t>
            </w:r>
          </w:p>
        </w:tc>
        <w:tc>
          <w:tcPr>
            <w:tcW w:w="3096" w:type="dxa"/>
            <w:tcBorders>
              <w:top w:val="single" w:sz="4" w:space="0" w:color="000000"/>
              <w:left w:val="single" w:sz="4" w:space="0" w:color="000000"/>
              <w:bottom w:val="single" w:sz="4" w:space="0" w:color="000000"/>
              <w:right w:val="single" w:sz="4" w:space="0" w:color="000000"/>
            </w:tcBorders>
            <w:vAlign w:val="center"/>
          </w:tcPr>
          <w:p w14:paraId="1E6F55A6"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Zmieszane odpady z betonu, gruzu ceglanego, odpadowych materiałów ceramicznych i elementów wyposażenia inne nit wymienione w 17 01 06</w:t>
            </w:r>
          </w:p>
        </w:tc>
        <w:tc>
          <w:tcPr>
            <w:tcW w:w="3096" w:type="dxa"/>
            <w:tcBorders>
              <w:top w:val="single" w:sz="4" w:space="0" w:color="000000"/>
              <w:left w:val="single" w:sz="4" w:space="0" w:color="000000"/>
              <w:bottom w:val="single" w:sz="4" w:space="0" w:color="000000"/>
              <w:right w:val="single" w:sz="4" w:space="0" w:color="000000"/>
            </w:tcBorders>
            <w:vAlign w:val="center"/>
          </w:tcPr>
          <w:p w14:paraId="303589E9" w14:textId="77777777" w:rsidR="00F93DEC" w:rsidRDefault="00DC6878">
            <w:pPr>
              <w:keepNext/>
              <w:widowControl w:val="0"/>
              <w:spacing w:line="240" w:lineRule="auto"/>
              <w:jc w:val="center"/>
              <w:rPr>
                <w:rFonts w:eastAsiaTheme="minorEastAsia" w:cs="Arial"/>
                <w:bCs/>
                <w:color w:val="auto"/>
                <w:sz w:val="20"/>
                <w:szCs w:val="18"/>
                <w:lang w:eastAsia="pl-PL"/>
              </w:rPr>
            </w:pPr>
            <w:r>
              <w:rPr>
                <w:rFonts w:eastAsiaTheme="minorEastAsia" w:cs="Arial"/>
                <w:bCs/>
                <w:color w:val="auto"/>
                <w:sz w:val="20"/>
                <w:szCs w:val="18"/>
                <w:lang w:eastAsia="pl-PL"/>
              </w:rPr>
              <w:t>1,6800</w:t>
            </w:r>
          </w:p>
        </w:tc>
      </w:tr>
    </w:tbl>
    <w:p w14:paraId="29CD8B13" w14:textId="77777777" w:rsidR="00F93DEC" w:rsidRDefault="00DC6878">
      <w:pPr>
        <w:jc w:val="center"/>
        <w:rPr>
          <w:rFonts w:cs="Arial"/>
          <w:color w:val="auto"/>
        </w:rPr>
        <w:sectPr w:rsidR="00F93DEC">
          <w:headerReference w:type="default" r:id="rId40"/>
          <w:footerReference w:type="default" r:id="rId41"/>
          <w:pgSz w:w="11906" w:h="16838"/>
          <w:pgMar w:top="1417" w:right="1417" w:bottom="1417" w:left="1417" w:header="708" w:footer="708" w:gutter="0"/>
          <w:cols w:space="708"/>
          <w:formProt w:val="0"/>
          <w:docGrid w:linePitch="360" w:charSpace="4096"/>
        </w:sectPr>
      </w:pPr>
      <w:r>
        <w:rPr>
          <w:rFonts w:cs="Arial"/>
          <w:color w:val="auto"/>
          <w:sz w:val="18"/>
        </w:rPr>
        <w:t>źródło: Roczna analiza stanu gospodarki odpadami komunalnymi na terenie gminy Kluki</w:t>
      </w:r>
    </w:p>
    <w:p w14:paraId="4D5D1CB0" w14:textId="1150B9E8" w:rsidR="00F93DEC" w:rsidRDefault="00DC6878">
      <w:pPr>
        <w:pStyle w:val="Legenda"/>
        <w:rPr>
          <w:rFonts w:cs="Arial"/>
          <w:color w:val="auto"/>
        </w:rPr>
      </w:pPr>
      <w:bookmarkStart w:id="383" w:name="_Toc104295863"/>
      <w:r>
        <w:rPr>
          <w:color w:val="auto"/>
        </w:rPr>
        <w:lastRenderedPageBreak/>
        <w:t xml:space="preserve">Rysunek </w:t>
      </w:r>
      <w:r w:rsidR="00274A8B">
        <w:rPr>
          <w:color w:val="auto"/>
        </w:rPr>
        <w:fldChar w:fldCharType="begin"/>
      </w:r>
      <w:r>
        <w:rPr>
          <w:color w:val="auto"/>
        </w:rPr>
        <w:instrText xml:space="preserve"> SEQ Rysunek \* ARABIC </w:instrText>
      </w:r>
      <w:r w:rsidR="00274A8B">
        <w:rPr>
          <w:color w:val="auto"/>
        </w:rPr>
        <w:fldChar w:fldCharType="separate"/>
      </w:r>
      <w:r w:rsidR="00EC2BD4">
        <w:rPr>
          <w:noProof/>
          <w:color w:val="auto"/>
        </w:rPr>
        <w:t>26</w:t>
      </w:r>
      <w:r w:rsidR="00274A8B">
        <w:rPr>
          <w:color w:val="auto"/>
        </w:rPr>
        <w:fldChar w:fldCharType="end"/>
      </w:r>
      <w:r>
        <w:rPr>
          <w:color w:val="auto"/>
        </w:rPr>
        <w:t>. Odpady zebrane selektywnie na terenie gminy Kluki</w:t>
      </w:r>
      <w:bookmarkEnd w:id="383"/>
    </w:p>
    <w:p w14:paraId="08225C0A" w14:textId="77777777" w:rsidR="00F93DEC" w:rsidRDefault="00DC6878">
      <w:pPr>
        <w:jc w:val="both"/>
        <w:rPr>
          <w:rFonts w:cs="Arial"/>
          <w:color w:val="auto"/>
        </w:rPr>
      </w:pPr>
      <w:r>
        <w:rPr>
          <w:noProof/>
          <w:lang w:val="en-GB" w:eastAsia="en-GB"/>
        </w:rPr>
        <w:drawing>
          <wp:inline distT="0" distB="0" distL="0" distR="0" wp14:anchorId="5BA44AA1" wp14:editId="48CFE804">
            <wp:extent cx="8938895" cy="5060950"/>
            <wp:effectExtent l="0" t="0" r="0" b="0"/>
            <wp:docPr id="29" name="Wykres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931A5C7" w14:textId="77777777" w:rsidR="00F93DEC" w:rsidRDefault="00F93DEC">
      <w:pPr>
        <w:jc w:val="both"/>
        <w:rPr>
          <w:rFonts w:cs="Arial"/>
          <w:color w:val="auto"/>
        </w:rPr>
      </w:pPr>
    </w:p>
    <w:p w14:paraId="70B19B55" w14:textId="77777777" w:rsidR="00F93DEC" w:rsidRDefault="00DC6878">
      <w:pPr>
        <w:jc w:val="center"/>
        <w:rPr>
          <w:rFonts w:cs="Arial"/>
          <w:color w:val="auto"/>
        </w:rPr>
        <w:sectPr w:rsidR="00F93DEC">
          <w:headerReference w:type="default" r:id="rId43"/>
          <w:footerReference w:type="default" r:id="rId44"/>
          <w:pgSz w:w="16838" w:h="11906" w:orient="landscape"/>
          <w:pgMar w:top="1417" w:right="1417" w:bottom="1417" w:left="1417" w:header="708" w:footer="708" w:gutter="0"/>
          <w:cols w:space="708"/>
          <w:formProt w:val="0"/>
          <w:docGrid w:linePitch="360" w:charSpace="4096"/>
        </w:sectPr>
      </w:pPr>
      <w:r>
        <w:rPr>
          <w:rFonts w:cs="Arial"/>
          <w:color w:val="auto"/>
        </w:rPr>
        <w:t>Źródło: GUS, opracowanie własne</w:t>
      </w:r>
    </w:p>
    <w:p w14:paraId="68A0F620" w14:textId="77777777" w:rsidR="00F93DEC" w:rsidRDefault="00F93DEC">
      <w:pPr>
        <w:jc w:val="center"/>
        <w:rPr>
          <w:rFonts w:cs="Arial"/>
          <w:color w:val="auto"/>
        </w:rPr>
      </w:pPr>
    </w:p>
    <w:p w14:paraId="020F1959" w14:textId="222D9D9F" w:rsidR="00F93DEC" w:rsidRDefault="00DC6878">
      <w:pPr>
        <w:jc w:val="both"/>
        <w:rPr>
          <w:rFonts w:cs="Arial"/>
          <w:b/>
          <w:color w:val="auto"/>
          <w:sz w:val="20"/>
          <w:szCs w:val="20"/>
        </w:rPr>
      </w:pPr>
      <w:bookmarkStart w:id="384" w:name="_Toc104295864"/>
      <w:r>
        <w:rPr>
          <w:b/>
          <w:color w:val="auto"/>
          <w:sz w:val="20"/>
          <w:szCs w:val="20"/>
        </w:rPr>
        <w:t xml:space="preserve">Rysunek </w:t>
      </w:r>
      <w:r w:rsidR="00274A8B">
        <w:rPr>
          <w:b/>
          <w:color w:val="auto"/>
          <w:sz w:val="20"/>
          <w:szCs w:val="20"/>
        </w:rPr>
        <w:fldChar w:fldCharType="begin"/>
      </w:r>
      <w:r>
        <w:rPr>
          <w:b/>
          <w:color w:val="auto"/>
          <w:sz w:val="20"/>
          <w:szCs w:val="20"/>
        </w:rPr>
        <w:instrText xml:space="preserve"> SEQ Rysunek \* ARABIC </w:instrText>
      </w:r>
      <w:r w:rsidR="00274A8B">
        <w:rPr>
          <w:b/>
          <w:color w:val="auto"/>
          <w:sz w:val="20"/>
          <w:szCs w:val="20"/>
        </w:rPr>
        <w:fldChar w:fldCharType="separate"/>
      </w:r>
      <w:r w:rsidR="00EC2BD4">
        <w:rPr>
          <w:b/>
          <w:noProof/>
          <w:color w:val="auto"/>
          <w:sz w:val="20"/>
          <w:szCs w:val="20"/>
        </w:rPr>
        <w:t>27</w:t>
      </w:r>
      <w:r w:rsidR="00274A8B">
        <w:rPr>
          <w:b/>
          <w:color w:val="auto"/>
          <w:sz w:val="20"/>
          <w:szCs w:val="20"/>
        </w:rPr>
        <w:fldChar w:fldCharType="end"/>
      </w:r>
      <w:r>
        <w:rPr>
          <w:b/>
          <w:color w:val="auto"/>
          <w:sz w:val="20"/>
          <w:szCs w:val="20"/>
        </w:rPr>
        <w:t xml:space="preserve">. </w:t>
      </w:r>
      <w:r>
        <w:rPr>
          <w:rFonts w:cs="Arial"/>
          <w:b/>
          <w:color w:val="auto"/>
          <w:sz w:val="20"/>
          <w:szCs w:val="20"/>
        </w:rPr>
        <w:t>Zmieszane odpady zebrane w ciągu roku ogółem na 1 mieszkańca</w:t>
      </w:r>
      <w:bookmarkEnd w:id="384"/>
    </w:p>
    <w:p w14:paraId="184C1824" w14:textId="77777777" w:rsidR="00F93DEC" w:rsidRDefault="00DC6878">
      <w:pPr>
        <w:jc w:val="center"/>
        <w:rPr>
          <w:rFonts w:cs="Arial"/>
          <w:color w:val="auto"/>
          <w:sz w:val="20"/>
          <w:szCs w:val="20"/>
        </w:rPr>
      </w:pPr>
      <w:r>
        <w:rPr>
          <w:noProof/>
          <w:lang w:val="en-GB" w:eastAsia="en-GB"/>
        </w:rPr>
        <w:drawing>
          <wp:inline distT="0" distB="0" distL="0" distR="0" wp14:anchorId="6B04C003" wp14:editId="304715C6">
            <wp:extent cx="5255895" cy="3590290"/>
            <wp:effectExtent l="0" t="0" r="0" b="0"/>
            <wp:docPr id="30" name="Wykres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A46E862" w14:textId="77777777" w:rsidR="00F93DEC" w:rsidRDefault="00DC6878">
      <w:pPr>
        <w:jc w:val="center"/>
        <w:rPr>
          <w:rFonts w:cs="Arial"/>
          <w:color w:val="auto"/>
          <w:sz w:val="20"/>
          <w:szCs w:val="20"/>
        </w:rPr>
      </w:pPr>
      <w:r>
        <w:rPr>
          <w:rFonts w:cs="Arial"/>
          <w:color w:val="auto"/>
          <w:sz w:val="20"/>
          <w:szCs w:val="20"/>
        </w:rPr>
        <w:t>Źródło: GUS, opracowanie własne</w:t>
      </w:r>
    </w:p>
    <w:p w14:paraId="4D4DD722" w14:textId="77777777" w:rsidR="00F93DEC" w:rsidRDefault="00F93DEC">
      <w:pPr>
        <w:jc w:val="center"/>
        <w:rPr>
          <w:rFonts w:cs="Arial"/>
          <w:color w:val="auto"/>
          <w:sz w:val="20"/>
          <w:szCs w:val="20"/>
        </w:rPr>
      </w:pPr>
    </w:p>
    <w:p w14:paraId="3E4323E5" w14:textId="77777777" w:rsidR="00F93DEC" w:rsidRDefault="00F93DEC">
      <w:pPr>
        <w:jc w:val="center"/>
        <w:rPr>
          <w:rFonts w:cs="Arial"/>
          <w:color w:val="auto"/>
          <w:sz w:val="20"/>
          <w:szCs w:val="20"/>
        </w:rPr>
      </w:pPr>
    </w:p>
    <w:p w14:paraId="30C4DB4A" w14:textId="3B9EF5AD" w:rsidR="00F93DEC" w:rsidRDefault="00DC6878">
      <w:pPr>
        <w:jc w:val="both"/>
        <w:rPr>
          <w:rFonts w:cs="Arial"/>
          <w:b/>
          <w:color w:val="auto"/>
          <w:sz w:val="20"/>
          <w:szCs w:val="20"/>
        </w:rPr>
      </w:pPr>
      <w:bookmarkStart w:id="385" w:name="_Toc104295865"/>
      <w:r>
        <w:rPr>
          <w:b/>
          <w:color w:val="auto"/>
          <w:sz w:val="20"/>
          <w:szCs w:val="20"/>
        </w:rPr>
        <w:t xml:space="preserve">Rysunek </w:t>
      </w:r>
      <w:r w:rsidR="00274A8B">
        <w:rPr>
          <w:b/>
          <w:color w:val="auto"/>
          <w:sz w:val="20"/>
          <w:szCs w:val="20"/>
        </w:rPr>
        <w:fldChar w:fldCharType="begin"/>
      </w:r>
      <w:r>
        <w:rPr>
          <w:b/>
          <w:color w:val="auto"/>
          <w:sz w:val="20"/>
          <w:szCs w:val="20"/>
        </w:rPr>
        <w:instrText xml:space="preserve"> SEQ Rysunek \* ARABIC </w:instrText>
      </w:r>
      <w:r w:rsidR="00274A8B">
        <w:rPr>
          <w:b/>
          <w:color w:val="auto"/>
          <w:sz w:val="20"/>
          <w:szCs w:val="20"/>
        </w:rPr>
        <w:fldChar w:fldCharType="separate"/>
      </w:r>
      <w:r w:rsidR="00EC2BD4">
        <w:rPr>
          <w:b/>
          <w:noProof/>
          <w:color w:val="auto"/>
          <w:sz w:val="20"/>
          <w:szCs w:val="20"/>
        </w:rPr>
        <w:t>28</w:t>
      </w:r>
      <w:r w:rsidR="00274A8B">
        <w:rPr>
          <w:b/>
          <w:color w:val="auto"/>
          <w:sz w:val="20"/>
          <w:szCs w:val="20"/>
        </w:rPr>
        <w:fldChar w:fldCharType="end"/>
      </w:r>
      <w:r>
        <w:rPr>
          <w:b/>
          <w:color w:val="auto"/>
          <w:sz w:val="20"/>
          <w:szCs w:val="20"/>
        </w:rPr>
        <w:t xml:space="preserve">. </w:t>
      </w:r>
      <w:r>
        <w:rPr>
          <w:rFonts w:cs="Arial"/>
          <w:b/>
          <w:color w:val="auto"/>
          <w:sz w:val="20"/>
          <w:szCs w:val="20"/>
        </w:rPr>
        <w:t>Zmieszane odpady zebrane w ciągu roku ogółem na 1 mieszkańca</w:t>
      </w:r>
      <w:bookmarkEnd w:id="385"/>
    </w:p>
    <w:p w14:paraId="0B1D6A39" w14:textId="77777777" w:rsidR="00F93DEC" w:rsidRDefault="00DC6878">
      <w:pPr>
        <w:jc w:val="center"/>
        <w:rPr>
          <w:rFonts w:cs="Arial"/>
          <w:color w:val="auto"/>
        </w:rPr>
      </w:pPr>
      <w:r>
        <w:rPr>
          <w:noProof/>
          <w:lang w:val="en-GB" w:eastAsia="en-GB"/>
        </w:rPr>
        <w:drawing>
          <wp:inline distT="0" distB="0" distL="0" distR="0" wp14:anchorId="321B08F3" wp14:editId="523318B6">
            <wp:extent cx="5255895" cy="3590290"/>
            <wp:effectExtent l="0" t="0" r="0" b="0"/>
            <wp:docPr id="31" name="Wykres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0280B300" w14:textId="77777777" w:rsidR="00F93DEC" w:rsidRDefault="00DC6878">
      <w:pPr>
        <w:jc w:val="center"/>
        <w:rPr>
          <w:rFonts w:cs="Arial"/>
          <w:color w:val="auto"/>
        </w:rPr>
      </w:pPr>
      <w:r>
        <w:rPr>
          <w:rFonts w:cs="Arial"/>
          <w:color w:val="auto"/>
        </w:rPr>
        <w:t>Źródło: GUS, opracowanie własne</w:t>
      </w:r>
    </w:p>
    <w:p w14:paraId="1E5FB383" w14:textId="77777777" w:rsidR="00F93DEC" w:rsidRDefault="00F93DEC">
      <w:pPr>
        <w:jc w:val="center"/>
        <w:rPr>
          <w:rFonts w:cs="Arial"/>
          <w:color w:val="auto"/>
        </w:rPr>
      </w:pPr>
    </w:p>
    <w:p w14:paraId="58765805" w14:textId="77777777" w:rsidR="00F93DEC" w:rsidRDefault="00F93DEC">
      <w:pPr>
        <w:jc w:val="both"/>
        <w:rPr>
          <w:b/>
          <w:color w:val="auto"/>
        </w:rPr>
      </w:pPr>
    </w:p>
    <w:p w14:paraId="4F1BA7D5" w14:textId="20EAFCCE" w:rsidR="00F93DEC" w:rsidRDefault="00DC6878">
      <w:pPr>
        <w:jc w:val="both"/>
        <w:rPr>
          <w:b/>
          <w:color w:val="auto"/>
          <w:sz w:val="20"/>
        </w:rPr>
      </w:pPr>
      <w:bookmarkStart w:id="386" w:name="_Toc104295866"/>
      <w:r>
        <w:rPr>
          <w:b/>
          <w:color w:val="auto"/>
          <w:sz w:val="20"/>
        </w:rPr>
        <w:lastRenderedPageBreak/>
        <w:t xml:space="preserve">Rysunek </w:t>
      </w:r>
      <w:r w:rsidR="00274A8B">
        <w:rPr>
          <w:b/>
          <w:color w:val="auto"/>
          <w:sz w:val="20"/>
        </w:rPr>
        <w:fldChar w:fldCharType="begin"/>
      </w:r>
      <w:r>
        <w:rPr>
          <w:b/>
          <w:color w:val="auto"/>
          <w:sz w:val="20"/>
        </w:rPr>
        <w:instrText xml:space="preserve"> SEQ Rysunek \* ARABIC </w:instrText>
      </w:r>
      <w:r w:rsidR="00274A8B">
        <w:rPr>
          <w:b/>
          <w:color w:val="auto"/>
          <w:sz w:val="20"/>
        </w:rPr>
        <w:fldChar w:fldCharType="separate"/>
      </w:r>
      <w:r w:rsidR="00EC2BD4">
        <w:rPr>
          <w:b/>
          <w:noProof/>
          <w:color w:val="auto"/>
          <w:sz w:val="20"/>
        </w:rPr>
        <w:t>29</w:t>
      </w:r>
      <w:r w:rsidR="00274A8B">
        <w:rPr>
          <w:b/>
          <w:color w:val="auto"/>
          <w:sz w:val="20"/>
        </w:rPr>
        <w:fldChar w:fldCharType="end"/>
      </w:r>
      <w:r>
        <w:rPr>
          <w:b/>
          <w:color w:val="auto"/>
          <w:sz w:val="20"/>
        </w:rPr>
        <w:t>. Odpady zebrane selektywnie na terenie gminy Kluki w podziale na frakcje</w:t>
      </w:r>
      <w:bookmarkEnd w:id="386"/>
    </w:p>
    <w:p w14:paraId="7302856B" w14:textId="77777777" w:rsidR="00F93DEC" w:rsidRDefault="00DC6878">
      <w:pPr>
        <w:jc w:val="both"/>
        <w:rPr>
          <w:rFonts w:eastAsiaTheme="minorEastAsia" w:cs="Arial"/>
          <w:b/>
          <w:bCs/>
          <w:color w:val="auto"/>
          <w:sz w:val="20"/>
          <w:szCs w:val="18"/>
          <w:lang w:eastAsia="pl-PL"/>
        </w:rPr>
      </w:pPr>
      <w:r>
        <w:rPr>
          <w:noProof/>
          <w:lang w:val="en-GB" w:eastAsia="en-GB"/>
        </w:rPr>
        <w:drawing>
          <wp:inline distT="0" distB="0" distL="0" distR="0" wp14:anchorId="0D47CE12" wp14:editId="16B934C0">
            <wp:extent cx="5692775" cy="2520315"/>
            <wp:effectExtent l="0" t="0" r="0" b="0"/>
            <wp:docPr id="32" name="Wykres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r>
        <w:rPr>
          <w:noProof/>
          <w:lang w:val="en-GB" w:eastAsia="en-GB"/>
        </w:rPr>
        <w:drawing>
          <wp:inline distT="0" distB="0" distL="0" distR="0" wp14:anchorId="5A2963AB" wp14:editId="00E180A0">
            <wp:extent cx="5692775" cy="2520315"/>
            <wp:effectExtent l="0" t="0" r="0" b="0"/>
            <wp:docPr id="33" name="Wykres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Pr>
          <w:noProof/>
          <w:lang w:val="en-GB" w:eastAsia="en-GB"/>
        </w:rPr>
        <w:drawing>
          <wp:inline distT="0" distB="0" distL="0" distR="0" wp14:anchorId="66102402" wp14:editId="14424F2D">
            <wp:extent cx="5692775" cy="2700020"/>
            <wp:effectExtent l="0" t="0" r="0" b="0"/>
            <wp:docPr id="34" name="Wykres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2C5616B" w14:textId="77777777" w:rsidR="00F93DEC" w:rsidRDefault="00F93DEC">
      <w:pPr>
        <w:keepNext/>
        <w:rPr>
          <w:rFonts w:eastAsiaTheme="minorEastAsia" w:cs="Arial"/>
          <w:b/>
          <w:bCs/>
          <w:color w:val="auto"/>
          <w:sz w:val="20"/>
          <w:szCs w:val="18"/>
          <w:lang w:eastAsia="pl-PL"/>
        </w:rPr>
      </w:pPr>
    </w:p>
    <w:p w14:paraId="29370FFA" w14:textId="77777777" w:rsidR="00F93DEC" w:rsidRDefault="00DC6878">
      <w:pPr>
        <w:keepNext/>
        <w:rPr>
          <w:rFonts w:eastAsiaTheme="minorEastAsia" w:cs="Arial"/>
          <w:b/>
          <w:bCs/>
          <w:color w:val="auto"/>
          <w:sz w:val="20"/>
          <w:szCs w:val="18"/>
          <w:lang w:eastAsia="pl-PL"/>
        </w:rPr>
      </w:pPr>
      <w:r>
        <w:rPr>
          <w:noProof/>
          <w:lang w:val="en-GB" w:eastAsia="en-GB"/>
        </w:rPr>
        <w:drawing>
          <wp:inline distT="0" distB="0" distL="0" distR="0" wp14:anchorId="4EE4263F" wp14:editId="219C21DF">
            <wp:extent cx="5692775" cy="2520315"/>
            <wp:effectExtent l="0" t="0" r="0" b="0"/>
            <wp:docPr id="35" name="Wykres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06CB5F3" w14:textId="77777777" w:rsidR="00F93DEC" w:rsidRDefault="00F93DEC">
      <w:pPr>
        <w:keepNext/>
        <w:rPr>
          <w:rFonts w:eastAsiaTheme="minorEastAsia" w:cs="Arial"/>
          <w:b/>
          <w:bCs/>
          <w:color w:val="auto"/>
          <w:sz w:val="20"/>
          <w:szCs w:val="18"/>
          <w:lang w:eastAsia="pl-PL"/>
        </w:rPr>
      </w:pPr>
    </w:p>
    <w:p w14:paraId="258CF3BC" w14:textId="77777777" w:rsidR="00F93DEC" w:rsidRDefault="00F93DEC">
      <w:pPr>
        <w:keepNext/>
        <w:rPr>
          <w:rFonts w:eastAsiaTheme="minorEastAsia" w:cs="Arial"/>
          <w:b/>
          <w:bCs/>
          <w:color w:val="auto"/>
          <w:sz w:val="20"/>
          <w:szCs w:val="18"/>
          <w:lang w:eastAsia="pl-PL"/>
        </w:rPr>
      </w:pPr>
    </w:p>
    <w:p w14:paraId="2B6F3F93" w14:textId="1239C870" w:rsidR="00F93DEC" w:rsidRDefault="00DC6878">
      <w:pPr>
        <w:keepNext/>
        <w:rPr>
          <w:rFonts w:cs="Arial"/>
          <w:color w:val="auto"/>
        </w:rPr>
      </w:pPr>
      <w:bookmarkStart w:id="387" w:name="_Toc104533135"/>
      <w:r>
        <w:rPr>
          <w:rFonts w:eastAsiaTheme="minorEastAsia" w:cs="Arial"/>
          <w:b/>
          <w:bCs/>
          <w:color w:val="auto"/>
          <w:sz w:val="20"/>
          <w:szCs w:val="18"/>
          <w:lang w:eastAsia="pl-PL"/>
        </w:rPr>
        <w:t xml:space="preserve">Tabela </w:t>
      </w:r>
      <w:r w:rsidR="00274A8B">
        <w:rPr>
          <w:rFonts w:cs="Arial"/>
          <w:b/>
          <w:bCs/>
          <w:color w:val="auto"/>
          <w:sz w:val="20"/>
          <w:szCs w:val="18"/>
          <w:lang w:eastAsia="pl-PL"/>
        </w:rPr>
        <w:fldChar w:fldCharType="begin"/>
      </w:r>
      <w:r>
        <w:rPr>
          <w:rFonts w:cs="Arial"/>
          <w:b/>
          <w:bCs/>
          <w:color w:val="auto"/>
          <w:sz w:val="20"/>
          <w:szCs w:val="18"/>
          <w:lang w:eastAsia="pl-PL"/>
        </w:rPr>
        <w:instrText xml:space="preserve"> SEQ Tabela \* ARABIC </w:instrText>
      </w:r>
      <w:r w:rsidR="00274A8B">
        <w:rPr>
          <w:rFonts w:cs="Arial"/>
          <w:b/>
          <w:bCs/>
          <w:color w:val="auto"/>
          <w:sz w:val="20"/>
          <w:szCs w:val="18"/>
          <w:lang w:eastAsia="pl-PL"/>
        </w:rPr>
        <w:fldChar w:fldCharType="separate"/>
      </w:r>
      <w:r w:rsidR="00EC2BD4">
        <w:rPr>
          <w:rFonts w:cs="Arial"/>
          <w:b/>
          <w:bCs/>
          <w:noProof/>
          <w:color w:val="auto"/>
          <w:sz w:val="20"/>
          <w:szCs w:val="18"/>
          <w:lang w:eastAsia="pl-PL"/>
        </w:rPr>
        <w:t>26</w:t>
      </w:r>
      <w:r w:rsidR="00274A8B">
        <w:rPr>
          <w:rFonts w:cs="Arial"/>
          <w:b/>
          <w:bCs/>
          <w:color w:val="auto"/>
          <w:sz w:val="20"/>
          <w:szCs w:val="18"/>
          <w:lang w:eastAsia="pl-PL"/>
        </w:rPr>
        <w:fldChar w:fldCharType="end"/>
      </w:r>
      <w:r>
        <w:rPr>
          <w:rFonts w:eastAsiaTheme="minorEastAsia" w:cs="Arial"/>
          <w:b/>
          <w:bCs/>
          <w:color w:val="auto"/>
          <w:sz w:val="20"/>
          <w:szCs w:val="18"/>
          <w:lang w:eastAsia="pl-PL"/>
        </w:rPr>
        <w:t>. Odpady zebrane selektywnie w relacji do ogółu odpadów</w:t>
      </w:r>
      <w:bookmarkEnd w:id="387"/>
    </w:p>
    <w:tbl>
      <w:tblPr>
        <w:tblStyle w:val="Styl13"/>
        <w:tblW w:w="9072" w:type="dxa"/>
        <w:tblLayout w:type="fixed"/>
        <w:tblLook w:val="04A0" w:firstRow="1" w:lastRow="0" w:firstColumn="1" w:lastColumn="0" w:noHBand="0" w:noVBand="1"/>
      </w:tblPr>
      <w:tblGrid>
        <w:gridCol w:w="2708"/>
        <w:gridCol w:w="1126"/>
        <w:gridCol w:w="1309"/>
        <w:gridCol w:w="1310"/>
        <w:gridCol w:w="1310"/>
        <w:gridCol w:w="1309"/>
      </w:tblGrid>
      <w:tr w:rsidR="00F93DEC" w14:paraId="5D4A0B32" w14:textId="77777777" w:rsidTr="00F93DEC">
        <w:trPr>
          <w:cnfStyle w:val="100000000000" w:firstRow="1" w:lastRow="0" w:firstColumn="0" w:lastColumn="0" w:oddVBand="0" w:evenVBand="0" w:oddHBand="0" w:evenHBand="0" w:firstRowFirstColumn="0" w:firstRowLastColumn="0" w:lastRowFirstColumn="0" w:lastRowLastColumn="0"/>
          <w:trHeight w:val="402"/>
        </w:trPr>
        <w:tc>
          <w:tcPr>
            <w:tcW w:w="2707" w:type="dxa"/>
            <w:tcBorders>
              <w:top w:val="single" w:sz="4" w:space="0" w:color="000000"/>
              <w:left w:val="single" w:sz="4" w:space="0" w:color="000000"/>
              <w:bottom w:val="single" w:sz="4" w:space="0" w:color="000000"/>
              <w:right w:val="single" w:sz="4" w:space="0" w:color="000000"/>
            </w:tcBorders>
            <w:vAlign w:val="center"/>
          </w:tcPr>
          <w:p w14:paraId="65E6C0CB" w14:textId="77777777" w:rsidR="00F93DEC" w:rsidRDefault="00DC6878">
            <w:pPr>
              <w:widowControl w:val="0"/>
              <w:spacing w:line="240" w:lineRule="auto"/>
              <w:ind w:firstLine="201"/>
              <w:jc w:val="center"/>
              <w:rPr>
                <w:rFonts w:eastAsia="Times New Roman" w:cs="Arial"/>
                <w:b/>
                <w:color w:val="auto"/>
                <w:sz w:val="20"/>
                <w:szCs w:val="20"/>
                <w:lang w:eastAsia="en-GB"/>
              </w:rPr>
            </w:pPr>
            <w:r>
              <w:rPr>
                <w:rFonts w:eastAsia="Times New Roman" w:cs="Arial"/>
                <w:b/>
                <w:color w:val="auto"/>
                <w:sz w:val="20"/>
                <w:szCs w:val="20"/>
                <w:lang w:eastAsia="en-GB"/>
              </w:rPr>
              <w:t>kategoria</w:t>
            </w:r>
          </w:p>
        </w:tc>
        <w:tc>
          <w:tcPr>
            <w:tcW w:w="1126" w:type="dxa"/>
            <w:tcBorders>
              <w:top w:val="single" w:sz="4" w:space="0" w:color="000000"/>
              <w:left w:val="single" w:sz="4" w:space="0" w:color="000000"/>
              <w:bottom w:val="single" w:sz="4" w:space="0" w:color="000000"/>
              <w:right w:val="single" w:sz="4" w:space="0" w:color="000000"/>
            </w:tcBorders>
            <w:vAlign w:val="center"/>
          </w:tcPr>
          <w:p w14:paraId="607F1625" w14:textId="77777777" w:rsidR="00F93DEC" w:rsidRDefault="00F93DEC">
            <w:pPr>
              <w:widowControl w:val="0"/>
              <w:spacing w:line="240" w:lineRule="auto"/>
              <w:ind w:firstLine="201"/>
              <w:jc w:val="center"/>
              <w:rPr>
                <w:rFonts w:eastAsia="Times New Roman" w:cs="Arial"/>
                <w:b/>
                <w:color w:val="auto"/>
                <w:sz w:val="20"/>
                <w:szCs w:val="20"/>
                <w:lang w:eastAsia="en-GB"/>
              </w:rPr>
            </w:pPr>
          </w:p>
        </w:tc>
        <w:tc>
          <w:tcPr>
            <w:tcW w:w="1309" w:type="dxa"/>
            <w:tcBorders>
              <w:top w:val="single" w:sz="4" w:space="0" w:color="000000"/>
              <w:left w:val="single" w:sz="4" w:space="0" w:color="000000"/>
              <w:bottom w:val="single" w:sz="4" w:space="0" w:color="000000"/>
              <w:right w:val="single" w:sz="4" w:space="0" w:color="000000"/>
            </w:tcBorders>
            <w:vAlign w:val="center"/>
          </w:tcPr>
          <w:p w14:paraId="06816096" w14:textId="77777777" w:rsidR="00F93DEC" w:rsidRDefault="00DC6878">
            <w:pPr>
              <w:widowControl w:val="0"/>
              <w:spacing w:line="240" w:lineRule="auto"/>
              <w:ind w:firstLine="201"/>
              <w:jc w:val="center"/>
              <w:rPr>
                <w:rFonts w:eastAsia="Times New Roman" w:cs="Arial"/>
                <w:b/>
                <w:color w:val="auto"/>
                <w:sz w:val="20"/>
                <w:szCs w:val="20"/>
                <w:lang w:val="en-GB" w:eastAsia="en-GB"/>
              </w:rPr>
            </w:pPr>
            <w:r>
              <w:rPr>
                <w:rFonts w:eastAsia="Times New Roman" w:cs="Arial"/>
                <w:b/>
                <w:color w:val="auto"/>
                <w:sz w:val="20"/>
                <w:szCs w:val="20"/>
                <w:lang w:val="en-GB" w:eastAsia="en-GB"/>
              </w:rPr>
              <w:t>2017</w:t>
            </w:r>
          </w:p>
        </w:tc>
        <w:tc>
          <w:tcPr>
            <w:tcW w:w="1310" w:type="dxa"/>
            <w:tcBorders>
              <w:top w:val="single" w:sz="4" w:space="0" w:color="000000"/>
              <w:left w:val="single" w:sz="4" w:space="0" w:color="000000"/>
              <w:bottom w:val="single" w:sz="4" w:space="0" w:color="000000"/>
              <w:right w:val="single" w:sz="4" w:space="0" w:color="000000"/>
            </w:tcBorders>
            <w:vAlign w:val="center"/>
          </w:tcPr>
          <w:p w14:paraId="2C63177C" w14:textId="77777777" w:rsidR="00F93DEC" w:rsidRDefault="00DC6878">
            <w:pPr>
              <w:widowControl w:val="0"/>
              <w:spacing w:line="240" w:lineRule="auto"/>
              <w:ind w:firstLine="201"/>
              <w:jc w:val="center"/>
              <w:rPr>
                <w:rFonts w:eastAsia="Times New Roman" w:cs="Arial"/>
                <w:b/>
                <w:color w:val="auto"/>
                <w:sz w:val="20"/>
                <w:szCs w:val="20"/>
                <w:lang w:val="en-GB" w:eastAsia="en-GB"/>
              </w:rPr>
            </w:pPr>
            <w:r>
              <w:rPr>
                <w:rFonts w:eastAsia="Times New Roman" w:cs="Arial"/>
                <w:b/>
                <w:color w:val="auto"/>
                <w:sz w:val="20"/>
                <w:szCs w:val="20"/>
                <w:lang w:val="en-GB" w:eastAsia="en-GB"/>
              </w:rPr>
              <w:t>2018</w:t>
            </w:r>
          </w:p>
        </w:tc>
        <w:tc>
          <w:tcPr>
            <w:tcW w:w="1310" w:type="dxa"/>
            <w:tcBorders>
              <w:top w:val="single" w:sz="4" w:space="0" w:color="000000"/>
              <w:left w:val="single" w:sz="4" w:space="0" w:color="000000"/>
              <w:bottom w:val="single" w:sz="4" w:space="0" w:color="000000"/>
              <w:right w:val="single" w:sz="4" w:space="0" w:color="000000"/>
            </w:tcBorders>
            <w:vAlign w:val="center"/>
          </w:tcPr>
          <w:p w14:paraId="7088C457" w14:textId="77777777" w:rsidR="00F93DEC" w:rsidRDefault="00DC6878">
            <w:pPr>
              <w:widowControl w:val="0"/>
              <w:spacing w:line="240" w:lineRule="auto"/>
              <w:ind w:firstLine="201"/>
              <w:jc w:val="center"/>
              <w:rPr>
                <w:rFonts w:eastAsia="Times New Roman" w:cs="Arial"/>
                <w:b/>
                <w:color w:val="auto"/>
                <w:sz w:val="20"/>
                <w:szCs w:val="20"/>
                <w:lang w:val="en-GB" w:eastAsia="en-GB"/>
              </w:rPr>
            </w:pPr>
            <w:r>
              <w:rPr>
                <w:rFonts w:eastAsia="Times New Roman" w:cs="Arial"/>
                <w:b/>
                <w:color w:val="auto"/>
                <w:sz w:val="20"/>
                <w:szCs w:val="20"/>
                <w:lang w:val="en-GB" w:eastAsia="en-GB"/>
              </w:rPr>
              <w:t>2019</w:t>
            </w:r>
          </w:p>
        </w:tc>
        <w:tc>
          <w:tcPr>
            <w:tcW w:w="1309" w:type="dxa"/>
            <w:tcBorders>
              <w:top w:val="single" w:sz="4" w:space="0" w:color="000000"/>
              <w:left w:val="single" w:sz="4" w:space="0" w:color="000000"/>
              <w:bottom w:val="single" w:sz="4" w:space="0" w:color="000000"/>
              <w:right w:val="single" w:sz="4" w:space="0" w:color="000000"/>
            </w:tcBorders>
            <w:vAlign w:val="center"/>
          </w:tcPr>
          <w:p w14:paraId="49E124B5" w14:textId="77777777" w:rsidR="00F93DEC" w:rsidRDefault="00DC6878">
            <w:pPr>
              <w:widowControl w:val="0"/>
              <w:spacing w:line="240" w:lineRule="auto"/>
              <w:ind w:firstLine="201"/>
              <w:jc w:val="center"/>
              <w:rPr>
                <w:rFonts w:eastAsia="Times New Roman" w:cs="Arial"/>
                <w:b/>
                <w:color w:val="auto"/>
                <w:sz w:val="20"/>
                <w:szCs w:val="20"/>
                <w:lang w:val="en-GB" w:eastAsia="en-GB"/>
              </w:rPr>
            </w:pPr>
            <w:r>
              <w:rPr>
                <w:rFonts w:eastAsia="Times New Roman" w:cs="Arial"/>
                <w:b/>
                <w:color w:val="auto"/>
                <w:sz w:val="20"/>
                <w:szCs w:val="20"/>
                <w:lang w:val="en-GB" w:eastAsia="en-GB"/>
              </w:rPr>
              <w:t>2020</w:t>
            </w:r>
          </w:p>
        </w:tc>
      </w:tr>
      <w:tr w:rsidR="00F93DEC" w14:paraId="23E07B18" w14:textId="77777777" w:rsidTr="00F93DEC">
        <w:trPr>
          <w:cnfStyle w:val="000000100000" w:firstRow="0" w:lastRow="0" w:firstColumn="0" w:lastColumn="0" w:oddVBand="0" w:evenVBand="0" w:oddHBand="1" w:evenHBand="0" w:firstRowFirstColumn="0" w:firstRowLastColumn="0" w:lastRowFirstColumn="0" w:lastRowLastColumn="0"/>
          <w:trHeight w:val="402"/>
        </w:trPr>
        <w:tc>
          <w:tcPr>
            <w:tcW w:w="2707" w:type="dxa"/>
            <w:tcBorders>
              <w:top w:val="single" w:sz="4" w:space="0" w:color="000000"/>
              <w:left w:val="single" w:sz="4" w:space="0" w:color="000000"/>
              <w:bottom w:val="single" w:sz="4" w:space="0" w:color="000000"/>
              <w:right w:val="single" w:sz="4" w:space="0" w:color="000000"/>
            </w:tcBorders>
            <w:vAlign w:val="center"/>
          </w:tcPr>
          <w:p w14:paraId="7C9C5607" w14:textId="77777777" w:rsidR="00F93DEC" w:rsidRDefault="00DC6878">
            <w:pPr>
              <w:widowControl w:val="0"/>
              <w:spacing w:line="240" w:lineRule="auto"/>
              <w:ind w:firstLine="200"/>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ogółem</w:t>
            </w:r>
            <w:proofErr w:type="spellEnd"/>
          </w:p>
        </w:tc>
        <w:tc>
          <w:tcPr>
            <w:tcW w:w="1126" w:type="dxa"/>
            <w:tcBorders>
              <w:top w:val="single" w:sz="4" w:space="0" w:color="000000"/>
              <w:left w:val="single" w:sz="4" w:space="0" w:color="000000"/>
              <w:bottom w:val="single" w:sz="4" w:space="0" w:color="000000"/>
              <w:right w:val="single" w:sz="4" w:space="0" w:color="000000"/>
            </w:tcBorders>
            <w:vAlign w:val="center"/>
          </w:tcPr>
          <w:p w14:paraId="149D34B8"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w:t>
            </w:r>
          </w:p>
        </w:tc>
        <w:tc>
          <w:tcPr>
            <w:tcW w:w="1309" w:type="dxa"/>
            <w:tcBorders>
              <w:top w:val="single" w:sz="4" w:space="0" w:color="000000"/>
              <w:left w:val="single" w:sz="4" w:space="0" w:color="000000"/>
              <w:bottom w:val="single" w:sz="4" w:space="0" w:color="000000"/>
              <w:right w:val="single" w:sz="4" w:space="0" w:color="000000"/>
            </w:tcBorders>
            <w:vAlign w:val="center"/>
          </w:tcPr>
          <w:p w14:paraId="6DFC3927"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39,2</w:t>
            </w:r>
          </w:p>
        </w:tc>
        <w:tc>
          <w:tcPr>
            <w:tcW w:w="1310" w:type="dxa"/>
            <w:tcBorders>
              <w:top w:val="single" w:sz="4" w:space="0" w:color="000000"/>
              <w:left w:val="single" w:sz="4" w:space="0" w:color="000000"/>
              <w:bottom w:val="single" w:sz="4" w:space="0" w:color="000000"/>
              <w:right w:val="single" w:sz="4" w:space="0" w:color="000000"/>
            </w:tcBorders>
            <w:vAlign w:val="center"/>
          </w:tcPr>
          <w:p w14:paraId="002983DC"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61,0</w:t>
            </w:r>
          </w:p>
        </w:tc>
        <w:tc>
          <w:tcPr>
            <w:tcW w:w="1310" w:type="dxa"/>
            <w:tcBorders>
              <w:top w:val="single" w:sz="4" w:space="0" w:color="000000"/>
              <w:left w:val="single" w:sz="4" w:space="0" w:color="000000"/>
              <w:bottom w:val="single" w:sz="4" w:space="0" w:color="000000"/>
              <w:right w:val="single" w:sz="4" w:space="0" w:color="000000"/>
            </w:tcBorders>
            <w:vAlign w:val="center"/>
          </w:tcPr>
          <w:p w14:paraId="53B4379B"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66,0</w:t>
            </w:r>
          </w:p>
        </w:tc>
        <w:tc>
          <w:tcPr>
            <w:tcW w:w="1309" w:type="dxa"/>
            <w:tcBorders>
              <w:top w:val="single" w:sz="4" w:space="0" w:color="000000"/>
              <w:left w:val="single" w:sz="4" w:space="0" w:color="000000"/>
              <w:bottom w:val="single" w:sz="4" w:space="0" w:color="000000"/>
              <w:right w:val="single" w:sz="4" w:space="0" w:color="000000"/>
            </w:tcBorders>
            <w:vAlign w:val="center"/>
          </w:tcPr>
          <w:p w14:paraId="43C6275A"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62,1</w:t>
            </w:r>
          </w:p>
        </w:tc>
      </w:tr>
      <w:tr w:rsidR="00F93DEC" w14:paraId="1BA34CED" w14:textId="77777777" w:rsidTr="00F93DEC">
        <w:trPr>
          <w:cnfStyle w:val="000000010000" w:firstRow="0" w:lastRow="0" w:firstColumn="0" w:lastColumn="0" w:oddVBand="0" w:evenVBand="0" w:oddHBand="0" w:evenHBand="1" w:firstRowFirstColumn="0" w:firstRowLastColumn="0" w:lastRowFirstColumn="0" w:lastRowLastColumn="0"/>
          <w:trHeight w:val="402"/>
        </w:trPr>
        <w:tc>
          <w:tcPr>
            <w:tcW w:w="2707" w:type="dxa"/>
            <w:tcBorders>
              <w:top w:val="single" w:sz="4" w:space="0" w:color="000000"/>
              <w:left w:val="single" w:sz="4" w:space="0" w:color="000000"/>
              <w:bottom w:val="single" w:sz="4" w:space="0" w:color="000000"/>
              <w:right w:val="single" w:sz="4" w:space="0" w:color="000000"/>
            </w:tcBorders>
            <w:vAlign w:val="center"/>
          </w:tcPr>
          <w:p w14:paraId="75DF018F"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 xml:space="preserve">z </w:t>
            </w:r>
            <w:proofErr w:type="spellStart"/>
            <w:r>
              <w:rPr>
                <w:rFonts w:eastAsia="Times New Roman" w:cs="Arial"/>
                <w:color w:val="auto"/>
                <w:sz w:val="20"/>
                <w:szCs w:val="20"/>
                <w:lang w:val="en-GB" w:eastAsia="en-GB"/>
              </w:rPr>
              <w:t>gospodarstw</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domowych</w:t>
            </w:r>
            <w:proofErr w:type="spellEnd"/>
          </w:p>
        </w:tc>
        <w:tc>
          <w:tcPr>
            <w:tcW w:w="1126" w:type="dxa"/>
            <w:tcBorders>
              <w:top w:val="single" w:sz="4" w:space="0" w:color="000000"/>
              <w:left w:val="single" w:sz="4" w:space="0" w:color="000000"/>
              <w:bottom w:val="single" w:sz="4" w:space="0" w:color="000000"/>
              <w:right w:val="single" w:sz="4" w:space="0" w:color="000000"/>
            </w:tcBorders>
            <w:vAlign w:val="center"/>
          </w:tcPr>
          <w:p w14:paraId="074BD3D9"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w:t>
            </w:r>
          </w:p>
        </w:tc>
        <w:tc>
          <w:tcPr>
            <w:tcW w:w="1309" w:type="dxa"/>
            <w:tcBorders>
              <w:top w:val="single" w:sz="4" w:space="0" w:color="000000"/>
              <w:left w:val="single" w:sz="4" w:space="0" w:color="000000"/>
              <w:bottom w:val="single" w:sz="4" w:space="0" w:color="000000"/>
              <w:right w:val="single" w:sz="4" w:space="0" w:color="000000"/>
            </w:tcBorders>
            <w:vAlign w:val="center"/>
          </w:tcPr>
          <w:p w14:paraId="030AD9EB"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41,2</w:t>
            </w:r>
          </w:p>
        </w:tc>
        <w:tc>
          <w:tcPr>
            <w:tcW w:w="1310" w:type="dxa"/>
            <w:tcBorders>
              <w:top w:val="single" w:sz="4" w:space="0" w:color="000000"/>
              <w:left w:val="single" w:sz="4" w:space="0" w:color="000000"/>
              <w:bottom w:val="single" w:sz="4" w:space="0" w:color="000000"/>
              <w:right w:val="single" w:sz="4" w:space="0" w:color="000000"/>
            </w:tcBorders>
            <w:vAlign w:val="center"/>
          </w:tcPr>
          <w:p w14:paraId="5256B4AF"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62,8</w:t>
            </w:r>
          </w:p>
        </w:tc>
        <w:tc>
          <w:tcPr>
            <w:tcW w:w="1310" w:type="dxa"/>
            <w:tcBorders>
              <w:top w:val="single" w:sz="4" w:space="0" w:color="000000"/>
              <w:left w:val="single" w:sz="4" w:space="0" w:color="000000"/>
              <w:bottom w:val="single" w:sz="4" w:space="0" w:color="000000"/>
              <w:right w:val="single" w:sz="4" w:space="0" w:color="000000"/>
            </w:tcBorders>
            <w:vAlign w:val="center"/>
          </w:tcPr>
          <w:p w14:paraId="635E6CC6"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66,8</w:t>
            </w:r>
          </w:p>
        </w:tc>
        <w:tc>
          <w:tcPr>
            <w:tcW w:w="1309" w:type="dxa"/>
            <w:tcBorders>
              <w:top w:val="single" w:sz="4" w:space="0" w:color="000000"/>
              <w:left w:val="single" w:sz="4" w:space="0" w:color="000000"/>
              <w:bottom w:val="single" w:sz="4" w:space="0" w:color="000000"/>
              <w:right w:val="single" w:sz="4" w:space="0" w:color="000000"/>
            </w:tcBorders>
            <w:vAlign w:val="center"/>
          </w:tcPr>
          <w:p w14:paraId="387FD88C"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67,1</w:t>
            </w:r>
          </w:p>
        </w:tc>
      </w:tr>
      <w:tr w:rsidR="00F93DEC" w14:paraId="68AFBBDB" w14:textId="77777777" w:rsidTr="00F93DEC">
        <w:trPr>
          <w:cnfStyle w:val="000000100000" w:firstRow="0" w:lastRow="0" w:firstColumn="0" w:lastColumn="0" w:oddVBand="0" w:evenVBand="0" w:oddHBand="1" w:evenHBand="0" w:firstRowFirstColumn="0" w:firstRowLastColumn="0" w:lastRowFirstColumn="0" w:lastRowLastColumn="0"/>
          <w:trHeight w:val="402"/>
        </w:trPr>
        <w:tc>
          <w:tcPr>
            <w:tcW w:w="2707" w:type="dxa"/>
            <w:tcBorders>
              <w:top w:val="single" w:sz="4" w:space="0" w:color="000000"/>
              <w:left w:val="single" w:sz="4" w:space="0" w:color="000000"/>
              <w:bottom w:val="single" w:sz="4" w:space="0" w:color="000000"/>
              <w:right w:val="single" w:sz="4" w:space="0" w:color="000000"/>
            </w:tcBorders>
            <w:vAlign w:val="center"/>
          </w:tcPr>
          <w:p w14:paraId="62CAE04F" w14:textId="77777777" w:rsidR="00F93DEC" w:rsidRDefault="00DC6878">
            <w:pPr>
              <w:widowControl w:val="0"/>
              <w:spacing w:line="240" w:lineRule="auto"/>
              <w:ind w:firstLine="200"/>
              <w:jc w:val="center"/>
              <w:rPr>
                <w:rFonts w:eastAsia="Times New Roman" w:cs="Arial"/>
                <w:color w:val="auto"/>
                <w:sz w:val="20"/>
                <w:szCs w:val="20"/>
                <w:lang w:eastAsia="en-GB"/>
              </w:rPr>
            </w:pPr>
            <w:r>
              <w:rPr>
                <w:rFonts w:eastAsia="Times New Roman" w:cs="Arial"/>
                <w:color w:val="auto"/>
                <w:sz w:val="20"/>
                <w:szCs w:val="20"/>
                <w:lang w:eastAsia="en-GB"/>
              </w:rPr>
              <w:t>papier i tektura, metale, szkło i tworzywa sztuczne</w:t>
            </w:r>
          </w:p>
        </w:tc>
        <w:tc>
          <w:tcPr>
            <w:tcW w:w="1126" w:type="dxa"/>
            <w:tcBorders>
              <w:top w:val="single" w:sz="4" w:space="0" w:color="000000"/>
              <w:left w:val="single" w:sz="4" w:space="0" w:color="000000"/>
              <w:bottom w:val="single" w:sz="4" w:space="0" w:color="000000"/>
              <w:right w:val="single" w:sz="4" w:space="0" w:color="000000"/>
            </w:tcBorders>
            <w:vAlign w:val="center"/>
          </w:tcPr>
          <w:p w14:paraId="1C0C2A17"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w:t>
            </w:r>
          </w:p>
        </w:tc>
        <w:tc>
          <w:tcPr>
            <w:tcW w:w="1309" w:type="dxa"/>
            <w:tcBorders>
              <w:top w:val="single" w:sz="4" w:space="0" w:color="000000"/>
              <w:left w:val="single" w:sz="4" w:space="0" w:color="000000"/>
              <w:bottom w:val="single" w:sz="4" w:space="0" w:color="000000"/>
              <w:right w:val="single" w:sz="4" w:space="0" w:color="000000"/>
            </w:tcBorders>
            <w:vAlign w:val="center"/>
          </w:tcPr>
          <w:p w14:paraId="19B783B5"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14,4</w:t>
            </w:r>
          </w:p>
        </w:tc>
        <w:tc>
          <w:tcPr>
            <w:tcW w:w="1310" w:type="dxa"/>
            <w:tcBorders>
              <w:top w:val="single" w:sz="4" w:space="0" w:color="000000"/>
              <w:left w:val="single" w:sz="4" w:space="0" w:color="000000"/>
              <w:bottom w:val="single" w:sz="4" w:space="0" w:color="000000"/>
              <w:right w:val="single" w:sz="4" w:space="0" w:color="000000"/>
            </w:tcBorders>
            <w:vAlign w:val="center"/>
          </w:tcPr>
          <w:p w14:paraId="304477F1"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14,3</w:t>
            </w:r>
          </w:p>
        </w:tc>
        <w:tc>
          <w:tcPr>
            <w:tcW w:w="1310" w:type="dxa"/>
            <w:tcBorders>
              <w:top w:val="single" w:sz="4" w:space="0" w:color="000000"/>
              <w:left w:val="single" w:sz="4" w:space="0" w:color="000000"/>
              <w:bottom w:val="single" w:sz="4" w:space="0" w:color="000000"/>
              <w:right w:val="single" w:sz="4" w:space="0" w:color="000000"/>
            </w:tcBorders>
            <w:vAlign w:val="center"/>
          </w:tcPr>
          <w:p w14:paraId="4DBA3370"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15,0</w:t>
            </w:r>
          </w:p>
        </w:tc>
        <w:tc>
          <w:tcPr>
            <w:tcW w:w="1309" w:type="dxa"/>
            <w:tcBorders>
              <w:top w:val="single" w:sz="4" w:space="0" w:color="000000"/>
              <w:left w:val="single" w:sz="4" w:space="0" w:color="000000"/>
              <w:bottom w:val="single" w:sz="4" w:space="0" w:color="000000"/>
              <w:right w:val="single" w:sz="4" w:space="0" w:color="000000"/>
            </w:tcBorders>
            <w:vAlign w:val="center"/>
          </w:tcPr>
          <w:p w14:paraId="7B543630"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14,0</w:t>
            </w:r>
          </w:p>
        </w:tc>
      </w:tr>
      <w:tr w:rsidR="00F93DEC" w14:paraId="5A5A3E50" w14:textId="77777777" w:rsidTr="00F93DEC">
        <w:trPr>
          <w:cnfStyle w:val="000000010000" w:firstRow="0" w:lastRow="0" w:firstColumn="0" w:lastColumn="0" w:oddVBand="0" w:evenVBand="0" w:oddHBand="0" w:evenHBand="1" w:firstRowFirstColumn="0" w:firstRowLastColumn="0" w:lastRowFirstColumn="0" w:lastRowLastColumn="0"/>
          <w:trHeight w:val="402"/>
        </w:trPr>
        <w:tc>
          <w:tcPr>
            <w:tcW w:w="2707" w:type="dxa"/>
            <w:tcBorders>
              <w:top w:val="single" w:sz="4" w:space="0" w:color="000000"/>
              <w:left w:val="single" w:sz="4" w:space="0" w:color="000000"/>
              <w:bottom w:val="single" w:sz="4" w:space="0" w:color="000000"/>
              <w:right w:val="single" w:sz="4" w:space="0" w:color="000000"/>
            </w:tcBorders>
            <w:vAlign w:val="center"/>
          </w:tcPr>
          <w:p w14:paraId="38C6BA78" w14:textId="77777777" w:rsidR="00F93DEC" w:rsidRDefault="00DC6878">
            <w:pPr>
              <w:widowControl w:val="0"/>
              <w:spacing w:line="240" w:lineRule="auto"/>
              <w:ind w:firstLine="200"/>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biodegradowalne</w:t>
            </w:r>
            <w:proofErr w:type="spellEnd"/>
          </w:p>
        </w:tc>
        <w:tc>
          <w:tcPr>
            <w:tcW w:w="1126" w:type="dxa"/>
            <w:tcBorders>
              <w:top w:val="single" w:sz="4" w:space="0" w:color="000000"/>
              <w:left w:val="single" w:sz="4" w:space="0" w:color="000000"/>
              <w:bottom w:val="single" w:sz="4" w:space="0" w:color="000000"/>
              <w:right w:val="single" w:sz="4" w:space="0" w:color="000000"/>
            </w:tcBorders>
            <w:vAlign w:val="center"/>
          </w:tcPr>
          <w:p w14:paraId="3AEC5560"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w:t>
            </w:r>
          </w:p>
        </w:tc>
        <w:tc>
          <w:tcPr>
            <w:tcW w:w="1309" w:type="dxa"/>
            <w:tcBorders>
              <w:top w:val="single" w:sz="4" w:space="0" w:color="000000"/>
              <w:left w:val="single" w:sz="4" w:space="0" w:color="000000"/>
              <w:bottom w:val="single" w:sz="4" w:space="0" w:color="000000"/>
              <w:right w:val="single" w:sz="4" w:space="0" w:color="000000"/>
            </w:tcBorders>
            <w:vAlign w:val="center"/>
          </w:tcPr>
          <w:p w14:paraId="17941E2B"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w:t>
            </w:r>
          </w:p>
        </w:tc>
        <w:tc>
          <w:tcPr>
            <w:tcW w:w="1310" w:type="dxa"/>
            <w:tcBorders>
              <w:top w:val="single" w:sz="4" w:space="0" w:color="000000"/>
              <w:left w:val="single" w:sz="4" w:space="0" w:color="000000"/>
              <w:bottom w:val="single" w:sz="4" w:space="0" w:color="000000"/>
              <w:right w:val="single" w:sz="4" w:space="0" w:color="000000"/>
            </w:tcBorders>
            <w:vAlign w:val="center"/>
          </w:tcPr>
          <w:p w14:paraId="28560661"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w:t>
            </w:r>
          </w:p>
        </w:tc>
        <w:tc>
          <w:tcPr>
            <w:tcW w:w="1310" w:type="dxa"/>
            <w:tcBorders>
              <w:top w:val="single" w:sz="4" w:space="0" w:color="000000"/>
              <w:left w:val="single" w:sz="4" w:space="0" w:color="000000"/>
              <w:bottom w:val="single" w:sz="4" w:space="0" w:color="000000"/>
              <w:right w:val="single" w:sz="4" w:space="0" w:color="000000"/>
            </w:tcBorders>
            <w:vAlign w:val="center"/>
          </w:tcPr>
          <w:p w14:paraId="073F77E8"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w:t>
            </w:r>
          </w:p>
        </w:tc>
        <w:tc>
          <w:tcPr>
            <w:tcW w:w="1309" w:type="dxa"/>
            <w:tcBorders>
              <w:top w:val="single" w:sz="4" w:space="0" w:color="000000"/>
              <w:left w:val="single" w:sz="4" w:space="0" w:color="000000"/>
              <w:bottom w:val="single" w:sz="4" w:space="0" w:color="000000"/>
              <w:right w:val="single" w:sz="4" w:space="0" w:color="000000"/>
            </w:tcBorders>
            <w:vAlign w:val="center"/>
          </w:tcPr>
          <w:p w14:paraId="28E7A965" w14:textId="77777777" w:rsidR="00F93DEC" w:rsidRDefault="00DC6878">
            <w:pPr>
              <w:widowControl w:val="0"/>
              <w:spacing w:line="240" w:lineRule="auto"/>
              <w:ind w:firstLine="200"/>
              <w:jc w:val="center"/>
              <w:rPr>
                <w:rFonts w:eastAsia="Times New Roman" w:cs="Arial"/>
                <w:color w:val="auto"/>
                <w:sz w:val="20"/>
                <w:szCs w:val="20"/>
                <w:lang w:val="en-GB" w:eastAsia="en-GB"/>
              </w:rPr>
            </w:pPr>
            <w:r>
              <w:rPr>
                <w:rFonts w:eastAsia="Times New Roman" w:cs="Arial"/>
                <w:color w:val="auto"/>
                <w:sz w:val="20"/>
                <w:szCs w:val="20"/>
                <w:lang w:val="en-GB" w:eastAsia="en-GB"/>
              </w:rPr>
              <w:t>17,0</w:t>
            </w:r>
          </w:p>
        </w:tc>
      </w:tr>
    </w:tbl>
    <w:p w14:paraId="53156CDC" w14:textId="77777777" w:rsidR="00F93DEC" w:rsidRDefault="00DC6878">
      <w:pPr>
        <w:jc w:val="center"/>
        <w:rPr>
          <w:rFonts w:cs="Arial"/>
          <w:color w:val="auto"/>
        </w:rPr>
      </w:pPr>
      <w:r>
        <w:rPr>
          <w:rFonts w:cs="Arial"/>
          <w:color w:val="auto"/>
        </w:rPr>
        <w:t>Źródło: GUS, opracowanie własne</w:t>
      </w:r>
    </w:p>
    <w:p w14:paraId="77FE200A" w14:textId="77777777" w:rsidR="00F93DEC" w:rsidRDefault="00F93DEC">
      <w:pPr>
        <w:jc w:val="center"/>
        <w:rPr>
          <w:rFonts w:cs="Arial"/>
          <w:color w:val="auto"/>
        </w:rPr>
      </w:pPr>
    </w:p>
    <w:p w14:paraId="6B2023F4" w14:textId="77777777" w:rsidR="00F93DEC" w:rsidRDefault="00DC6878">
      <w:pPr>
        <w:jc w:val="both"/>
        <w:rPr>
          <w:color w:val="auto"/>
        </w:rPr>
      </w:pPr>
      <w:r>
        <w:rPr>
          <w:color w:val="auto"/>
        </w:rPr>
        <w:t>Na podstawie powyższych wykresów oraz tabel można wysnuć następujące wnioski:</w:t>
      </w:r>
    </w:p>
    <w:p w14:paraId="4B103F73" w14:textId="77777777" w:rsidR="00F93DEC" w:rsidRDefault="00DC6878">
      <w:pPr>
        <w:pStyle w:val="Akapitzlist"/>
        <w:numPr>
          <w:ilvl w:val="0"/>
          <w:numId w:val="121"/>
        </w:numPr>
        <w:jc w:val="both"/>
        <w:rPr>
          <w:color w:val="auto"/>
        </w:rPr>
      </w:pPr>
      <w:r>
        <w:rPr>
          <w:color w:val="auto"/>
        </w:rPr>
        <w:t>ilość zebranych odpadów na terenie gminy Kluki systematycznie rośnie;</w:t>
      </w:r>
    </w:p>
    <w:p w14:paraId="495F09B3" w14:textId="77777777" w:rsidR="00F93DEC" w:rsidRDefault="00DC6878">
      <w:pPr>
        <w:pStyle w:val="Akapitzlist"/>
        <w:numPr>
          <w:ilvl w:val="0"/>
          <w:numId w:val="121"/>
        </w:numPr>
        <w:jc w:val="both"/>
        <w:rPr>
          <w:color w:val="auto"/>
        </w:rPr>
      </w:pPr>
      <w:r>
        <w:rPr>
          <w:color w:val="auto"/>
        </w:rPr>
        <w:t>ilość zebranych odpadów komunalnych na terenie gminy Kluki pomiędzy rokiem 2005 a 2020 wrosła o 363,44 ton (2005 - 196,56 t i 2020 – 560,0 t) co daje prawie dwukrotny wzrost liczby odpadów zmieszanych;</w:t>
      </w:r>
    </w:p>
    <w:p w14:paraId="5E03F995" w14:textId="77777777" w:rsidR="00F93DEC" w:rsidRDefault="00DC6878">
      <w:pPr>
        <w:pStyle w:val="Akapitzlist"/>
        <w:numPr>
          <w:ilvl w:val="0"/>
          <w:numId w:val="121"/>
        </w:numPr>
        <w:jc w:val="both"/>
        <w:rPr>
          <w:color w:val="auto"/>
        </w:rPr>
      </w:pPr>
      <w:r>
        <w:rPr>
          <w:color w:val="auto"/>
        </w:rPr>
        <w:t>w latach 2017-2020 spadł udział odpadów zmieszanych na rzecz odpadów selektywnie zbieranych na frakcje tj. plastik, szkło, papier</w:t>
      </w:r>
    </w:p>
    <w:p w14:paraId="598AB600" w14:textId="77777777" w:rsidR="00F93DEC" w:rsidRDefault="00F93DEC">
      <w:pPr>
        <w:pStyle w:val="Akapitzlist"/>
        <w:jc w:val="both"/>
        <w:rPr>
          <w:color w:val="auto"/>
        </w:rPr>
      </w:pPr>
    </w:p>
    <w:p w14:paraId="3974F4EB" w14:textId="77777777" w:rsidR="00F93DEC" w:rsidRDefault="00DC6878">
      <w:pPr>
        <w:jc w:val="both"/>
        <w:rPr>
          <w:rFonts w:cs="Arial"/>
          <w:color w:val="auto"/>
        </w:rPr>
      </w:pPr>
      <w:r>
        <w:rPr>
          <w:rFonts w:cs="Arial"/>
          <w:color w:val="auto"/>
        </w:rPr>
        <w:t>Gmina w 2019 roku osiągnęła następujące wskaźniki:</w:t>
      </w:r>
    </w:p>
    <w:p w14:paraId="56E4A9D2" w14:textId="77777777" w:rsidR="00F93DEC" w:rsidRDefault="00DC6878">
      <w:pPr>
        <w:numPr>
          <w:ilvl w:val="0"/>
          <w:numId w:val="124"/>
        </w:numPr>
        <w:contextualSpacing/>
        <w:jc w:val="both"/>
        <w:rPr>
          <w:rFonts w:cs="Arial"/>
          <w:color w:val="auto"/>
        </w:rPr>
      </w:pPr>
      <w:r>
        <w:rPr>
          <w:rFonts w:cs="Arial"/>
          <w:color w:val="auto"/>
        </w:rPr>
        <w:t xml:space="preserve">Poziom recyklingu i przygotowania do ponownego użycia – </w:t>
      </w:r>
      <w:r>
        <w:rPr>
          <w:rFonts w:cs="Arial"/>
          <w:b/>
          <w:color w:val="auto"/>
        </w:rPr>
        <w:t>43,53 %</w:t>
      </w:r>
    </w:p>
    <w:p w14:paraId="1D53BDF3" w14:textId="77777777" w:rsidR="00F93DEC" w:rsidRDefault="00DC6878">
      <w:pPr>
        <w:numPr>
          <w:ilvl w:val="0"/>
          <w:numId w:val="124"/>
        </w:numPr>
        <w:contextualSpacing/>
        <w:jc w:val="both"/>
        <w:rPr>
          <w:rFonts w:cs="Arial"/>
          <w:color w:val="auto"/>
        </w:rPr>
      </w:pPr>
      <w:r>
        <w:rPr>
          <w:rFonts w:cs="Arial"/>
          <w:color w:val="auto"/>
        </w:rPr>
        <w:t xml:space="preserve">Poziom recyklingu, przygotowania do ponownego użycia i odzysku innymi metodami – </w:t>
      </w:r>
      <w:r>
        <w:rPr>
          <w:rFonts w:cs="Arial"/>
          <w:b/>
          <w:color w:val="auto"/>
        </w:rPr>
        <w:t>100 %</w:t>
      </w:r>
    </w:p>
    <w:p w14:paraId="30AAD2E5" w14:textId="77777777" w:rsidR="00F93DEC" w:rsidRPr="00390E9F" w:rsidRDefault="00DC6878">
      <w:pPr>
        <w:numPr>
          <w:ilvl w:val="0"/>
          <w:numId w:val="124"/>
        </w:numPr>
        <w:contextualSpacing/>
        <w:jc w:val="both"/>
        <w:rPr>
          <w:rFonts w:cs="Arial"/>
          <w:color w:val="auto"/>
        </w:rPr>
      </w:pPr>
      <w:r>
        <w:rPr>
          <w:rFonts w:cs="Arial"/>
          <w:color w:val="auto"/>
        </w:rPr>
        <w:t xml:space="preserve">Poziom ograniczenia składowania masy odpadów komunalnych ulegających biodegradacji – </w:t>
      </w:r>
      <w:r>
        <w:rPr>
          <w:rFonts w:cs="Arial"/>
          <w:b/>
          <w:color w:val="auto"/>
        </w:rPr>
        <w:t>11,01 %</w:t>
      </w:r>
    </w:p>
    <w:p w14:paraId="246956D6" w14:textId="77777777" w:rsidR="00390E9F" w:rsidRDefault="00390E9F">
      <w:pPr>
        <w:numPr>
          <w:ilvl w:val="0"/>
          <w:numId w:val="124"/>
        </w:numPr>
        <w:contextualSpacing/>
        <w:jc w:val="both"/>
        <w:rPr>
          <w:rFonts w:cs="Arial"/>
          <w:color w:val="auto"/>
        </w:rPr>
        <w:sectPr w:rsidR="00390E9F">
          <w:headerReference w:type="default" r:id="rId51"/>
          <w:footerReference w:type="default" r:id="rId52"/>
          <w:pgSz w:w="11906" w:h="16838"/>
          <w:pgMar w:top="1417" w:right="1417" w:bottom="1417" w:left="1417" w:header="708" w:footer="708" w:gutter="0"/>
          <w:cols w:space="708"/>
          <w:formProt w:val="0"/>
          <w:docGrid w:linePitch="360" w:charSpace="4096"/>
        </w:sectPr>
      </w:pPr>
    </w:p>
    <w:p w14:paraId="783519B1" w14:textId="77777777" w:rsidR="00F93DEC" w:rsidRDefault="00DC6878">
      <w:pPr>
        <w:pStyle w:val="Akapitzlist"/>
        <w:keepNext/>
        <w:keepLines/>
        <w:numPr>
          <w:ilvl w:val="2"/>
          <w:numId w:val="103"/>
        </w:numPr>
        <w:outlineLvl w:val="2"/>
        <w:rPr>
          <w:rFonts w:cs="Arial"/>
          <w:b/>
          <w:bCs/>
          <w:color w:val="auto"/>
          <w:sz w:val="24"/>
        </w:rPr>
      </w:pPr>
      <w:bookmarkStart w:id="388" w:name="_Toc1636016"/>
      <w:bookmarkStart w:id="389" w:name="_Toc104295448"/>
      <w:r>
        <w:rPr>
          <w:rFonts w:cs="Arial"/>
          <w:b/>
          <w:bCs/>
          <w:color w:val="auto"/>
          <w:sz w:val="24"/>
        </w:rPr>
        <w:lastRenderedPageBreak/>
        <w:t>Regiony Gospodarki Odpadami</w:t>
      </w:r>
      <w:bookmarkEnd w:id="388"/>
      <w:bookmarkEnd w:id="389"/>
    </w:p>
    <w:p w14:paraId="2827A638" w14:textId="77777777" w:rsidR="00F93DEC" w:rsidRDefault="00DC6878">
      <w:pPr>
        <w:ind w:firstLine="709"/>
        <w:jc w:val="both"/>
        <w:rPr>
          <w:rFonts w:cs="Arial"/>
          <w:i/>
          <w:color w:val="auto"/>
          <w:lang w:eastAsia="pl-PL"/>
        </w:rPr>
      </w:pPr>
      <w:bookmarkStart w:id="390" w:name="_Toc417464122"/>
      <w:bookmarkEnd w:id="390"/>
      <w:r>
        <w:rPr>
          <w:rFonts w:cs="Arial"/>
          <w:color w:val="auto"/>
          <w:lang w:eastAsia="pl-PL"/>
        </w:rPr>
        <w:t xml:space="preserve">Gospodarka odpadami w województwie łódzkim została opisana w </w:t>
      </w:r>
      <w:r>
        <w:rPr>
          <w:rFonts w:cs="Arial"/>
          <w:i/>
          <w:color w:val="auto"/>
          <w:lang w:eastAsia="pl-PL"/>
        </w:rPr>
        <w:t>Planie gospodarki odpadami województwa łódzkiego na lata 2019 – 2025 z uwzględnieniem lat 2026 – 2031</w:t>
      </w:r>
      <w:r w:rsidR="003E4158">
        <w:rPr>
          <w:rFonts w:cs="Arial"/>
          <w:color w:val="auto"/>
          <w:lang w:eastAsia="pl-PL"/>
        </w:rPr>
        <w:t>. W </w:t>
      </w:r>
      <w:r>
        <w:rPr>
          <w:rFonts w:cs="Arial"/>
          <w:color w:val="auto"/>
          <w:lang w:eastAsia="pl-PL"/>
        </w:rPr>
        <w:t>dokumencie wymieniono kierunki działań w zakresie zapobiegania powstawaniu odpadów oraz kształtowania systemu gospodarki odpadami</w:t>
      </w:r>
    </w:p>
    <w:p w14:paraId="14208332" w14:textId="77777777" w:rsidR="00F93DEC" w:rsidRDefault="00F93DEC">
      <w:pPr>
        <w:spacing w:line="240" w:lineRule="auto"/>
        <w:rPr>
          <w:rFonts w:eastAsiaTheme="minorEastAsia"/>
          <w:b/>
          <w:bCs/>
          <w:color w:val="auto"/>
          <w:sz w:val="20"/>
          <w:szCs w:val="18"/>
          <w:lang w:eastAsia="pl-PL"/>
        </w:rPr>
      </w:pPr>
      <w:bookmarkStart w:id="391" w:name="_Toc428877520"/>
      <w:bookmarkStart w:id="392" w:name="_Toc428436326"/>
      <w:bookmarkStart w:id="393" w:name="_Toc404941424"/>
      <w:bookmarkStart w:id="394" w:name="_Toc379550672"/>
      <w:bookmarkStart w:id="395" w:name="_Toc361945589"/>
      <w:bookmarkEnd w:id="391"/>
      <w:bookmarkEnd w:id="392"/>
      <w:bookmarkEnd w:id="393"/>
      <w:bookmarkEnd w:id="394"/>
      <w:bookmarkEnd w:id="395"/>
    </w:p>
    <w:p w14:paraId="3E55C844" w14:textId="0C09337C" w:rsidR="00F93DEC" w:rsidRDefault="00DC6878">
      <w:pPr>
        <w:pStyle w:val="Legenda"/>
        <w:rPr>
          <w:color w:val="auto"/>
        </w:rPr>
      </w:pPr>
      <w:bookmarkStart w:id="396" w:name="_Toc104533136"/>
      <w:r>
        <w:rPr>
          <w:color w:val="auto"/>
        </w:rPr>
        <w:t xml:space="preserve">Tabela </w:t>
      </w:r>
      <w:r w:rsidR="00274A8B">
        <w:rPr>
          <w:color w:val="auto"/>
        </w:rPr>
        <w:fldChar w:fldCharType="begin"/>
      </w:r>
      <w:r>
        <w:rPr>
          <w:color w:val="auto"/>
        </w:rPr>
        <w:instrText xml:space="preserve"> SEQ Tabela \* ARABIC </w:instrText>
      </w:r>
      <w:r w:rsidR="00274A8B">
        <w:rPr>
          <w:color w:val="auto"/>
        </w:rPr>
        <w:fldChar w:fldCharType="separate"/>
      </w:r>
      <w:r w:rsidR="00EC2BD4">
        <w:rPr>
          <w:noProof/>
          <w:color w:val="auto"/>
        </w:rPr>
        <w:t>27</w:t>
      </w:r>
      <w:r w:rsidR="00274A8B">
        <w:rPr>
          <w:color w:val="auto"/>
        </w:rPr>
        <w:fldChar w:fldCharType="end"/>
      </w:r>
      <w:r>
        <w:rPr>
          <w:color w:val="auto"/>
        </w:rPr>
        <w:t>. Kierunki działań w zakresie rozwiązania problemów zagospodarowania odpadów</w:t>
      </w:r>
      <w:bookmarkEnd w:id="396"/>
    </w:p>
    <w:tbl>
      <w:tblPr>
        <w:tblStyle w:val="Styl13"/>
        <w:tblW w:w="9286" w:type="dxa"/>
        <w:tblLayout w:type="fixed"/>
        <w:tblLook w:val="04A0" w:firstRow="1" w:lastRow="0" w:firstColumn="1" w:lastColumn="0" w:noHBand="0" w:noVBand="1"/>
      </w:tblPr>
      <w:tblGrid>
        <w:gridCol w:w="2093"/>
        <w:gridCol w:w="7193"/>
      </w:tblGrid>
      <w:tr w:rsidR="00F93DEC" w14:paraId="1148B5CB" w14:textId="77777777" w:rsidTr="00F93DEC">
        <w:trPr>
          <w:cnfStyle w:val="100000000000" w:firstRow="1" w:lastRow="0" w:firstColumn="0" w:lastColumn="0" w:oddVBand="0" w:evenVBand="0" w:oddHBand="0" w:evenHBand="0" w:firstRowFirstColumn="0" w:firstRowLastColumn="0" w:lastRowFirstColumn="0" w:lastRowLastColumn="0"/>
          <w:tblHeader/>
        </w:trPr>
        <w:tc>
          <w:tcPr>
            <w:tcW w:w="2093" w:type="dxa"/>
            <w:tcBorders>
              <w:top w:val="single" w:sz="4" w:space="0" w:color="000000"/>
              <w:left w:val="single" w:sz="4" w:space="0" w:color="000000"/>
              <w:bottom w:val="single" w:sz="4" w:space="0" w:color="000000"/>
              <w:right w:val="single" w:sz="4" w:space="0" w:color="000000"/>
            </w:tcBorders>
            <w:vAlign w:val="center"/>
          </w:tcPr>
          <w:p w14:paraId="7BF0ADE5" w14:textId="77777777" w:rsidR="00F93DEC" w:rsidRDefault="00DC6878">
            <w:pPr>
              <w:widowControl w:val="0"/>
              <w:spacing w:line="240" w:lineRule="auto"/>
              <w:rPr>
                <w:rFonts w:cs="Arial"/>
                <w:color w:val="auto"/>
                <w:sz w:val="20"/>
                <w:szCs w:val="20"/>
              </w:rPr>
            </w:pPr>
            <w:bookmarkStart w:id="397" w:name="_Toc4288775201"/>
            <w:bookmarkStart w:id="398" w:name="_Toc4284363261"/>
            <w:bookmarkStart w:id="399" w:name="_Toc4049414241"/>
            <w:bookmarkStart w:id="400" w:name="_Toc3795506721"/>
            <w:bookmarkStart w:id="401" w:name="_Toc3619455891"/>
            <w:bookmarkEnd w:id="397"/>
            <w:bookmarkEnd w:id="398"/>
            <w:bookmarkEnd w:id="399"/>
            <w:bookmarkEnd w:id="400"/>
            <w:bookmarkEnd w:id="401"/>
            <w:r>
              <w:rPr>
                <w:rFonts w:cs="Arial"/>
                <w:color w:val="auto"/>
                <w:sz w:val="20"/>
                <w:szCs w:val="20"/>
              </w:rPr>
              <w:t>Rodzaj odpadów</w:t>
            </w:r>
          </w:p>
        </w:tc>
        <w:tc>
          <w:tcPr>
            <w:tcW w:w="7192" w:type="dxa"/>
            <w:tcBorders>
              <w:top w:val="single" w:sz="4" w:space="0" w:color="000000"/>
              <w:left w:val="single" w:sz="4" w:space="0" w:color="000000"/>
              <w:bottom w:val="single" w:sz="4" w:space="0" w:color="000000"/>
              <w:right w:val="single" w:sz="4" w:space="0" w:color="000000"/>
            </w:tcBorders>
            <w:vAlign w:val="center"/>
          </w:tcPr>
          <w:p w14:paraId="5B4C182F" w14:textId="77777777" w:rsidR="00F93DEC" w:rsidRDefault="00DC6878">
            <w:pPr>
              <w:pStyle w:val="Akapitzlist"/>
              <w:widowControl w:val="0"/>
              <w:spacing w:line="240" w:lineRule="auto"/>
              <w:jc w:val="both"/>
              <w:rPr>
                <w:rFonts w:cs="Arial"/>
                <w:color w:val="auto"/>
                <w:sz w:val="20"/>
                <w:szCs w:val="20"/>
              </w:rPr>
            </w:pPr>
            <w:r>
              <w:rPr>
                <w:rFonts w:cs="Arial"/>
                <w:color w:val="auto"/>
                <w:sz w:val="20"/>
                <w:szCs w:val="20"/>
              </w:rPr>
              <w:t>Proponowane działania naprawcze</w:t>
            </w:r>
          </w:p>
        </w:tc>
      </w:tr>
      <w:tr w:rsidR="00F93DEC" w14:paraId="002DAF86" w14:textId="77777777" w:rsidTr="00F93DEC">
        <w:trPr>
          <w:cnfStyle w:val="000000100000" w:firstRow="0" w:lastRow="0" w:firstColumn="0" w:lastColumn="0" w:oddVBand="0" w:evenVBand="0" w:oddHBand="1" w:evenHBand="0" w:firstRowFirstColumn="0" w:firstRowLastColumn="0" w:lastRowFirstColumn="0" w:lastRowLastColumn="0"/>
        </w:trPr>
        <w:tc>
          <w:tcPr>
            <w:tcW w:w="2093" w:type="dxa"/>
            <w:tcBorders>
              <w:top w:val="single" w:sz="4" w:space="0" w:color="000000"/>
              <w:left w:val="single" w:sz="4" w:space="0" w:color="000000"/>
              <w:bottom w:val="single" w:sz="4" w:space="0" w:color="000000"/>
              <w:right w:val="single" w:sz="4" w:space="0" w:color="000000"/>
            </w:tcBorders>
            <w:vAlign w:val="center"/>
          </w:tcPr>
          <w:p w14:paraId="2D72E3BF" w14:textId="77777777" w:rsidR="00F93DEC" w:rsidRDefault="00DC6878">
            <w:pPr>
              <w:widowControl w:val="0"/>
              <w:spacing w:line="240" w:lineRule="auto"/>
              <w:rPr>
                <w:rFonts w:cs="Arial"/>
                <w:color w:val="auto"/>
                <w:sz w:val="20"/>
                <w:szCs w:val="20"/>
              </w:rPr>
            </w:pPr>
            <w:r>
              <w:rPr>
                <w:rFonts w:cs="Arial"/>
                <w:color w:val="auto"/>
                <w:sz w:val="20"/>
                <w:szCs w:val="20"/>
              </w:rPr>
              <w:t>Zmieszane (niesegregowane)</w:t>
            </w:r>
          </w:p>
          <w:p w14:paraId="2B97D64D" w14:textId="77777777" w:rsidR="00F93DEC" w:rsidRDefault="00DC6878">
            <w:pPr>
              <w:widowControl w:val="0"/>
              <w:spacing w:line="240" w:lineRule="auto"/>
              <w:rPr>
                <w:rFonts w:cs="Arial"/>
                <w:color w:val="auto"/>
                <w:sz w:val="20"/>
                <w:szCs w:val="20"/>
              </w:rPr>
            </w:pPr>
            <w:r>
              <w:rPr>
                <w:rFonts w:cs="Arial"/>
                <w:color w:val="auto"/>
                <w:sz w:val="20"/>
                <w:szCs w:val="20"/>
              </w:rPr>
              <w:t>odpady komunalne</w:t>
            </w:r>
            <w:r>
              <w:rPr>
                <w:rFonts w:cs="Arial"/>
                <w:color w:val="auto"/>
                <w:sz w:val="20"/>
                <w:szCs w:val="20"/>
              </w:rPr>
              <w:br/>
              <w:t>Odpady komunalne ulegające</w:t>
            </w:r>
          </w:p>
          <w:p w14:paraId="7B051F7C" w14:textId="77777777" w:rsidR="00F93DEC" w:rsidRDefault="00DC6878">
            <w:pPr>
              <w:widowControl w:val="0"/>
              <w:spacing w:line="240" w:lineRule="auto"/>
              <w:rPr>
                <w:rFonts w:cs="Arial"/>
                <w:color w:val="auto"/>
                <w:sz w:val="20"/>
                <w:szCs w:val="20"/>
              </w:rPr>
            </w:pPr>
            <w:r>
              <w:rPr>
                <w:rFonts w:cs="Arial"/>
                <w:color w:val="auto"/>
                <w:sz w:val="20"/>
                <w:szCs w:val="20"/>
              </w:rPr>
              <w:t>Biodegradacji</w:t>
            </w:r>
          </w:p>
          <w:p w14:paraId="0E95DE3F" w14:textId="77777777" w:rsidR="00F93DEC" w:rsidRDefault="00DC6878">
            <w:pPr>
              <w:widowControl w:val="0"/>
              <w:spacing w:line="240" w:lineRule="auto"/>
              <w:rPr>
                <w:rFonts w:cs="Arial"/>
                <w:color w:val="auto"/>
                <w:sz w:val="20"/>
                <w:szCs w:val="20"/>
              </w:rPr>
            </w:pPr>
            <w:r>
              <w:rPr>
                <w:rFonts w:cs="Arial"/>
                <w:color w:val="auto"/>
                <w:sz w:val="20"/>
                <w:szCs w:val="20"/>
              </w:rPr>
              <w:t>Frakcje odpadów komunalnych:</w:t>
            </w:r>
          </w:p>
          <w:p w14:paraId="267BD6A7" w14:textId="77777777" w:rsidR="00F93DEC" w:rsidRDefault="00DC6878">
            <w:pPr>
              <w:widowControl w:val="0"/>
              <w:spacing w:line="240" w:lineRule="auto"/>
              <w:rPr>
                <w:rFonts w:cs="Arial"/>
                <w:color w:val="auto"/>
                <w:sz w:val="20"/>
                <w:szCs w:val="20"/>
              </w:rPr>
            </w:pPr>
            <w:r>
              <w:rPr>
                <w:rFonts w:cs="Arial"/>
                <w:color w:val="auto"/>
                <w:sz w:val="20"/>
                <w:szCs w:val="20"/>
              </w:rPr>
              <w:t>papieru i tektury, metali,</w:t>
            </w:r>
          </w:p>
          <w:p w14:paraId="77E68E3F" w14:textId="77777777" w:rsidR="00F93DEC" w:rsidRDefault="00DC6878">
            <w:pPr>
              <w:widowControl w:val="0"/>
              <w:spacing w:line="240" w:lineRule="auto"/>
              <w:rPr>
                <w:rFonts w:cs="Arial"/>
                <w:color w:val="auto"/>
                <w:sz w:val="20"/>
                <w:szCs w:val="20"/>
              </w:rPr>
            </w:pPr>
            <w:r>
              <w:rPr>
                <w:rFonts w:cs="Arial"/>
                <w:color w:val="auto"/>
                <w:sz w:val="20"/>
                <w:szCs w:val="20"/>
              </w:rPr>
              <w:t>tworzyw sztucznych, szkła</w:t>
            </w:r>
          </w:p>
          <w:p w14:paraId="62EBEEF6" w14:textId="77777777" w:rsidR="00F93DEC" w:rsidRDefault="00DC6878">
            <w:pPr>
              <w:widowControl w:val="0"/>
              <w:spacing w:line="240" w:lineRule="auto"/>
              <w:rPr>
                <w:rFonts w:cs="Arial"/>
                <w:color w:val="auto"/>
                <w:sz w:val="20"/>
                <w:szCs w:val="20"/>
              </w:rPr>
            </w:pPr>
            <w:r>
              <w:rPr>
                <w:rFonts w:cs="Arial"/>
                <w:color w:val="auto"/>
                <w:sz w:val="20"/>
                <w:szCs w:val="20"/>
              </w:rPr>
              <w:t>Inne niż niebezpieczne odpady</w:t>
            </w:r>
          </w:p>
          <w:p w14:paraId="103B38C0" w14:textId="77777777" w:rsidR="00F93DEC" w:rsidRDefault="00DC6878">
            <w:pPr>
              <w:widowControl w:val="0"/>
              <w:spacing w:line="240" w:lineRule="auto"/>
              <w:rPr>
                <w:rFonts w:cs="Arial"/>
                <w:color w:val="auto"/>
                <w:sz w:val="20"/>
                <w:szCs w:val="20"/>
              </w:rPr>
            </w:pPr>
            <w:r>
              <w:rPr>
                <w:rFonts w:cs="Arial"/>
                <w:color w:val="auto"/>
                <w:sz w:val="20"/>
                <w:szCs w:val="20"/>
              </w:rPr>
              <w:t>budowlane i rozbiórkowe</w:t>
            </w:r>
          </w:p>
          <w:p w14:paraId="4AFCC802" w14:textId="77777777" w:rsidR="00F93DEC" w:rsidRDefault="00F93DEC">
            <w:pPr>
              <w:widowControl w:val="0"/>
              <w:spacing w:line="240" w:lineRule="auto"/>
              <w:rPr>
                <w:rFonts w:cs="Arial"/>
                <w:color w:val="auto"/>
                <w:sz w:val="20"/>
                <w:szCs w:val="20"/>
              </w:rPr>
            </w:pPr>
          </w:p>
        </w:tc>
        <w:tc>
          <w:tcPr>
            <w:tcW w:w="7192" w:type="dxa"/>
            <w:tcBorders>
              <w:top w:val="single" w:sz="4" w:space="0" w:color="000000"/>
              <w:left w:val="single" w:sz="4" w:space="0" w:color="000000"/>
              <w:bottom w:val="single" w:sz="4" w:space="0" w:color="000000"/>
              <w:right w:val="single" w:sz="4" w:space="0" w:color="000000"/>
            </w:tcBorders>
            <w:vAlign w:val="center"/>
          </w:tcPr>
          <w:p w14:paraId="5E91DFA6"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wdrożenie rozwiązań pozwalających na należyte monitorowanie i kontrolę przedsiębiorców w zakresie gospodarowania odpadami komunalnymi odebranymi z terenu gminy;</w:t>
            </w:r>
          </w:p>
          <w:p w14:paraId="1D3DC4DD"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wzrost selektywnego zbierania odpadów komunalnych, w szczególności papieru, metali, szkła i tworzyw sztucznych;</w:t>
            </w:r>
          </w:p>
          <w:p w14:paraId="65B618CA"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budowa instalacji do termicznego przekształcania frakcji wysokokalorycznej i dla tzw. odpadów resztkowych;</w:t>
            </w:r>
          </w:p>
          <w:p w14:paraId="15E1FAAA"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modernizacja i budowa nowych punktów selektywnego zbierania odpadów komunalnych wraz z punktem napraw oraz przygotowania do ponownego użycia;</w:t>
            </w:r>
          </w:p>
          <w:p w14:paraId="195A1A36"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realizacja badań w zakresie gospodarki odpadami komunalnymi, między innymi badania dotyczące analizy składu morfologicznego odpadów oraz właściwości fizycznych i chemicznych odpadów;</w:t>
            </w:r>
          </w:p>
          <w:p w14:paraId="30AC43EA"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organizowanie i prowadzenie działań edukacyjnoinformacyjnych w zakresie prawidłowego gospodarowania odpadami komunalnymi;</w:t>
            </w:r>
          </w:p>
          <w:p w14:paraId="5BB6279F"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ograniczenia masy odpadów komunalnych ulegających biodegradacji przekazywanych do składowania;</w:t>
            </w:r>
          </w:p>
          <w:p w14:paraId="761AE0C4"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zwiększenie kontroli instalacji do przetwarzania odpadów.</w:t>
            </w:r>
          </w:p>
        </w:tc>
      </w:tr>
      <w:tr w:rsidR="00F93DEC" w14:paraId="16F247C1" w14:textId="77777777" w:rsidTr="00F93DEC">
        <w:trPr>
          <w:cnfStyle w:val="000000010000" w:firstRow="0" w:lastRow="0" w:firstColumn="0" w:lastColumn="0" w:oddVBand="0" w:evenVBand="0" w:oddHBand="0" w:evenHBand="1" w:firstRowFirstColumn="0" w:firstRowLastColumn="0" w:lastRowFirstColumn="0" w:lastRowLastColumn="0"/>
        </w:trPr>
        <w:tc>
          <w:tcPr>
            <w:tcW w:w="2093" w:type="dxa"/>
            <w:tcBorders>
              <w:top w:val="single" w:sz="4" w:space="0" w:color="000000"/>
              <w:left w:val="single" w:sz="4" w:space="0" w:color="000000"/>
              <w:bottom w:val="single" w:sz="4" w:space="0" w:color="000000"/>
              <w:right w:val="single" w:sz="4" w:space="0" w:color="000000"/>
            </w:tcBorders>
            <w:vAlign w:val="center"/>
          </w:tcPr>
          <w:p w14:paraId="73B365F1" w14:textId="77777777" w:rsidR="00F93DEC" w:rsidRDefault="00DC6878">
            <w:pPr>
              <w:widowControl w:val="0"/>
              <w:spacing w:line="240" w:lineRule="auto"/>
              <w:rPr>
                <w:rFonts w:cs="Arial"/>
                <w:color w:val="auto"/>
                <w:sz w:val="20"/>
                <w:szCs w:val="20"/>
              </w:rPr>
            </w:pPr>
            <w:r>
              <w:rPr>
                <w:rFonts w:cs="Arial"/>
                <w:color w:val="auto"/>
                <w:sz w:val="20"/>
                <w:szCs w:val="20"/>
              </w:rPr>
              <w:t xml:space="preserve">Odpady zawierające PCB (zawierające </w:t>
            </w:r>
            <w:proofErr w:type="spellStart"/>
            <w:r>
              <w:rPr>
                <w:rFonts w:cs="Arial"/>
                <w:color w:val="auto"/>
                <w:sz w:val="20"/>
                <w:szCs w:val="20"/>
              </w:rPr>
              <w:t>kannabidiol</w:t>
            </w:r>
            <w:proofErr w:type="spellEnd"/>
            <w:r>
              <w:rPr>
                <w:rFonts w:cs="Arial"/>
                <w:color w:val="auto"/>
                <w:sz w:val="20"/>
                <w:szCs w:val="20"/>
              </w:rPr>
              <w:t>)</w:t>
            </w:r>
          </w:p>
        </w:tc>
        <w:tc>
          <w:tcPr>
            <w:tcW w:w="7192" w:type="dxa"/>
            <w:tcBorders>
              <w:top w:val="single" w:sz="4" w:space="0" w:color="000000"/>
              <w:left w:val="single" w:sz="4" w:space="0" w:color="000000"/>
              <w:bottom w:val="single" w:sz="4" w:space="0" w:color="000000"/>
              <w:right w:val="single" w:sz="4" w:space="0" w:color="000000"/>
            </w:tcBorders>
            <w:vAlign w:val="center"/>
          </w:tcPr>
          <w:p w14:paraId="445ACC95"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organizowanie i prowadzenie działań edukacyjnoinformacyjnych mających na celu m.in. podnoszenie świadomości społeczeństwa, w szczególności przedsiębiorców (podmiotów mogących być w posiadaniu tego typu odpadów), na temat</w:t>
            </w:r>
          </w:p>
          <w:p w14:paraId="6A6745EB"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szkodliwości odpadów zawierających PCB oraz konieczności ich likwidacji.</w:t>
            </w:r>
          </w:p>
        </w:tc>
      </w:tr>
      <w:tr w:rsidR="00F93DEC" w14:paraId="324B72A7" w14:textId="77777777" w:rsidTr="00F93DEC">
        <w:trPr>
          <w:cnfStyle w:val="000000100000" w:firstRow="0" w:lastRow="0" w:firstColumn="0" w:lastColumn="0" w:oddVBand="0" w:evenVBand="0" w:oddHBand="1" w:evenHBand="0" w:firstRowFirstColumn="0" w:firstRowLastColumn="0" w:lastRowFirstColumn="0" w:lastRowLastColumn="0"/>
        </w:trPr>
        <w:tc>
          <w:tcPr>
            <w:tcW w:w="2093" w:type="dxa"/>
            <w:tcBorders>
              <w:top w:val="single" w:sz="4" w:space="0" w:color="000000"/>
              <w:left w:val="single" w:sz="4" w:space="0" w:color="000000"/>
              <w:bottom w:val="single" w:sz="4" w:space="0" w:color="000000"/>
              <w:right w:val="single" w:sz="4" w:space="0" w:color="000000"/>
            </w:tcBorders>
            <w:vAlign w:val="center"/>
          </w:tcPr>
          <w:p w14:paraId="67B7627F" w14:textId="77777777" w:rsidR="00F93DEC" w:rsidRDefault="00DC6878">
            <w:pPr>
              <w:widowControl w:val="0"/>
              <w:spacing w:line="240" w:lineRule="auto"/>
              <w:rPr>
                <w:rFonts w:cs="Arial"/>
                <w:color w:val="auto"/>
                <w:sz w:val="20"/>
                <w:szCs w:val="20"/>
              </w:rPr>
            </w:pPr>
            <w:r>
              <w:rPr>
                <w:rFonts w:cs="Arial"/>
                <w:color w:val="auto"/>
                <w:sz w:val="20"/>
                <w:szCs w:val="20"/>
              </w:rPr>
              <w:t>Odpady medyczne i weterynaryjne</w:t>
            </w:r>
          </w:p>
        </w:tc>
        <w:tc>
          <w:tcPr>
            <w:tcW w:w="7192" w:type="dxa"/>
            <w:tcBorders>
              <w:top w:val="single" w:sz="4" w:space="0" w:color="000000"/>
              <w:left w:val="single" w:sz="4" w:space="0" w:color="000000"/>
              <w:bottom w:val="single" w:sz="4" w:space="0" w:color="000000"/>
              <w:right w:val="single" w:sz="4" w:space="0" w:color="000000"/>
            </w:tcBorders>
            <w:vAlign w:val="center"/>
          </w:tcPr>
          <w:p w14:paraId="014A8280"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działania informacyjno-edukacyjne w zakresie należytego postępowania z odpadami medycznymi i weterynaryjnymi, w tym segregacja u źródła powstawania;</w:t>
            </w:r>
          </w:p>
          <w:p w14:paraId="227D0C3E"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prowadzenie cyklicznych kontroli podmiotów wytwarzających odpady medyczne i weterynaryjne w zakresie zgodności postępowania z  obowiązującymi przepisami prawa.</w:t>
            </w:r>
          </w:p>
        </w:tc>
      </w:tr>
      <w:tr w:rsidR="00F93DEC" w14:paraId="0005A844" w14:textId="77777777" w:rsidTr="00F93DEC">
        <w:trPr>
          <w:cnfStyle w:val="000000010000" w:firstRow="0" w:lastRow="0" w:firstColumn="0" w:lastColumn="0" w:oddVBand="0" w:evenVBand="0" w:oddHBand="0" w:evenHBand="1" w:firstRowFirstColumn="0" w:firstRowLastColumn="0" w:lastRowFirstColumn="0" w:lastRowLastColumn="0"/>
        </w:trPr>
        <w:tc>
          <w:tcPr>
            <w:tcW w:w="2093" w:type="dxa"/>
            <w:tcBorders>
              <w:top w:val="single" w:sz="4" w:space="0" w:color="000000"/>
              <w:left w:val="single" w:sz="4" w:space="0" w:color="000000"/>
              <w:bottom w:val="single" w:sz="4" w:space="0" w:color="000000"/>
              <w:right w:val="single" w:sz="4" w:space="0" w:color="000000"/>
            </w:tcBorders>
            <w:vAlign w:val="center"/>
          </w:tcPr>
          <w:p w14:paraId="137A44A1" w14:textId="77777777" w:rsidR="00F93DEC" w:rsidRDefault="00DC6878">
            <w:pPr>
              <w:widowControl w:val="0"/>
              <w:spacing w:line="240" w:lineRule="auto"/>
              <w:rPr>
                <w:rFonts w:cs="Arial"/>
                <w:color w:val="auto"/>
                <w:sz w:val="20"/>
                <w:szCs w:val="20"/>
              </w:rPr>
            </w:pPr>
            <w:r>
              <w:rPr>
                <w:rFonts w:cs="Arial"/>
                <w:color w:val="auto"/>
                <w:sz w:val="20"/>
                <w:szCs w:val="20"/>
              </w:rPr>
              <w:t>Zużyte baterie i akumulatory</w:t>
            </w:r>
          </w:p>
        </w:tc>
        <w:tc>
          <w:tcPr>
            <w:tcW w:w="7192" w:type="dxa"/>
            <w:tcBorders>
              <w:top w:val="single" w:sz="4" w:space="0" w:color="000000"/>
              <w:left w:val="single" w:sz="4" w:space="0" w:color="000000"/>
              <w:bottom w:val="single" w:sz="4" w:space="0" w:color="000000"/>
              <w:right w:val="single" w:sz="4" w:space="0" w:color="000000"/>
            </w:tcBorders>
            <w:vAlign w:val="center"/>
          </w:tcPr>
          <w:p w14:paraId="54A7890D"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intensyfikacja działań informacyjno-edukacyjnych ukierunkowanych na wzrost świadomości społeczeństwa oraz przedsiębiorców na temat istoty odpowiedniego sposobu postępowania z odpadami tego typu;</w:t>
            </w:r>
          </w:p>
          <w:p w14:paraId="3A418E87"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utrzymanie i rozwój systemu zbierania zużytych baterii przenośnych i zużytych akumulatorów przenośnych, zapewniającego możliwość oddania zużytych baterii i zużytych akumulatorów do punktu zbierania lub miejsca odbioru wspomnianych odpadów</w:t>
            </w:r>
          </w:p>
        </w:tc>
      </w:tr>
      <w:tr w:rsidR="00F93DEC" w14:paraId="45F51E3B" w14:textId="77777777" w:rsidTr="00F93DEC">
        <w:trPr>
          <w:cnfStyle w:val="000000100000" w:firstRow="0" w:lastRow="0" w:firstColumn="0" w:lastColumn="0" w:oddVBand="0" w:evenVBand="0" w:oddHBand="1" w:evenHBand="0" w:firstRowFirstColumn="0" w:firstRowLastColumn="0" w:lastRowFirstColumn="0" w:lastRowLastColumn="0"/>
        </w:trPr>
        <w:tc>
          <w:tcPr>
            <w:tcW w:w="2093" w:type="dxa"/>
            <w:tcBorders>
              <w:top w:val="single" w:sz="4" w:space="0" w:color="000000"/>
              <w:left w:val="single" w:sz="4" w:space="0" w:color="000000"/>
              <w:bottom w:val="single" w:sz="4" w:space="0" w:color="000000"/>
              <w:right w:val="single" w:sz="4" w:space="0" w:color="000000"/>
            </w:tcBorders>
            <w:vAlign w:val="center"/>
          </w:tcPr>
          <w:p w14:paraId="7414D64C" w14:textId="77777777" w:rsidR="00F93DEC" w:rsidRDefault="00DC6878">
            <w:pPr>
              <w:widowControl w:val="0"/>
              <w:spacing w:line="240" w:lineRule="auto"/>
              <w:rPr>
                <w:rFonts w:cs="Arial"/>
                <w:color w:val="auto"/>
                <w:sz w:val="20"/>
                <w:szCs w:val="20"/>
              </w:rPr>
            </w:pPr>
            <w:r>
              <w:rPr>
                <w:rFonts w:cs="Arial"/>
                <w:color w:val="auto"/>
                <w:sz w:val="20"/>
                <w:szCs w:val="20"/>
              </w:rPr>
              <w:t>Zużyty sprzęt elektryczny i</w:t>
            </w:r>
          </w:p>
          <w:p w14:paraId="5E6E1825" w14:textId="77777777" w:rsidR="00F93DEC" w:rsidRDefault="00DC6878">
            <w:pPr>
              <w:widowControl w:val="0"/>
              <w:spacing w:line="240" w:lineRule="auto"/>
              <w:rPr>
                <w:rFonts w:cs="Arial"/>
                <w:color w:val="auto"/>
                <w:sz w:val="20"/>
                <w:szCs w:val="20"/>
              </w:rPr>
            </w:pPr>
            <w:r>
              <w:rPr>
                <w:rFonts w:cs="Arial"/>
                <w:color w:val="auto"/>
                <w:sz w:val="20"/>
                <w:szCs w:val="20"/>
              </w:rPr>
              <w:t>elektroniczny</w:t>
            </w:r>
          </w:p>
        </w:tc>
        <w:tc>
          <w:tcPr>
            <w:tcW w:w="7192" w:type="dxa"/>
            <w:tcBorders>
              <w:top w:val="single" w:sz="4" w:space="0" w:color="000000"/>
              <w:left w:val="single" w:sz="4" w:space="0" w:color="000000"/>
              <w:bottom w:val="single" w:sz="4" w:space="0" w:color="000000"/>
              <w:right w:val="single" w:sz="4" w:space="0" w:color="000000"/>
            </w:tcBorders>
            <w:vAlign w:val="center"/>
          </w:tcPr>
          <w:p w14:paraId="40A138DB"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 promowanie naprawy i ponownego wykorzystania używanego sprzętu elektrycznego i elektronicznego oraz prawidłowego zbierania ZSEE;</w:t>
            </w:r>
          </w:p>
          <w:p w14:paraId="040EF53D"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intensyfikacja działań informacyjno-edukacyjnych ukierunkowanych na wzrost świadomości społeczeństwa oraz przedsiębiorców na temat ZSEE (hierarchia postępowania z ZSEE, źródła</w:t>
            </w:r>
          </w:p>
          <w:p w14:paraId="4CE2EA2B"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powstawania, selektywne zbieranie, sposoby postępowania, prawa konsumenckie itp.);</w:t>
            </w:r>
          </w:p>
          <w:p w14:paraId="383E58A0"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intensyfikacja prowadzenia kontroli w celu weryfikacji przestrzegania obowiązujących przepisów prawa przez podmioty wprowadzające sprzęt oraz zajmujące się zbieraniem, przetwarzaniem, recyklingiem i działalnością inną niż recykling w zakresie ZSEE, w tym organizacji odzysku;</w:t>
            </w:r>
          </w:p>
          <w:p w14:paraId="4ADAC645"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lastRenderedPageBreak/>
              <w:t>likwidacja procesu nielegalnego demontażu zużytego sprzętu</w:t>
            </w:r>
          </w:p>
        </w:tc>
      </w:tr>
      <w:tr w:rsidR="00F93DEC" w14:paraId="44981EBA" w14:textId="77777777" w:rsidTr="00F93DEC">
        <w:trPr>
          <w:cnfStyle w:val="000000010000" w:firstRow="0" w:lastRow="0" w:firstColumn="0" w:lastColumn="0" w:oddVBand="0" w:evenVBand="0" w:oddHBand="0" w:evenHBand="1" w:firstRowFirstColumn="0" w:firstRowLastColumn="0" w:lastRowFirstColumn="0" w:lastRowLastColumn="0"/>
        </w:trPr>
        <w:tc>
          <w:tcPr>
            <w:tcW w:w="2093" w:type="dxa"/>
            <w:tcBorders>
              <w:top w:val="single" w:sz="4" w:space="0" w:color="000000"/>
              <w:left w:val="single" w:sz="4" w:space="0" w:color="000000"/>
              <w:bottom w:val="single" w:sz="4" w:space="0" w:color="000000"/>
              <w:right w:val="single" w:sz="4" w:space="0" w:color="000000"/>
            </w:tcBorders>
            <w:vAlign w:val="center"/>
          </w:tcPr>
          <w:p w14:paraId="67959D1D" w14:textId="77777777" w:rsidR="00F93DEC" w:rsidRDefault="00DC6878">
            <w:pPr>
              <w:widowControl w:val="0"/>
              <w:spacing w:line="240" w:lineRule="auto"/>
              <w:rPr>
                <w:rFonts w:cs="Arial"/>
                <w:color w:val="auto"/>
                <w:sz w:val="20"/>
                <w:szCs w:val="20"/>
              </w:rPr>
            </w:pPr>
            <w:r>
              <w:rPr>
                <w:rFonts w:cs="Arial"/>
                <w:color w:val="auto"/>
                <w:sz w:val="20"/>
                <w:szCs w:val="20"/>
              </w:rPr>
              <w:lastRenderedPageBreak/>
              <w:t>Pojazdy wycofane z</w:t>
            </w:r>
          </w:p>
          <w:p w14:paraId="71B96003" w14:textId="77777777" w:rsidR="00F93DEC" w:rsidRDefault="00DC6878">
            <w:pPr>
              <w:widowControl w:val="0"/>
              <w:spacing w:line="240" w:lineRule="auto"/>
              <w:rPr>
                <w:rFonts w:cs="Arial"/>
                <w:color w:val="auto"/>
                <w:sz w:val="20"/>
                <w:szCs w:val="20"/>
              </w:rPr>
            </w:pPr>
            <w:r>
              <w:rPr>
                <w:rFonts w:cs="Arial"/>
                <w:color w:val="auto"/>
                <w:sz w:val="20"/>
                <w:szCs w:val="20"/>
              </w:rPr>
              <w:t>eksploatacji</w:t>
            </w:r>
          </w:p>
        </w:tc>
        <w:tc>
          <w:tcPr>
            <w:tcW w:w="7192" w:type="dxa"/>
            <w:tcBorders>
              <w:top w:val="single" w:sz="4" w:space="0" w:color="000000"/>
              <w:left w:val="single" w:sz="4" w:space="0" w:color="000000"/>
              <w:bottom w:val="single" w:sz="4" w:space="0" w:color="000000"/>
              <w:right w:val="single" w:sz="4" w:space="0" w:color="000000"/>
            </w:tcBorders>
            <w:vAlign w:val="center"/>
          </w:tcPr>
          <w:p w14:paraId="6FA5444E"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Intensyfikacja działań informacyjno-edukacyjnych ukierunkowanych na wzrost świadomości społeczeństwa oraz przedsiębiorców na temat zgodnego z obowiązującym prawem postępowania z pojazdami wycofanymi z eksploatacji;</w:t>
            </w:r>
          </w:p>
          <w:p w14:paraId="323A4FDC"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 xml:space="preserve">prowadzenie cyklicznych kontroli poszczególnych podmiotów, w tym wprowadzających pojazdy, punktów zbierania pojazdów, stacji demontażu, prowadzących </w:t>
            </w:r>
            <w:proofErr w:type="spellStart"/>
            <w:r>
              <w:rPr>
                <w:rFonts w:cs="Arial"/>
                <w:color w:val="auto"/>
                <w:sz w:val="20"/>
                <w:szCs w:val="20"/>
              </w:rPr>
              <w:t>strzępiarki</w:t>
            </w:r>
            <w:proofErr w:type="spellEnd"/>
            <w:r>
              <w:rPr>
                <w:rFonts w:cs="Arial"/>
                <w:color w:val="auto"/>
                <w:sz w:val="20"/>
                <w:szCs w:val="20"/>
              </w:rPr>
              <w:t>, w zakresie przestrzegania przepisów o odzysku i recyklingu pojazdów wycofanych z eksploatacji;</w:t>
            </w:r>
          </w:p>
          <w:p w14:paraId="02167794"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rozważenie możliwości wprowadzenia odpowiedniego systemu zachęt służącego dostarczaniu pojazdów wycofanych z eksploatacji do funkcjonujących zgodnie z przepisami prawa stacji demontażu;</w:t>
            </w:r>
          </w:p>
          <w:p w14:paraId="32F61546"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prowadzenie bieżących działań zmierzających do ograniczenia nielegalnego przemieszczania odpadów w postaci pojazdów wycofanych z eksploatacji.</w:t>
            </w:r>
          </w:p>
          <w:p w14:paraId="259AF43A"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worzenie sprzyjających warunków do powstawania legalnych stacji demontażu pojazdów oraz punktów zbierania, wsparcie dla przedsiębiorców realizujących lub planujących tego typu przedsięwzięcia w celu ograniczania szarej strefy.</w:t>
            </w:r>
          </w:p>
        </w:tc>
      </w:tr>
      <w:tr w:rsidR="00F93DEC" w14:paraId="5F73825A" w14:textId="77777777" w:rsidTr="00F93DEC">
        <w:trPr>
          <w:cnfStyle w:val="000000100000" w:firstRow="0" w:lastRow="0" w:firstColumn="0" w:lastColumn="0" w:oddVBand="0" w:evenVBand="0" w:oddHBand="1" w:evenHBand="0" w:firstRowFirstColumn="0" w:firstRowLastColumn="0" w:lastRowFirstColumn="0" w:lastRowLastColumn="0"/>
        </w:trPr>
        <w:tc>
          <w:tcPr>
            <w:tcW w:w="2093" w:type="dxa"/>
            <w:tcBorders>
              <w:top w:val="single" w:sz="4" w:space="0" w:color="000000"/>
              <w:left w:val="single" w:sz="4" w:space="0" w:color="000000"/>
              <w:bottom w:val="single" w:sz="4" w:space="0" w:color="000000"/>
              <w:right w:val="single" w:sz="4" w:space="0" w:color="000000"/>
            </w:tcBorders>
            <w:vAlign w:val="center"/>
          </w:tcPr>
          <w:p w14:paraId="1ADF8E41" w14:textId="77777777" w:rsidR="00F93DEC" w:rsidRDefault="00DC6878">
            <w:pPr>
              <w:widowControl w:val="0"/>
              <w:spacing w:line="240" w:lineRule="auto"/>
              <w:rPr>
                <w:rFonts w:cs="Arial"/>
                <w:color w:val="auto"/>
                <w:sz w:val="20"/>
                <w:szCs w:val="20"/>
              </w:rPr>
            </w:pPr>
            <w:r>
              <w:rPr>
                <w:rFonts w:cs="Arial"/>
                <w:color w:val="auto"/>
                <w:sz w:val="20"/>
                <w:szCs w:val="20"/>
              </w:rPr>
              <w:t>Odpady zawierające azbest</w:t>
            </w:r>
          </w:p>
        </w:tc>
        <w:tc>
          <w:tcPr>
            <w:tcW w:w="7192" w:type="dxa"/>
            <w:tcBorders>
              <w:top w:val="single" w:sz="4" w:space="0" w:color="000000"/>
              <w:left w:val="single" w:sz="4" w:space="0" w:color="000000"/>
              <w:bottom w:val="single" w:sz="4" w:space="0" w:color="000000"/>
              <w:right w:val="single" w:sz="4" w:space="0" w:color="000000"/>
            </w:tcBorders>
            <w:vAlign w:val="center"/>
          </w:tcPr>
          <w:p w14:paraId="0D610E6F"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działania informacyjno-edukacyjne w zakresie właściwego gospodarowania odpadami zawierającymi azbest, w szczególności dotyczące zagrożeń oraz podejmowanych działań.</w:t>
            </w:r>
          </w:p>
        </w:tc>
      </w:tr>
      <w:tr w:rsidR="00F93DEC" w14:paraId="4D80CC69" w14:textId="77777777" w:rsidTr="00F93DEC">
        <w:trPr>
          <w:cnfStyle w:val="000000010000" w:firstRow="0" w:lastRow="0" w:firstColumn="0" w:lastColumn="0" w:oddVBand="0" w:evenVBand="0" w:oddHBand="0" w:evenHBand="1" w:firstRowFirstColumn="0" w:firstRowLastColumn="0" w:lastRowFirstColumn="0" w:lastRowLastColumn="0"/>
        </w:trPr>
        <w:tc>
          <w:tcPr>
            <w:tcW w:w="2093" w:type="dxa"/>
            <w:tcBorders>
              <w:top w:val="single" w:sz="4" w:space="0" w:color="000000"/>
              <w:left w:val="single" w:sz="4" w:space="0" w:color="000000"/>
              <w:bottom w:val="single" w:sz="4" w:space="0" w:color="000000"/>
              <w:right w:val="single" w:sz="4" w:space="0" w:color="000000"/>
            </w:tcBorders>
            <w:vAlign w:val="center"/>
          </w:tcPr>
          <w:p w14:paraId="6D5CA237" w14:textId="77777777" w:rsidR="00F93DEC" w:rsidRDefault="00DC6878">
            <w:pPr>
              <w:widowControl w:val="0"/>
              <w:spacing w:line="240" w:lineRule="auto"/>
              <w:rPr>
                <w:rFonts w:cs="Arial"/>
                <w:color w:val="auto"/>
                <w:sz w:val="20"/>
                <w:szCs w:val="20"/>
              </w:rPr>
            </w:pPr>
            <w:r>
              <w:rPr>
                <w:rFonts w:cs="Arial"/>
                <w:color w:val="auto"/>
                <w:sz w:val="20"/>
                <w:szCs w:val="20"/>
              </w:rPr>
              <w:t>Oleje odpadowe</w:t>
            </w:r>
          </w:p>
        </w:tc>
        <w:tc>
          <w:tcPr>
            <w:tcW w:w="7192" w:type="dxa"/>
            <w:tcBorders>
              <w:top w:val="single" w:sz="4" w:space="0" w:color="000000"/>
              <w:left w:val="single" w:sz="4" w:space="0" w:color="000000"/>
              <w:bottom w:val="single" w:sz="4" w:space="0" w:color="000000"/>
              <w:right w:val="single" w:sz="4" w:space="0" w:color="000000"/>
            </w:tcBorders>
            <w:vAlign w:val="center"/>
          </w:tcPr>
          <w:p w14:paraId="15C80AEC"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działania informacyjno-edukacyjne w zakresie dozwolonych przepisami prawa sposobów postępowania z olejami odpadowymi kierowane w szczególności do przedsiębiorstw oraz ogółu społeczeństwa;</w:t>
            </w:r>
          </w:p>
          <w:p w14:paraId="3657CBCA"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rozwój istniejącego systemu zbierania olejów odpadowych, w tym ze źródeł rozproszonych;</w:t>
            </w:r>
          </w:p>
          <w:p w14:paraId="6131C5DE"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zwiększenie nadzoru nad wytwórcami olejów odpadowych, w szczególności w zakresie selektywnego zbierania tych odpadów oraz przekazywanie ich do zagospodarowania podmiotom do takiego działania uprawnionym.</w:t>
            </w:r>
          </w:p>
        </w:tc>
      </w:tr>
      <w:tr w:rsidR="00F93DEC" w14:paraId="11A39B2F" w14:textId="77777777" w:rsidTr="00F93DEC">
        <w:trPr>
          <w:cnfStyle w:val="000000100000" w:firstRow="0" w:lastRow="0" w:firstColumn="0" w:lastColumn="0" w:oddVBand="0" w:evenVBand="0" w:oddHBand="1" w:evenHBand="0" w:firstRowFirstColumn="0" w:firstRowLastColumn="0" w:lastRowFirstColumn="0" w:lastRowLastColumn="0"/>
        </w:trPr>
        <w:tc>
          <w:tcPr>
            <w:tcW w:w="2093" w:type="dxa"/>
            <w:tcBorders>
              <w:top w:val="single" w:sz="4" w:space="0" w:color="000000"/>
              <w:left w:val="single" w:sz="4" w:space="0" w:color="000000"/>
              <w:bottom w:val="single" w:sz="4" w:space="0" w:color="000000"/>
              <w:right w:val="single" w:sz="4" w:space="0" w:color="000000"/>
            </w:tcBorders>
            <w:vAlign w:val="center"/>
          </w:tcPr>
          <w:p w14:paraId="612EAE29" w14:textId="77777777" w:rsidR="00F93DEC" w:rsidRDefault="00DC6878">
            <w:pPr>
              <w:widowControl w:val="0"/>
              <w:spacing w:line="240" w:lineRule="auto"/>
              <w:rPr>
                <w:rFonts w:cs="Arial"/>
                <w:color w:val="auto"/>
                <w:sz w:val="20"/>
                <w:szCs w:val="20"/>
              </w:rPr>
            </w:pPr>
            <w:r>
              <w:rPr>
                <w:rFonts w:cs="Arial"/>
                <w:color w:val="auto"/>
                <w:sz w:val="20"/>
                <w:szCs w:val="20"/>
              </w:rPr>
              <w:t>Przeterminowane środki</w:t>
            </w:r>
          </w:p>
          <w:p w14:paraId="56DC48D0" w14:textId="77777777" w:rsidR="00F93DEC" w:rsidRDefault="00DC6878">
            <w:pPr>
              <w:widowControl w:val="0"/>
              <w:spacing w:line="240" w:lineRule="auto"/>
              <w:rPr>
                <w:rFonts w:cs="Arial"/>
                <w:color w:val="auto"/>
                <w:sz w:val="20"/>
                <w:szCs w:val="20"/>
              </w:rPr>
            </w:pPr>
            <w:r>
              <w:rPr>
                <w:rFonts w:cs="Arial"/>
                <w:color w:val="auto"/>
                <w:sz w:val="20"/>
                <w:szCs w:val="20"/>
              </w:rPr>
              <w:t>ochrony roślin</w:t>
            </w:r>
          </w:p>
        </w:tc>
        <w:tc>
          <w:tcPr>
            <w:tcW w:w="7192" w:type="dxa"/>
            <w:tcBorders>
              <w:top w:val="single" w:sz="4" w:space="0" w:color="000000"/>
              <w:left w:val="single" w:sz="4" w:space="0" w:color="000000"/>
              <w:bottom w:val="single" w:sz="4" w:space="0" w:color="000000"/>
              <w:right w:val="single" w:sz="4" w:space="0" w:color="000000"/>
            </w:tcBorders>
            <w:vAlign w:val="center"/>
          </w:tcPr>
          <w:p w14:paraId="5BE23F4F" w14:textId="77777777" w:rsidR="00F93DEC" w:rsidRDefault="00DC6878">
            <w:pPr>
              <w:pStyle w:val="Akapitzlist"/>
              <w:widowControl w:val="0"/>
              <w:numPr>
                <w:ilvl w:val="0"/>
                <w:numId w:val="122"/>
              </w:numPr>
              <w:spacing w:line="240" w:lineRule="auto"/>
              <w:jc w:val="both"/>
              <w:rPr>
                <w:rFonts w:cs="Arial"/>
                <w:color w:val="auto"/>
                <w:sz w:val="20"/>
                <w:szCs w:val="20"/>
              </w:rPr>
            </w:pPr>
            <w:r>
              <w:rPr>
                <w:rFonts w:cs="Arial"/>
                <w:color w:val="auto"/>
                <w:sz w:val="20"/>
                <w:szCs w:val="20"/>
              </w:rPr>
              <w:t>intensyfikacja działań informacyjno-edukacyjnych ukierunkowanych na wzrost świadomości użytkowników oraz sprzedawców na temat odpowiedniego sposobu postępowania z przeterminowanymi środkami ochrony roślin.</w:t>
            </w:r>
          </w:p>
        </w:tc>
      </w:tr>
    </w:tbl>
    <w:p w14:paraId="4C85199D" w14:textId="77777777" w:rsidR="00F93DEC" w:rsidRDefault="00DC6878">
      <w:pPr>
        <w:jc w:val="center"/>
        <w:rPr>
          <w:rFonts w:cs="Arial"/>
          <w:color w:val="auto"/>
          <w:sz w:val="20"/>
          <w:szCs w:val="20"/>
        </w:rPr>
      </w:pPr>
      <w:r>
        <w:rPr>
          <w:rFonts w:cs="Arial"/>
          <w:color w:val="auto"/>
          <w:sz w:val="20"/>
          <w:szCs w:val="20"/>
        </w:rPr>
        <w:t>Źródło: Plan gospodarki odpadami województwa łódzkiego na lata 2019 – 2025 z uwzględnieniem lat 2026 – 2031; wskazania dla pozostałych odpadów</w:t>
      </w:r>
      <w:r w:rsidR="00274A8B">
        <w:fldChar w:fldCharType="begin"/>
      </w:r>
      <w:r>
        <w:rPr>
          <w:rFonts w:cs="Arial"/>
          <w:color w:val="auto"/>
          <w:sz w:val="20"/>
          <w:szCs w:val="20"/>
        </w:rPr>
        <w:instrText>LISTNUM</w:instrText>
      </w:r>
      <w:r w:rsidR="00274A8B">
        <w:rPr>
          <w:rFonts w:cs="Arial"/>
          <w:color w:val="auto"/>
          <w:sz w:val="20"/>
          <w:szCs w:val="20"/>
        </w:rPr>
        <w:fldChar w:fldCharType="end"/>
      </w:r>
      <w:r>
        <w:rPr>
          <w:rFonts w:cs="Arial"/>
          <w:color w:val="auto"/>
          <w:sz w:val="20"/>
          <w:szCs w:val="20"/>
        </w:rPr>
        <w:t xml:space="preserve"> zostały opisane na str. 212-214 wspomnianego Dokumentu</w:t>
      </w:r>
    </w:p>
    <w:p w14:paraId="29347713" w14:textId="77777777" w:rsidR="00F93DEC" w:rsidRDefault="00DC6878">
      <w:pPr>
        <w:pStyle w:val="Akapitzlist"/>
        <w:keepNext/>
        <w:keepLines/>
        <w:numPr>
          <w:ilvl w:val="2"/>
          <w:numId w:val="103"/>
        </w:numPr>
        <w:outlineLvl w:val="2"/>
        <w:rPr>
          <w:rFonts w:eastAsia="Times New Roman" w:cs="Arial"/>
          <w:b/>
          <w:bCs/>
          <w:color w:val="auto"/>
          <w:sz w:val="24"/>
        </w:rPr>
      </w:pPr>
      <w:bookmarkStart w:id="402" w:name="_Toc517703146"/>
      <w:bookmarkStart w:id="403" w:name="_Toc505171387"/>
      <w:bookmarkStart w:id="404" w:name="_Toc1636017"/>
      <w:bookmarkStart w:id="405" w:name="_Toc104295449"/>
      <w:r>
        <w:rPr>
          <w:rFonts w:eastAsia="Times New Roman" w:cs="Arial"/>
          <w:b/>
          <w:bCs/>
          <w:color w:val="auto"/>
          <w:sz w:val="24"/>
        </w:rPr>
        <w:t>Zagadnienia Horyzontalne</w:t>
      </w:r>
      <w:bookmarkEnd w:id="402"/>
      <w:bookmarkEnd w:id="403"/>
      <w:bookmarkEnd w:id="404"/>
      <w:bookmarkEnd w:id="405"/>
    </w:p>
    <w:p w14:paraId="5CC8E1FA" w14:textId="77777777" w:rsidR="00F93DEC" w:rsidRDefault="00F93DEC">
      <w:pPr>
        <w:rPr>
          <w:rFonts w:cs="Arial"/>
          <w:color w:val="auto"/>
        </w:rPr>
      </w:pPr>
    </w:p>
    <w:p w14:paraId="21921800" w14:textId="77777777" w:rsidR="00F93DEC" w:rsidRDefault="00DC6878">
      <w:pPr>
        <w:jc w:val="both"/>
        <w:rPr>
          <w:rFonts w:cs="Arial"/>
          <w:b/>
          <w:color w:val="auto"/>
        </w:rPr>
      </w:pPr>
      <w:r>
        <w:rPr>
          <w:rFonts w:cs="Arial"/>
          <w:b/>
          <w:color w:val="auto"/>
        </w:rPr>
        <w:t>Adaptacja do zmian klimatu</w:t>
      </w:r>
    </w:p>
    <w:p w14:paraId="7CAF8C37" w14:textId="77777777" w:rsidR="00F93DEC" w:rsidRDefault="00DC6878">
      <w:pPr>
        <w:ind w:firstLine="709"/>
        <w:jc w:val="both"/>
        <w:rPr>
          <w:rFonts w:cs="Arial"/>
          <w:color w:val="auto"/>
        </w:rPr>
      </w:pPr>
      <w:r>
        <w:rPr>
          <w:rFonts w:cs="Arial"/>
          <w:color w:val="auto"/>
        </w:rPr>
        <w:t>Wpływ gwałtownych zjawisk pogodowych oraz ich efektów należy mieć na uwadze podczas wybierania lokalizacji oraz projektowania obiektów typu PSZOK  oraz składowisk odpadów.</w:t>
      </w:r>
    </w:p>
    <w:p w14:paraId="75A32079" w14:textId="77777777" w:rsidR="00F93DEC" w:rsidRDefault="00F93DEC">
      <w:pPr>
        <w:ind w:firstLine="709"/>
        <w:jc w:val="both"/>
        <w:rPr>
          <w:rFonts w:cs="Arial"/>
          <w:color w:val="auto"/>
        </w:rPr>
      </w:pPr>
    </w:p>
    <w:p w14:paraId="0E21C3F6" w14:textId="77777777" w:rsidR="00F93DEC" w:rsidRDefault="00DC6878">
      <w:pPr>
        <w:rPr>
          <w:rFonts w:cs="Arial"/>
          <w:b/>
          <w:color w:val="auto"/>
        </w:rPr>
      </w:pPr>
      <w:r>
        <w:rPr>
          <w:rFonts w:cs="Arial"/>
          <w:b/>
          <w:color w:val="auto"/>
        </w:rPr>
        <w:t>Nadzwyczajne zagrożenia środowiska</w:t>
      </w:r>
    </w:p>
    <w:p w14:paraId="40676D8A" w14:textId="77777777" w:rsidR="00F93DEC" w:rsidRDefault="00DC6878">
      <w:pPr>
        <w:ind w:firstLine="709"/>
        <w:jc w:val="both"/>
        <w:rPr>
          <w:rFonts w:cs="Arial"/>
          <w:color w:val="auto"/>
        </w:rPr>
      </w:pPr>
      <w:r>
        <w:rPr>
          <w:rFonts w:cs="Arial"/>
          <w:color w:val="auto"/>
        </w:rPr>
        <w:t xml:space="preserve">Większość nadzwyczajnych zagrożeń środowiska dotyczących gospodarki odpadami, jest związana ze składowiskami odpadów. Można do nich zaliczyć przedostawanie się odpadów poza miejsce wyznaczone do ich składowania, a także samozapłon gazów składowiskowych. </w:t>
      </w:r>
    </w:p>
    <w:p w14:paraId="5AE2114F" w14:textId="77777777" w:rsidR="00F93DEC" w:rsidRDefault="00F93DEC">
      <w:pPr>
        <w:jc w:val="both"/>
        <w:rPr>
          <w:rFonts w:cs="Arial"/>
          <w:color w:val="auto"/>
        </w:rPr>
      </w:pPr>
    </w:p>
    <w:p w14:paraId="2DBEFD29" w14:textId="77777777" w:rsidR="00390E9F" w:rsidRDefault="00390E9F">
      <w:pPr>
        <w:jc w:val="both"/>
        <w:rPr>
          <w:rFonts w:cs="Arial"/>
          <w:color w:val="auto"/>
        </w:rPr>
      </w:pPr>
    </w:p>
    <w:p w14:paraId="1302D23B" w14:textId="77777777" w:rsidR="00390E9F" w:rsidRDefault="00390E9F">
      <w:pPr>
        <w:jc w:val="both"/>
        <w:rPr>
          <w:rFonts w:cs="Arial"/>
          <w:color w:val="auto"/>
        </w:rPr>
      </w:pPr>
    </w:p>
    <w:p w14:paraId="6E47EE15" w14:textId="77777777" w:rsidR="00F93DEC" w:rsidRDefault="00DC6878">
      <w:pPr>
        <w:jc w:val="both"/>
        <w:rPr>
          <w:rFonts w:cs="Arial"/>
          <w:b/>
          <w:color w:val="auto"/>
        </w:rPr>
      </w:pPr>
      <w:r>
        <w:rPr>
          <w:rFonts w:cs="Arial"/>
          <w:b/>
          <w:color w:val="auto"/>
        </w:rPr>
        <w:lastRenderedPageBreak/>
        <w:t>Działania edukacyjne</w:t>
      </w:r>
    </w:p>
    <w:p w14:paraId="588594DD" w14:textId="77777777" w:rsidR="00F93DEC" w:rsidRDefault="00DC6878">
      <w:pPr>
        <w:ind w:firstLine="709"/>
        <w:jc w:val="both"/>
        <w:rPr>
          <w:rFonts w:cs="Arial"/>
          <w:color w:val="auto"/>
        </w:rPr>
      </w:pPr>
      <w:r>
        <w:rPr>
          <w:rFonts w:cs="Arial"/>
          <w:color w:val="auto"/>
        </w:rPr>
        <w:t>Działania edukacyjne dotyczące gospodarki powinny dotyczyć zagadnień takich jak prawidłowa gospodarka odpadami, znaczenie segregacji odpadów oraz obejmować akcje takie jak „Sprzątanie Świata”.</w:t>
      </w:r>
    </w:p>
    <w:p w14:paraId="17ACB83B" w14:textId="77777777" w:rsidR="00F93DEC" w:rsidRDefault="00F93DEC">
      <w:pPr>
        <w:jc w:val="both"/>
        <w:rPr>
          <w:rFonts w:cs="Arial"/>
          <w:color w:val="auto"/>
        </w:rPr>
      </w:pPr>
    </w:p>
    <w:p w14:paraId="58247005" w14:textId="77777777" w:rsidR="00F93DEC" w:rsidRDefault="00DC6878">
      <w:pPr>
        <w:jc w:val="both"/>
        <w:rPr>
          <w:rFonts w:cs="Arial"/>
          <w:b/>
          <w:color w:val="auto"/>
        </w:rPr>
      </w:pPr>
      <w:r>
        <w:rPr>
          <w:rFonts w:cs="Arial"/>
          <w:b/>
          <w:color w:val="auto"/>
        </w:rPr>
        <w:t>Monitoring środowiska</w:t>
      </w:r>
    </w:p>
    <w:p w14:paraId="08EA5FB0" w14:textId="77777777" w:rsidR="00F93DEC" w:rsidRDefault="00DC6878">
      <w:pPr>
        <w:ind w:firstLine="709"/>
        <w:jc w:val="both"/>
        <w:rPr>
          <w:rFonts w:cs="Arial"/>
          <w:color w:val="auto"/>
        </w:rPr>
      </w:pPr>
      <w:r>
        <w:rPr>
          <w:rFonts w:cs="Arial"/>
          <w:color w:val="auto"/>
        </w:rPr>
        <w:t>Monitoringiem składowisk odpadów zajmują się jednostki zarządzające takimi instalacjami oraz Wojewódzki Inspektorat Ochrony Środowiska, który zajmuje się działalnością kontrolną.</w:t>
      </w:r>
    </w:p>
    <w:p w14:paraId="22659DAF" w14:textId="77777777" w:rsidR="00F93DEC" w:rsidRDefault="00F93DEC">
      <w:pPr>
        <w:rPr>
          <w:rFonts w:cs="Arial"/>
          <w:color w:val="auto"/>
        </w:rPr>
      </w:pPr>
    </w:p>
    <w:p w14:paraId="2F5F05A3" w14:textId="77777777" w:rsidR="00F93DEC" w:rsidRDefault="00DC6878">
      <w:pPr>
        <w:pStyle w:val="Akapitzlist"/>
        <w:keepNext/>
        <w:keepLines/>
        <w:numPr>
          <w:ilvl w:val="2"/>
          <w:numId w:val="103"/>
        </w:numPr>
        <w:outlineLvl w:val="2"/>
        <w:rPr>
          <w:rFonts w:eastAsiaTheme="majorEastAsia" w:cs="Arial"/>
          <w:b/>
          <w:bCs/>
          <w:color w:val="auto"/>
          <w:sz w:val="24"/>
        </w:rPr>
      </w:pPr>
      <w:bookmarkStart w:id="406" w:name="_Toc1636018"/>
      <w:bookmarkStart w:id="407" w:name="_Toc517703147"/>
      <w:bookmarkStart w:id="408" w:name="_Toc104295450"/>
      <w:r>
        <w:rPr>
          <w:rFonts w:eastAsiaTheme="majorEastAsia" w:cs="Arial"/>
          <w:b/>
          <w:bCs/>
          <w:color w:val="auto"/>
          <w:sz w:val="24"/>
        </w:rPr>
        <w:t>Analiza SWOT</w:t>
      </w:r>
      <w:bookmarkEnd w:id="406"/>
      <w:bookmarkEnd w:id="407"/>
      <w:bookmarkEnd w:id="408"/>
    </w:p>
    <w:tbl>
      <w:tblPr>
        <w:tblStyle w:val="Tabela-Siatka9"/>
        <w:tblW w:w="9356" w:type="dxa"/>
        <w:tblInd w:w="108" w:type="dxa"/>
        <w:tblLayout w:type="fixed"/>
        <w:tblLook w:val="04A0" w:firstRow="1" w:lastRow="0" w:firstColumn="1" w:lastColumn="0" w:noHBand="0" w:noVBand="1"/>
      </w:tblPr>
      <w:tblGrid>
        <w:gridCol w:w="4563"/>
        <w:gridCol w:w="4793"/>
      </w:tblGrid>
      <w:tr w:rsidR="00F93DEC" w14:paraId="10F45F58" w14:textId="77777777">
        <w:tc>
          <w:tcPr>
            <w:tcW w:w="9355" w:type="dxa"/>
            <w:gridSpan w:val="2"/>
            <w:shd w:val="clear" w:color="auto" w:fill="8EB936"/>
          </w:tcPr>
          <w:p w14:paraId="6B68077E" w14:textId="77777777" w:rsidR="00F93DEC" w:rsidRDefault="00DC6878">
            <w:pPr>
              <w:widowControl w:val="0"/>
              <w:jc w:val="center"/>
              <w:rPr>
                <w:rFonts w:cs="Arial"/>
                <w:color w:val="auto"/>
                <w:sz w:val="20"/>
                <w:szCs w:val="20"/>
              </w:rPr>
            </w:pPr>
            <w:r>
              <w:rPr>
                <w:rFonts w:cs="Arial"/>
                <w:color w:val="auto"/>
                <w:sz w:val="20"/>
                <w:szCs w:val="20"/>
              </w:rPr>
              <w:t>Gospodarka odpadami</w:t>
            </w:r>
          </w:p>
        </w:tc>
      </w:tr>
      <w:tr w:rsidR="00F93DEC" w14:paraId="402A1178" w14:textId="77777777">
        <w:tc>
          <w:tcPr>
            <w:tcW w:w="4563" w:type="dxa"/>
            <w:shd w:val="clear" w:color="auto" w:fill="BCCD2F"/>
          </w:tcPr>
          <w:p w14:paraId="09FA5C1C" w14:textId="77777777" w:rsidR="00F93DEC" w:rsidRDefault="00DC6878">
            <w:pPr>
              <w:widowControl w:val="0"/>
              <w:jc w:val="center"/>
              <w:rPr>
                <w:rFonts w:cs="Arial"/>
                <w:color w:val="auto"/>
                <w:sz w:val="20"/>
                <w:szCs w:val="20"/>
              </w:rPr>
            </w:pPr>
            <w:r>
              <w:rPr>
                <w:rFonts w:cs="Arial"/>
                <w:color w:val="auto"/>
                <w:sz w:val="20"/>
                <w:szCs w:val="20"/>
              </w:rPr>
              <w:t>Silne strony</w:t>
            </w:r>
          </w:p>
        </w:tc>
        <w:tc>
          <w:tcPr>
            <w:tcW w:w="4792" w:type="dxa"/>
            <w:shd w:val="clear" w:color="auto" w:fill="BCCD2F"/>
          </w:tcPr>
          <w:p w14:paraId="64AC46EE" w14:textId="77777777" w:rsidR="00F93DEC" w:rsidRDefault="00DC6878">
            <w:pPr>
              <w:widowControl w:val="0"/>
              <w:jc w:val="center"/>
              <w:rPr>
                <w:rFonts w:cs="Arial"/>
                <w:color w:val="auto"/>
                <w:sz w:val="20"/>
                <w:szCs w:val="20"/>
              </w:rPr>
            </w:pPr>
            <w:r>
              <w:rPr>
                <w:rFonts w:cs="Arial"/>
                <w:color w:val="auto"/>
                <w:sz w:val="20"/>
                <w:szCs w:val="20"/>
              </w:rPr>
              <w:t>Słabe strony</w:t>
            </w:r>
          </w:p>
        </w:tc>
      </w:tr>
      <w:tr w:rsidR="00F93DEC" w14:paraId="041FD0D0" w14:textId="77777777">
        <w:tc>
          <w:tcPr>
            <w:tcW w:w="4563" w:type="dxa"/>
          </w:tcPr>
          <w:p w14:paraId="28ED0FD9" w14:textId="77777777" w:rsidR="00F93DEC" w:rsidRDefault="00DC6878">
            <w:pPr>
              <w:widowControl w:val="0"/>
              <w:numPr>
                <w:ilvl w:val="0"/>
                <w:numId w:val="21"/>
              </w:numPr>
              <w:spacing w:line="240" w:lineRule="auto"/>
              <w:contextualSpacing/>
              <w:rPr>
                <w:rFonts w:cs="Arial"/>
                <w:color w:val="auto"/>
                <w:sz w:val="20"/>
                <w:szCs w:val="20"/>
              </w:rPr>
            </w:pPr>
            <w:r>
              <w:rPr>
                <w:rFonts w:cs="Arial"/>
                <w:color w:val="auto"/>
                <w:sz w:val="20"/>
                <w:szCs w:val="20"/>
              </w:rPr>
              <w:t>Gmina posiada Program usuwania wyrobów zawierających azbest (Programu usuwania wyrobów zawierających azbest dla Gminy Kluki na lata 2015-2032);</w:t>
            </w:r>
          </w:p>
        </w:tc>
        <w:tc>
          <w:tcPr>
            <w:tcW w:w="4792" w:type="dxa"/>
          </w:tcPr>
          <w:p w14:paraId="2985B6D9" w14:textId="77777777" w:rsidR="00F93DEC" w:rsidRDefault="00DC6878">
            <w:pPr>
              <w:widowControl w:val="0"/>
              <w:numPr>
                <w:ilvl w:val="0"/>
                <w:numId w:val="21"/>
              </w:numPr>
              <w:contextualSpacing/>
              <w:rPr>
                <w:rFonts w:cs="Arial"/>
                <w:color w:val="auto"/>
                <w:sz w:val="20"/>
                <w:szCs w:val="20"/>
              </w:rPr>
            </w:pPr>
            <w:r>
              <w:rPr>
                <w:rFonts w:cs="Arial"/>
                <w:color w:val="auto"/>
                <w:sz w:val="20"/>
                <w:szCs w:val="20"/>
              </w:rPr>
              <w:t>Na terenie gminy występują wyroby zawierające azbest,</w:t>
            </w:r>
          </w:p>
          <w:p w14:paraId="09C47375" w14:textId="77777777" w:rsidR="00F93DEC" w:rsidRDefault="00DC6878">
            <w:pPr>
              <w:widowControl w:val="0"/>
              <w:numPr>
                <w:ilvl w:val="0"/>
                <w:numId w:val="21"/>
              </w:numPr>
              <w:contextualSpacing/>
              <w:rPr>
                <w:rFonts w:cs="Arial"/>
                <w:color w:val="auto"/>
                <w:sz w:val="20"/>
                <w:szCs w:val="20"/>
              </w:rPr>
            </w:pPr>
            <w:r>
              <w:rPr>
                <w:rFonts w:cs="Arial"/>
                <w:color w:val="auto"/>
                <w:sz w:val="20"/>
                <w:szCs w:val="20"/>
              </w:rPr>
              <w:t>Nieprzepisowe  składowanie odpadów;</w:t>
            </w:r>
          </w:p>
          <w:p w14:paraId="508E1410" w14:textId="77777777" w:rsidR="00F93DEC" w:rsidRDefault="00DC6878">
            <w:pPr>
              <w:widowControl w:val="0"/>
              <w:numPr>
                <w:ilvl w:val="0"/>
                <w:numId w:val="21"/>
              </w:numPr>
              <w:contextualSpacing/>
              <w:rPr>
                <w:rFonts w:cs="Arial"/>
                <w:color w:val="auto"/>
                <w:sz w:val="20"/>
                <w:szCs w:val="20"/>
              </w:rPr>
            </w:pPr>
            <w:r>
              <w:rPr>
                <w:rFonts w:cs="Arial"/>
                <w:color w:val="auto"/>
                <w:sz w:val="20"/>
                <w:szCs w:val="20"/>
              </w:rPr>
              <w:t>Niska świadomość ekologiczna mieszkańców Gminy.</w:t>
            </w:r>
          </w:p>
          <w:p w14:paraId="75A48B5E" w14:textId="77777777" w:rsidR="00F93DEC" w:rsidRDefault="00DC6878">
            <w:pPr>
              <w:pStyle w:val="Akapitzlist"/>
              <w:widowControl w:val="0"/>
              <w:numPr>
                <w:ilvl w:val="0"/>
                <w:numId w:val="21"/>
              </w:numPr>
              <w:spacing w:line="240" w:lineRule="auto"/>
              <w:rPr>
                <w:rFonts w:cs="Arial"/>
                <w:color w:val="auto"/>
                <w:sz w:val="20"/>
                <w:szCs w:val="20"/>
              </w:rPr>
            </w:pPr>
            <w:r>
              <w:rPr>
                <w:rFonts w:cs="Arial"/>
                <w:color w:val="auto"/>
                <w:sz w:val="20"/>
                <w:szCs w:val="20"/>
              </w:rPr>
              <w:t>Na obszarze Gminy nie został osiągnięty poziomy recyklingu i przygotowania do ponownego użycia metalu, szkła i tworzyw sztucznych  oraz innych niż niebezpieczne odpadów budowlanych i rozbiórkowych;</w:t>
            </w:r>
          </w:p>
          <w:p w14:paraId="44838205" w14:textId="77777777" w:rsidR="00F93DEC" w:rsidRDefault="00F93DEC">
            <w:pPr>
              <w:widowControl w:val="0"/>
              <w:ind w:left="360"/>
              <w:contextualSpacing/>
              <w:rPr>
                <w:rFonts w:cs="Arial"/>
                <w:color w:val="auto"/>
                <w:sz w:val="20"/>
                <w:szCs w:val="20"/>
              </w:rPr>
            </w:pPr>
          </w:p>
        </w:tc>
      </w:tr>
      <w:tr w:rsidR="00F93DEC" w14:paraId="1E4BB62E" w14:textId="77777777">
        <w:tc>
          <w:tcPr>
            <w:tcW w:w="4563" w:type="dxa"/>
            <w:shd w:val="clear" w:color="auto" w:fill="BCCD2F"/>
          </w:tcPr>
          <w:p w14:paraId="539A6A9E" w14:textId="77777777" w:rsidR="00F93DEC" w:rsidRDefault="00DC6878">
            <w:pPr>
              <w:widowControl w:val="0"/>
              <w:jc w:val="center"/>
              <w:rPr>
                <w:rFonts w:cs="Arial"/>
                <w:color w:val="auto"/>
                <w:sz w:val="20"/>
                <w:szCs w:val="20"/>
              </w:rPr>
            </w:pPr>
            <w:r>
              <w:rPr>
                <w:rFonts w:cs="Arial"/>
                <w:color w:val="auto"/>
                <w:sz w:val="20"/>
                <w:szCs w:val="20"/>
              </w:rPr>
              <w:t>Szanse</w:t>
            </w:r>
          </w:p>
        </w:tc>
        <w:tc>
          <w:tcPr>
            <w:tcW w:w="4792" w:type="dxa"/>
            <w:shd w:val="clear" w:color="auto" w:fill="BCCD2F"/>
          </w:tcPr>
          <w:p w14:paraId="65F90BEF" w14:textId="77777777" w:rsidR="00F93DEC" w:rsidRDefault="00DC6878">
            <w:pPr>
              <w:widowControl w:val="0"/>
              <w:jc w:val="center"/>
              <w:rPr>
                <w:rFonts w:cs="Arial"/>
                <w:color w:val="auto"/>
                <w:sz w:val="20"/>
                <w:szCs w:val="20"/>
              </w:rPr>
            </w:pPr>
            <w:r>
              <w:rPr>
                <w:rFonts w:cs="Arial"/>
                <w:color w:val="auto"/>
                <w:sz w:val="20"/>
                <w:szCs w:val="20"/>
              </w:rPr>
              <w:t>Zagrożenia</w:t>
            </w:r>
          </w:p>
        </w:tc>
      </w:tr>
      <w:tr w:rsidR="00F93DEC" w14:paraId="02EC2203" w14:textId="77777777">
        <w:trPr>
          <w:trHeight w:val="77"/>
        </w:trPr>
        <w:tc>
          <w:tcPr>
            <w:tcW w:w="4563" w:type="dxa"/>
          </w:tcPr>
          <w:p w14:paraId="5998BAD5" w14:textId="77777777" w:rsidR="00F93DEC" w:rsidRDefault="00DC6878">
            <w:pPr>
              <w:widowControl w:val="0"/>
              <w:numPr>
                <w:ilvl w:val="0"/>
                <w:numId w:val="22"/>
              </w:numPr>
              <w:contextualSpacing/>
              <w:rPr>
                <w:rFonts w:cs="Arial"/>
                <w:color w:val="auto"/>
                <w:sz w:val="20"/>
                <w:szCs w:val="20"/>
              </w:rPr>
            </w:pPr>
            <w:r>
              <w:rPr>
                <w:rFonts w:cs="Arial"/>
                <w:color w:val="auto"/>
                <w:sz w:val="20"/>
                <w:szCs w:val="20"/>
              </w:rPr>
              <w:t>Edukacja ekologiczna mieszkańców,</w:t>
            </w:r>
          </w:p>
          <w:p w14:paraId="53445917" w14:textId="77777777" w:rsidR="00F93DEC" w:rsidRDefault="00DC6878">
            <w:pPr>
              <w:widowControl w:val="0"/>
              <w:numPr>
                <w:ilvl w:val="0"/>
                <w:numId w:val="22"/>
              </w:numPr>
              <w:contextualSpacing/>
              <w:rPr>
                <w:rFonts w:cs="Arial"/>
                <w:color w:val="auto"/>
                <w:sz w:val="20"/>
                <w:szCs w:val="20"/>
              </w:rPr>
            </w:pPr>
            <w:r>
              <w:rPr>
                <w:rFonts w:cs="Arial"/>
                <w:color w:val="auto"/>
                <w:sz w:val="20"/>
                <w:szCs w:val="20"/>
              </w:rPr>
              <w:t>Usuwanie oraz unieszkodliwianie odpadów zawierających azbest</w:t>
            </w:r>
          </w:p>
        </w:tc>
        <w:tc>
          <w:tcPr>
            <w:tcW w:w="4792" w:type="dxa"/>
          </w:tcPr>
          <w:p w14:paraId="001AADC9" w14:textId="77777777" w:rsidR="00F93DEC" w:rsidRDefault="00DC6878">
            <w:pPr>
              <w:widowControl w:val="0"/>
              <w:numPr>
                <w:ilvl w:val="0"/>
                <w:numId w:val="22"/>
              </w:numPr>
              <w:contextualSpacing/>
              <w:rPr>
                <w:rFonts w:cs="Arial"/>
                <w:color w:val="auto"/>
                <w:sz w:val="20"/>
                <w:szCs w:val="20"/>
              </w:rPr>
            </w:pPr>
            <w:r>
              <w:rPr>
                <w:rFonts w:cs="Arial"/>
                <w:color w:val="auto"/>
                <w:sz w:val="20"/>
                <w:szCs w:val="20"/>
              </w:rPr>
              <w:t>Spalanie odpadów w przydomowych kotłowniach,</w:t>
            </w:r>
          </w:p>
          <w:p w14:paraId="1A89B71D" w14:textId="77777777" w:rsidR="00F93DEC" w:rsidRDefault="00DC6878">
            <w:pPr>
              <w:widowControl w:val="0"/>
              <w:numPr>
                <w:ilvl w:val="0"/>
                <w:numId w:val="22"/>
              </w:numPr>
              <w:contextualSpacing/>
              <w:rPr>
                <w:rFonts w:cs="Arial"/>
                <w:color w:val="auto"/>
                <w:sz w:val="20"/>
                <w:szCs w:val="20"/>
              </w:rPr>
            </w:pPr>
            <w:r>
              <w:rPr>
                <w:rFonts w:cs="Arial"/>
                <w:color w:val="auto"/>
                <w:sz w:val="20"/>
                <w:szCs w:val="20"/>
              </w:rPr>
              <w:t>Nieprzepisowe składowanie odpadów,</w:t>
            </w:r>
          </w:p>
          <w:p w14:paraId="304284C4" w14:textId="77777777" w:rsidR="00F93DEC" w:rsidRDefault="00DC6878">
            <w:pPr>
              <w:widowControl w:val="0"/>
              <w:numPr>
                <w:ilvl w:val="0"/>
                <w:numId w:val="22"/>
              </w:numPr>
              <w:contextualSpacing/>
              <w:rPr>
                <w:rFonts w:cs="Arial"/>
                <w:color w:val="auto"/>
                <w:sz w:val="20"/>
                <w:szCs w:val="20"/>
              </w:rPr>
            </w:pPr>
            <w:r>
              <w:rPr>
                <w:rFonts w:cs="Arial"/>
                <w:color w:val="auto"/>
                <w:sz w:val="20"/>
                <w:szCs w:val="20"/>
              </w:rPr>
              <w:t>Brak chęci mieszkańców do usuwania materiałów zawierających azbest;</w:t>
            </w:r>
          </w:p>
        </w:tc>
      </w:tr>
    </w:tbl>
    <w:p w14:paraId="37E18BBB" w14:textId="77777777" w:rsidR="00F93DEC" w:rsidRDefault="00DC6878">
      <w:pPr>
        <w:spacing w:after="200"/>
        <w:rPr>
          <w:rFonts w:eastAsia="Times New Roman" w:cs="Arial"/>
          <w:b/>
          <w:bCs/>
          <w:color w:val="auto"/>
          <w:sz w:val="28"/>
          <w:szCs w:val="26"/>
        </w:rPr>
      </w:pPr>
      <w:r>
        <w:br w:type="page"/>
      </w:r>
    </w:p>
    <w:p w14:paraId="62BA5914" w14:textId="77777777" w:rsidR="00F93DEC" w:rsidRDefault="00DC6878">
      <w:pPr>
        <w:pStyle w:val="Akapitzlist"/>
        <w:keepNext/>
        <w:keepLines/>
        <w:numPr>
          <w:ilvl w:val="1"/>
          <w:numId w:val="101"/>
        </w:numPr>
        <w:outlineLvl w:val="1"/>
        <w:rPr>
          <w:rFonts w:eastAsia="Times New Roman" w:cs="Arial"/>
          <w:b/>
          <w:bCs/>
          <w:color w:val="auto"/>
          <w:sz w:val="28"/>
          <w:szCs w:val="26"/>
        </w:rPr>
      </w:pPr>
      <w:bookmarkStart w:id="409" w:name="_Toc104295451"/>
      <w:r>
        <w:rPr>
          <w:rFonts w:eastAsia="Times New Roman" w:cs="Arial"/>
          <w:b/>
          <w:bCs/>
          <w:color w:val="auto"/>
          <w:sz w:val="28"/>
          <w:szCs w:val="26"/>
        </w:rPr>
        <w:lastRenderedPageBreak/>
        <w:t>Zasoby przyrodnicze</w:t>
      </w:r>
      <w:bookmarkEnd w:id="409"/>
    </w:p>
    <w:p w14:paraId="21F8446F" w14:textId="77777777" w:rsidR="00F93DEC" w:rsidRDefault="00DC6878">
      <w:pPr>
        <w:keepNext/>
        <w:keepLines/>
        <w:numPr>
          <w:ilvl w:val="2"/>
          <w:numId w:val="101"/>
        </w:numPr>
        <w:contextualSpacing/>
        <w:outlineLvl w:val="2"/>
        <w:rPr>
          <w:rFonts w:eastAsia="Times New Roman" w:cs="Arial"/>
          <w:b/>
          <w:bCs/>
          <w:color w:val="auto"/>
          <w:sz w:val="24"/>
        </w:rPr>
      </w:pPr>
      <w:bookmarkStart w:id="410" w:name="_Toc104295452"/>
      <w:r>
        <w:rPr>
          <w:rFonts w:eastAsia="Times New Roman" w:cs="Arial"/>
          <w:b/>
          <w:bCs/>
          <w:color w:val="auto"/>
          <w:sz w:val="24"/>
        </w:rPr>
        <w:t>Formy ochrony przyrody</w:t>
      </w:r>
      <w:bookmarkEnd w:id="410"/>
    </w:p>
    <w:p w14:paraId="4C662CF1" w14:textId="77777777" w:rsidR="00F93DEC" w:rsidRDefault="00DC6878">
      <w:pPr>
        <w:jc w:val="both"/>
        <w:rPr>
          <w:color w:val="auto"/>
          <w:lang w:eastAsia="pl-PL"/>
        </w:rPr>
      </w:pPr>
      <w:r>
        <w:rPr>
          <w:color w:val="auto"/>
          <w:lang w:eastAsia="pl-PL"/>
        </w:rPr>
        <w:t>Na terenie gminy Kluki występują następujące formy ochrony przyrody</w:t>
      </w:r>
      <w:r>
        <w:rPr>
          <w:rStyle w:val="Zakotwiczenieprzypisudolnego"/>
          <w:rFonts w:cs="Arial"/>
          <w:color w:val="auto"/>
          <w:lang w:eastAsia="pl-PL"/>
        </w:rPr>
        <w:footnoteReference w:id="9"/>
      </w:r>
      <w:r>
        <w:rPr>
          <w:color w:val="auto"/>
          <w:lang w:eastAsia="pl-PL"/>
        </w:rPr>
        <w:t>:</w:t>
      </w:r>
    </w:p>
    <w:p w14:paraId="06D6F27F" w14:textId="77777777" w:rsidR="00F93DEC" w:rsidRDefault="00DC6878">
      <w:pPr>
        <w:pStyle w:val="Akapitzlist"/>
        <w:numPr>
          <w:ilvl w:val="0"/>
          <w:numId w:val="123"/>
        </w:numPr>
        <w:jc w:val="both"/>
        <w:rPr>
          <w:color w:val="auto"/>
          <w:lang w:eastAsia="pl-PL"/>
        </w:rPr>
      </w:pPr>
      <w:r>
        <w:rPr>
          <w:color w:val="auto"/>
          <w:lang w:eastAsia="pl-PL"/>
        </w:rPr>
        <w:t>Obszar Chronionego Krajobrazu,</w:t>
      </w:r>
    </w:p>
    <w:p w14:paraId="7F21968C" w14:textId="77777777" w:rsidR="00F93DEC" w:rsidRDefault="00DC6878">
      <w:pPr>
        <w:pStyle w:val="Akapitzlist"/>
        <w:numPr>
          <w:ilvl w:val="0"/>
          <w:numId w:val="123"/>
        </w:numPr>
        <w:jc w:val="both"/>
        <w:rPr>
          <w:color w:val="auto"/>
          <w:lang w:eastAsia="pl-PL"/>
        </w:rPr>
      </w:pPr>
      <w:r>
        <w:rPr>
          <w:color w:val="auto"/>
          <w:lang w:eastAsia="pl-PL"/>
        </w:rPr>
        <w:t>Użytki ekologiczne,</w:t>
      </w:r>
    </w:p>
    <w:p w14:paraId="469983B4" w14:textId="77777777" w:rsidR="00F93DEC" w:rsidRDefault="00DC6878">
      <w:pPr>
        <w:pStyle w:val="Akapitzlist"/>
        <w:numPr>
          <w:ilvl w:val="0"/>
          <w:numId w:val="123"/>
        </w:numPr>
        <w:jc w:val="both"/>
        <w:rPr>
          <w:color w:val="auto"/>
          <w:lang w:eastAsia="pl-PL"/>
        </w:rPr>
      </w:pPr>
      <w:r>
        <w:rPr>
          <w:color w:val="auto"/>
          <w:lang w:eastAsia="pl-PL"/>
        </w:rPr>
        <w:t>Pomniki przyrody.</w:t>
      </w:r>
    </w:p>
    <w:p w14:paraId="0A5E5A33" w14:textId="77777777" w:rsidR="00F93DEC" w:rsidRDefault="00F93DEC" w:rsidP="00ED3CD0">
      <w:pPr>
        <w:pStyle w:val="Akapitzlist"/>
        <w:jc w:val="both"/>
        <w:rPr>
          <w:color w:val="auto"/>
          <w:lang w:eastAsia="pl-PL"/>
        </w:rPr>
      </w:pPr>
    </w:p>
    <w:p w14:paraId="60B706C8" w14:textId="77777777" w:rsidR="00F93DEC" w:rsidRDefault="00DC6878">
      <w:pPr>
        <w:jc w:val="both"/>
        <w:rPr>
          <w:rFonts w:cs="Arial"/>
          <w:b/>
          <w:color w:val="auto"/>
          <w:sz w:val="24"/>
          <w:szCs w:val="24"/>
          <w:u w:val="single"/>
        </w:rPr>
      </w:pPr>
      <w:r>
        <w:rPr>
          <w:rFonts w:cs="Arial"/>
          <w:b/>
          <w:color w:val="auto"/>
          <w:sz w:val="24"/>
          <w:szCs w:val="24"/>
          <w:u w:val="single"/>
        </w:rPr>
        <w:t>Obszary Chronionego Krajobrazu</w:t>
      </w:r>
    </w:p>
    <w:p w14:paraId="688BFF98" w14:textId="77777777" w:rsidR="00F93DEC" w:rsidRDefault="00F93DEC">
      <w:pPr>
        <w:jc w:val="both"/>
        <w:rPr>
          <w:color w:val="auto"/>
          <w:lang w:eastAsia="pl-PL"/>
        </w:rPr>
      </w:pPr>
    </w:p>
    <w:p w14:paraId="5DD95B5C" w14:textId="77777777" w:rsidR="00F93DEC" w:rsidRDefault="00DC6878">
      <w:pPr>
        <w:rPr>
          <w:b/>
          <w:color w:val="auto"/>
        </w:rPr>
      </w:pPr>
      <w:r>
        <w:rPr>
          <w:b/>
          <w:color w:val="auto"/>
        </w:rPr>
        <w:t>Obszar Chronionego Krajobrazu „Doliny Widawki”</w:t>
      </w:r>
      <w:r>
        <w:rPr>
          <w:rStyle w:val="Zakotwiczenieprzypisudolnego"/>
          <w:b/>
          <w:color w:val="auto"/>
        </w:rPr>
        <w:footnoteReference w:id="10"/>
      </w:r>
    </w:p>
    <w:p w14:paraId="7692BCE6" w14:textId="77777777" w:rsidR="00F93DEC" w:rsidRDefault="00DC6878">
      <w:pPr>
        <w:jc w:val="both"/>
        <w:rPr>
          <w:rFonts w:cs="Arial"/>
          <w:color w:val="auto"/>
        </w:rPr>
      </w:pPr>
      <w:r>
        <w:rPr>
          <w:rFonts w:cs="Arial"/>
          <w:color w:val="auto"/>
        </w:rPr>
        <w:t xml:space="preserve">Obszar Chronionego Krajobrazu Doliny Widawki obejmuje tereny chronione ze względu na wyróżniający się krajobraz o zróżnicowanych ekosystemach, wartościowe ze względu na możliwość zaspokajania potrzeb związanych z turystyką i wypoczynkiem, </w:t>
      </w:r>
      <w:r>
        <w:rPr>
          <w:rFonts w:cs="Arial"/>
          <w:color w:val="auto"/>
        </w:rPr>
        <w:br/>
        <w:t>a także pełnioną funkcję korytarzy ekologicznych.</w:t>
      </w:r>
    </w:p>
    <w:p w14:paraId="7665B3A5" w14:textId="77777777" w:rsidR="00F93DEC" w:rsidRDefault="00F93DEC">
      <w:pPr>
        <w:jc w:val="both"/>
        <w:rPr>
          <w:rFonts w:cs="Arial"/>
          <w:color w:val="auto"/>
        </w:rPr>
      </w:pPr>
    </w:p>
    <w:p w14:paraId="36A9B6F4" w14:textId="77777777" w:rsidR="00F93DEC" w:rsidRDefault="00DC6878">
      <w:pPr>
        <w:jc w:val="both"/>
        <w:rPr>
          <w:rFonts w:cs="Arial"/>
          <w:color w:val="auto"/>
        </w:rPr>
      </w:pPr>
      <w:r>
        <w:rPr>
          <w:rFonts w:cs="Arial"/>
          <w:color w:val="auto"/>
        </w:rPr>
        <w:t>Celem Obszar Chronionego Krajobrazu  Doliny Widawki \i jest ochrona doliny rzeki Widawki z wartościowymi siedliskami i zbiorowiskami roślinnymi, ochrona koryta rzeki Widawki stanowiącej na znacznej przestrzeni naturalny ciek wodny, korytarz ekologiczny łączący dolinę Warty z doliną Pilicy. Są to tereny cenne przyrod</w:t>
      </w:r>
      <w:r w:rsidR="003E4158">
        <w:rPr>
          <w:rFonts w:cs="Arial"/>
          <w:color w:val="auto"/>
        </w:rPr>
        <w:t>niczo, o znacznym zalesieniu, z </w:t>
      </w:r>
      <w:r>
        <w:rPr>
          <w:rFonts w:cs="Arial"/>
          <w:color w:val="auto"/>
        </w:rPr>
        <w:t>licznymi zbiornikami wodnymi. Rzeka przepływa częściow</w:t>
      </w:r>
      <w:r w:rsidR="003E4158">
        <w:rPr>
          <w:rFonts w:cs="Arial"/>
          <w:color w:val="auto"/>
        </w:rPr>
        <w:t>o przez tereny przekształcone w </w:t>
      </w:r>
      <w:r>
        <w:rPr>
          <w:rFonts w:cs="Arial"/>
          <w:color w:val="auto"/>
        </w:rPr>
        <w:t xml:space="preserve">wyniku eksploatacji węgla brunatnego. Na wyróżnienie zasługuje „Góra Kamieńsk” będąca zrekultywowanym zwałowiskiem KWB Bełchatów. Dominuje ona na tym terenie i wpływają na urozmaicenie krajobrazu. Naturalnym urozmaiceniem otaczających terenów jest zespół wzniesień „Borowej Góry” </w:t>
      </w:r>
      <w:r>
        <w:rPr>
          <w:rStyle w:val="Zakotwiczenieprzypisudolnego"/>
          <w:rFonts w:cs="Arial"/>
          <w:color w:val="auto"/>
        </w:rPr>
        <w:footnoteReference w:id="11"/>
      </w:r>
      <w:r>
        <w:rPr>
          <w:rFonts w:cs="Arial"/>
          <w:color w:val="auto"/>
        </w:rPr>
        <w:t>.</w:t>
      </w:r>
    </w:p>
    <w:p w14:paraId="27DC8BC7" w14:textId="77777777" w:rsidR="00F93DEC" w:rsidRDefault="00F93DEC">
      <w:pPr>
        <w:spacing w:after="200"/>
        <w:ind w:left="360"/>
        <w:rPr>
          <w:rFonts w:eastAsiaTheme="minorEastAsia"/>
          <w:b/>
          <w:bCs/>
          <w:color w:val="auto"/>
          <w:sz w:val="20"/>
          <w:szCs w:val="20"/>
          <w:lang w:eastAsia="pl-PL"/>
        </w:rPr>
      </w:pPr>
      <w:bookmarkStart w:id="411" w:name="_Toc516657284"/>
      <w:bookmarkEnd w:id="411"/>
    </w:p>
    <w:p w14:paraId="52EB22AA" w14:textId="77777777" w:rsidR="00F93DEC" w:rsidRDefault="00DC6878">
      <w:pPr>
        <w:jc w:val="center"/>
        <w:rPr>
          <w:color w:val="auto"/>
        </w:rPr>
      </w:pPr>
      <w:r>
        <w:rPr>
          <w:noProof/>
          <w:lang w:val="en-GB" w:eastAsia="en-GB"/>
        </w:rPr>
        <w:lastRenderedPageBreak/>
        <w:drawing>
          <wp:inline distT="0" distB="0" distL="0" distR="0" wp14:anchorId="7DCC1976" wp14:editId="19F9BF94">
            <wp:extent cx="5759450" cy="4074795"/>
            <wp:effectExtent l="0" t="0" r="0" b="0"/>
            <wp:docPr id="36" name="Obraz 31" descr="C:\Users\Natalka\Dropbox\Bierzace\POS Kluki\mapki\9.   och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Obraz 31" descr="C:\Users\Natalka\Dropbox\Bierzace\POS Kluki\mapki\9.   ochK.png"/>
                    <pic:cNvPicPr>
                      <a:picLocks noChangeAspect="1" noChangeArrowheads="1"/>
                    </pic:cNvPicPr>
                  </pic:nvPicPr>
                  <pic:blipFill>
                    <a:blip r:embed="rId53"/>
                    <a:stretch>
                      <a:fillRect/>
                    </a:stretch>
                  </pic:blipFill>
                  <pic:spPr bwMode="auto">
                    <a:xfrm>
                      <a:off x="0" y="0"/>
                      <a:ext cx="5759450" cy="4074795"/>
                    </a:xfrm>
                    <a:prstGeom prst="rect">
                      <a:avLst/>
                    </a:prstGeom>
                  </pic:spPr>
                </pic:pic>
              </a:graphicData>
            </a:graphic>
          </wp:inline>
        </w:drawing>
      </w:r>
    </w:p>
    <w:p w14:paraId="219DB7A4" w14:textId="4A84999F" w:rsidR="00F93DEC" w:rsidRDefault="00DC6878">
      <w:pPr>
        <w:spacing w:line="240" w:lineRule="auto"/>
        <w:jc w:val="center"/>
        <w:rPr>
          <w:rFonts w:eastAsiaTheme="minorEastAsia"/>
          <w:b/>
          <w:bCs/>
          <w:color w:val="auto"/>
          <w:sz w:val="20"/>
          <w:szCs w:val="20"/>
          <w:lang w:eastAsia="pl-PL"/>
        </w:rPr>
      </w:pPr>
      <w:bookmarkStart w:id="412" w:name="_Toc520454461"/>
      <w:bookmarkStart w:id="413" w:name="_Toc104295867"/>
      <w:r>
        <w:rPr>
          <w:rFonts w:eastAsiaTheme="minorEastAsia"/>
          <w:b/>
          <w:bCs/>
          <w:color w:val="auto"/>
          <w:sz w:val="20"/>
          <w:szCs w:val="20"/>
          <w:lang w:eastAsia="pl-PL"/>
        </w:rPr>
        <w:t xml:space="preserve">Rysunek </w:t>
      </w:r>
      <w:r w:rsidR="00274A8B">
        <w:rPr>
          <w:b/>
          <w:bCs/>
          <w:color w:val="auto"/>
          <w:sz w:val="20"/>
          <w:szCs w:val="20"/>
          <w:lang w:eastAsia="pl-PL"/>
        </w:rPr>
        <w:fldChar w:fldCharType="begin"/>
      </w:r>
      <w:r>
        <w:rPr>
          <w:b/>
          <w:bCs/>
          <w:color w:val="auto"/>
          <w:sz w:val="20"/>
          <w:szCs w:val="20"/>
          <w:lang w:eastAsia="pl-PL"/>
        </w:rPr>
        <w:instrText xml:space="preserve"> SEQ Rysunek \* ARABIC </w:instrText>
      </w:r>
      <w:r w:rsidR="00274A8B">
        <w:rPr>
          <w:b/>
          <w:bCs/>
          <w:color w:val="auto"/>
          <w:sz w:val="20"/>
          <w:szCs w:val="20"/>
          <w:lang w:eastAsia="pl-PL"/>
        </w:rPr>
        <w:fldChar w:fldCharType="separate"/>
      </w:r>
      <w:r w:rsidR="00EC2BD4">
        <w:rPr>
          <w:b/>
          <w:bCs/>
          <w:noProof/>
          <w:color w:val="auto"/>
          <w:sz w:val="20"/>
          <w:szCs w:val="20"/>
          <w:lang w:eastAsia="pl-PL"/>
        </w:rPr>
        <w:t>30</w:t>
      </w:r>
      <w:r w:rsidR="00274A8B">
        <w:rPr>
          <w:b/>
          <w:bCs/>
          <w:color w:val="auto"/>
          <w:sz w:val="20"/>
          <w:szCs w:val="20"/>
          <w:lang w:eastAsia="pl-PL"/>
        </w:rPr>
        <w:fldChar w:fldCharType="end"/>
      </w:r>
      <w:r>
        <w:rPr>
          <w:rFonts w:eastAsiaTheme="minorEastAsia"/>
          <w:b/>
          <w:bCs/>
          <w:color w:val="auto"/>
          <w:sz w:val="20"/>
          <w:szCs w:val="20"/>
          <w:lang w:eastAsia="pl-PL"/>
        </w:rPr>
        <w:t>. Obszary chronionego krajobrazu na tle Gminy Kluki.</w:t>
      </w:r>
      <w:bookmarkEnd w:id="412"/>
      <w:bookmarkEnd w:id="413"/>
    </w:p>
    <w:p w14:paraId="3A9AC6ED" w14:textId="77777777" w:rsidR="00F93DEC" w:rsidRDefault="00DC6878">
      <w:pPr>
        <w:jc w:val="center"/>
        <w:rPr>
          <w:rFonts w:eastAsia="Times New Roman" w:cs="Arial"/>
          <w:color w:val="auto"/>
          <w:sz w:val="20"/>
          <w:szCs w:val="20"/>
        </w:rPr>
      </w:pPr>
      <w:r>
        <w:rPr>
          <w:rFonts w:eastAsia="Times New Roman" w:cs="Arial"/>
          <w:color w:val="auto"/>
          <w:sz w:val="20"/>
          <w:szCs w:val="20"/>
        </w:rPr>
        <w:t>źródło: www.geoserwis.gdos.gov.pl</w:t>
      </w:r>
    </w:p>
    <w:p w14:paraId="5ECE3C5A" w14:textId="77777777" w:rsidR="00F93DEC" w:rsidRDefault="00F93DEC">
      <w:pPr>
        <w:jc w:val="both"/>
        <w:rPr>
          <w:color w:val="auto"/>
          <w:lang w:eastAsia="pl-PL"/>
        </w:rPr>
      </w:pPr>
    </w:p>
    <w:p w14:paraId="28EE22C3" w14:textId="77777777" w:rsidR="00F93DEC" w:rsidRDefault="00DC6878">
      <w:pPr>
        <w:rPr>
          <w:rFonts w:cs="Arial"/>
          <w:b/>
          <w:color w:val="auto"/>
          <w:sz w:val="24"/>
          <w:szCs w:val="24"/>
          <w:u w:val="single"/>
        </w:rPr>
      </w:pPr>
      <w:r>
        <w:rPr>
          <w:rFonts w:cs="Arial"/>
          <w:b/>
          <w:color w:val="auto"/>
          <w:sz w:val="24"/>
          <w:szCs w:val="24"/>
          <w:u w:val="single"/>
        </w:rPr>
        <w:t>Użytki ekologiczne</w:t>
      </w:r>
    </w:p>
    <w:p w14:paraId="52B8530D" w14:textId="77777777" w:rsidR="00F93DEC" w:rsidRDefault="00DC6878">
      <w:pPr>
        <w:jc w:val="both"/>
        <w:rPr>
          <w:rFonts w:cs="Arial"/>
          <w:color w:val="auto"/>
        </w:rPr>
      </w:pPr>
      <w:r>
        <w:rPr>
          <w:rFonts w:cs="Arial"/>
          <w:color w:val="auto"/>
        </w:rPr>
        <w:t>Na terenie Gminy Kluki zlokalizowanych jest 27 użytków ekologicznych, które ukazano w tabeli oraz na mapie</w:t>
      </w:r>
      <w:r w:rsidR="00390E9F">
        <w:rPr>
          <w:rFonts w:cs="Arial"/>
          <w:color w:val="auto"/>
        </w:rPr>
        <w:t>.</w:t>
      </w:r>
    </w:p>
    <w:p w14:paraId="04570D1E" w14:textId="77777777" w:rsidR="00390E9F" w:rsidRDefault="00390E9F">
      <w:pPr>
        <w:jc w:val="both"/>
        <w:rPr>
          <w:rFonts w:cs="Arial"/>
          <w:color w:val="auto"/>
        </w:rPr>
        <w:sectPr w:rsidR="00390E9F">
          <w:headerReference w:type="default" r:id="rId54"/>
          <w:footerReference w:type="default" r:id="rId55"/>
          <w:pgSz w:w="11906" w:h="16838"/>
          <w:pgMar w:top="1418" w:right="1418" w:bottom="1418" w:left="1418" w:header="709" w:footer="709" w:gutter="0"/>
          <w:cols w:space="708"/>
          <w:formProt w:val="0"/>
          <w:docGrid w:linePitch="360" w:charSpace="4096"/>
        </w:sectPr>
      </w:pPr>
    </w:p>
    <w:p w14:paraId="1A9EE0E3" w14:textId="19D2E752" w:rsidR="00F93DEC" w:rsidRDefault="00DC6878">
      <w:pPr>
        <w:pStyle w:val="Legenda"/>
        <w:rPr>
          <w:color w:val="auto"/>
        </w:rPr>
      </w:pPr>
      <w:r>
        <w:rPr>
          <w:rFonts w:cs="Arial"/>
          <w:color w:val="auto"/>
          <w:szCs w:val="20"/>
        </w:rPr>
        <w:lastRenderedPageBreak/>
        <w:br/>
      </w:r>
      <w:bookmarkStart w:id="414" w:name="_Toc104533137"/>
      <w:r>
        <w:rPr>
          <w:color w:val="auto"/>
        </w:rPr>
        <w:t xml:space="preserve">Tabela </w:t>
      </w:r>
      <w:r w:rsidR="00274A8B">
        <w:rPr>
          <w:color w:val="auto"/>
        </w:rPr>
        <w:fldChar w:fldCharType="begin"/>
      </w:r>
      <w:r>
        <w:rPr>
          <w:color w:val="auto"/>
        </w:rPr>
        <w:instrText xml:space="preserve"> SEQ Tabela \* ARABIC </w:instrText>
      </w:r>
      <w:r w:rsidR="00274A8B">
        <w:rPr>
          <w:color w:val="auto"/>
        </w:rPr>
        <w:fldChar w:fldCharType="separate"/>
      </w:r>
      <w:r w:rsidR="00EC2BD4">
        <w:rPr>
          <w:noProof/>
          <w:color w:val="auto"/>
        </w:rPr>
        <w:t>28</w:t>
      </w:r>
      <w:r w:rsidR="00274A8B">
        <w:rPr>
          <w:color w:val="auto"/>
        </w:rPr>
        <w:fldChar w:fldCharType="end"/>
      </w:r>
      <w:r>
        <w:rPr>
          <w:color w:val="auto"/>
        </w:rPr>
        <w:t>. Użytki ekologiczne na terenie gminy Kluki</w:t>
      </w:r>
      <w:bookmarkEnd w:id="414"/>
    </w:p>
    <w:tbl>
      <w:tblPr>
        <w:tblStyle w:val="Styl13"/>
        <w:tblW w:w="14218" w:type="dxa"/>
        <w:tblLayout w:type="fixed"/>
        <w:tblLook w:val="04A0" w:firstRow="1" w:lastRow="0" w:firstColumn="1" w:lastColumn="0" w:noHBand="0" w:noVBand="1"/>
      </w:tblPr>
      <w:tblGrid>
        <w:gridCol w:w="663"/>
        <w:gridCol w:w="1143"/>
        <w:gridCol w:w="1197"/>
        <w:gridCol w:w="1719"/>
        <w:gridCol w:w="1385"/>
        <w:gridCol w:w="1800"/>
        <w:gridCol w:w="3961"/>
        <w:gridCol w:w="2350"/>
      </w:tblGrid>
      <w:tr w:rsidR="00F93DEC" w14:paraId="60AAD9E2" w14:textId="77777777" w:rsidTr="00F93DEC">
        <w:trPr>
          <w:cnfStyle w:val="100000000000" w:firstRow="1" w:lastRow="0" w:firstColumn="0" w:lastColumn="0" w:oddVBand="0" w:evenVBand="0" w:oddHBand="0" w:evenHBand="0" w:firstRowFirstColumn="0" w:firstRowLastColumn="0" w:lastRowFirstColumn="0" w:lastRowLastColumn="0"/>
          <w:trHeight w:val="57"/>
          <w:tblHeader/>
        </w:trPr>
        <w:tc>
          <w:tcPr>
            <w:tcW w:w="662" w:type="dxa"/>
            <w:tcBorders>
              <w:top w:val="single" w:sz="4" w:space="0" w:color="000000"/>
              <w:left w:val="single" w:sz="4" w:space="0" w:color="000000"/>
              <w:bottom w:val="single" w:sz="4" w:space="0" w:color="000000"/>
              <w:right w:val="single" w:sz="4" w:space="0" w:color="000000"/>
            </w:tcBorders>
            <w:vAlign w:val="center"/>
          </w:tcPr>
          <w:p w14:paraId="5C2625A7"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lp</w:t>
            </w:r>
            <w:proofErr w:type="spellEnd"/>
            <w:r>
              <w:rPr>
                <w:rFonts w:eastAsia="Times New Roman" w:cs="Arial"/>
                <w:color w:val="auto"/>
                <w:sz w:val="20"/>
                <w:szCs w:val="20"/>
                <w:lang w:val="en-GB" w:eastAsia="en-GB"/>
              </w:rPr>
              <w:t>.</w:t>
            </w:r>
          </w:p>
        </w:tc>
        <w:tc>
          <w:tcPr>
            <w:tcW w:w="1143" w:type="dxa"/>
            <w:tcBorders>
              <w:top w:val="single" w:sz="4" w:space="0" w:color="000000"/>
              <w:left w:val="single" w:sz="4" w:space="0" w:color="000000"/>
              <w:bottom w:val="single" w:sz="4" w:space="0" w:color="000000"/>
              <w:right w:val="single" w:sz="4" w:space="0" w:color="000000"/>
            </w:tcBorders>
            <w:vAlign w:val="center"/>
          </w:tcPr>
          <w:p w14:paraId="3E7F528E"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nr</w:t>
            </w:r>
          </w:p>
        </w:tc>
        <w:tc>
          <w:tcPr>
            <w:tcW w:w="1197" w:type="dxa"/>
            <w:tcBorders>
              <w:top w:val="single" w:sz="4" w:space="0" w:color="000000"/>
              <w:left w:val="single" w:sz="4" w:space="0" w:color="000000"/>
              <w:bottom w:val="single" w:sz="4" w:space="0" w:color="000000"/>
              <w:right w:val="single" w:sz="4" w:space="0" w:color="000000"/>
            </w:tcBorders>
            <w:vAlign w:val="center"/>
          </w:tcPr>
          <w:p w14:paraId="358EF817"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 xml:space="preserve">Data </w:t>
            </w:r>
            <w:proofErr w:type="spellStart"/>
            <w:r>
              <w:rPr>
                <w:rFonts w:eastAsia="Times New Roman" w:cs="Arial"/>
                <w:color w:val="auto"/>
                <w:sz w:val="20"/>
                <w:szCs w:val="20"/>
                <w:lang w:val="en-GB" w:eastAsia="en-GB"/>
              </w:rPr>
              <w:t>utworzenia</w:t>
            </w:r>
            <w:proofErr w:type="spellEnd"/>
          </w:p>
        </w:tc>
        <w:tc>
          <w:tcPr>
            <w:tcW w:w="1719" w:type="dxa"/>
            <w:tcBorders>
              <w:top w:val="single" w:sz="4" w:space="0" w:color="000000"/>
              <w:left w:val="single" w:sz="4" w:space="0" w:color="000000"/>
              <w:bottom w:val="single" w:sz="4" w:space="0" w:color="000000"/>
              <w:right w:val="single" w:sz="4" w:space="0" w:color="000000"/>
            </w:tcBorders>
            <w:vAlign w:val="center"/>
          </w:tcPr>
          <w:p w14:paraId="48D0506A"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Opis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granicy</w:t>
            </w:r>
            <w:proofErr w:type="spellEnd"/>
          </w:p>
        </w:tc>
        <w:tc>
          <w:tcPr>
            <w:tcW w:w="1385" w:type="dxa"/>
            <w:tcBorders>
              <w:top w:val="single" w:sz="4" w:space="0" w:color="000000"/>
              <w:left w:val="single" w:sz="4" w:space="0" w:color="000000"/>
              <w:bottom w:val="single" w:sz="4" w:space="0" w:color="000000"/>
              <w:right w:val="single" w:sz="4" w:space="0" w:color="000000"/>
            </w:tcBorders>
            <w:vAlign w:val="center"/>
          </w:tcPr>
          <w:p w14:paraId="7AA9C5FA"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powierzchnia</w:t>
            </w:r>
            <w:proofErr w:type="spellEnd"/>
          </w:p>
        </w:tc>
        <w:tc>
          <w:tcPr>
            <w:tcW w:w="1800" w:type="dxa"/>
            <w:tcBorders>
              <w:top w:val="single" w:sz="4" w:space="0" w:color="000000"/>
              <w:left w:val="single" w:sz="4" w:space="0" w:color="000000"/>
              <w:bottom w:val="single" w:sz="4" w:space="0" w:color="000000"/>
              <w:right w:val="single" w:sz="4" w:space="0" w:color="000000"/>
            </w:tcBorders>
            <w:vAlign w:val="center"/>
          </w:tcPr>
          <w:p w14:paraId="5E1CEEFF"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Rodzaj</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uzytku</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nazwa</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17098B20"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Akt</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prawny</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nazwa</w:t>
            </w:r>
            <w:proofErr w:type="spellEnd"/>
          </w:p>
        </w:tc>
        <w:tc>
          <w:tcPr>
            <w:tcW w:w="2350" w:type="dxa"/>
            <w:tcBorders>
              <w:top w:val="single" w:sz="4" w:space="0" w:color="000000"/>
              <w:left w:val="single" w:sz="4" w:space="0" w:color="000000"/>
              <w:bottom w:val="single" w:sz="4" w:space="0" w:color="000000"/>
              <w:right w:val="single" w:sz="4" w:space="0" w:color="000000"/>
            </w:tcBorders>
            <w:vAlign w:val="center"/>
          </w:tcPr>
          <w:p w14:paraId="642AFFF9"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Akt</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prawny</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oznaczenie</w:t>
            </w:r>
            <w:proofErr w:type="spellEnd"/>
          </w:p>
        </w:tc>
      </w:tr>
      <w:tr w:rsidR="00F93DEC" w14:paraId="0AEBE2A8" w14:textId="77777777" w:rsidTr="00F93DEC">
        <w:trPr>
          <w:cnfStyle w:val="000000100000" w:firstRow="0" w:lastRow="0" w:firstColumn="0" w:lastColumn="0" w:oddVBand="0" w:evenVBand="0" w:oddHBand="1" w:evenHBand="0" w:firstRowFirstColumn="0" w:firstRowLastColumn="0" w:lastRowFirstColumn="0" w:lastRowLastColumn="0"/>
          <w:trHeight w:val="678"/>
        </w:trPr>
        <w:tc>
          <w:tcPr>
            <w:tcW w:w="662" w:type="dxa"/>
            <w:tcBorders>
              <w:top w:val="single" w:sz="4" w:space="0" w:color="000000"/>
              <w:left w:val="single" w:sz="4" w:space="0" w:color="000000"/>
              <w:bottom w:val="single" w:sz="4" w:space="0" w:color="000000"/>
              <w:right w:val="single" w:sz="4" w:space="0" w:color="000000"/>
            </w:tcBorders>
            <w:vAlign w:val="center"/>
          </w:tcPr>
          <w:p w14:paraId="1575988F"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w:t>
            </w:r>
          </w:p>
        </w:tc>
        <w:tc>
          <w:tcPr>
            <w:tcW w:w="1143" w:type="dxa"/>
            <w:tcBorders>
              <w:top w:val="single" w:sz="4" w:space="0" w:color="000000"/>
              <w:left w:val="single" w:sz="4" w:space="0" w:color="000000"/>
              <w:bottom w:val="single" w:sz="4" w:space="0" w:color="000000"/>
              <w:right w:val="single" w:sz="4" w:space="0" w:color="000000"/>
            </w:tcBorders>
            <w:vAlign w:val="center"/>
          </w:tcPr>
          <w:p w14:paraId="5B6A572D"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109230</w:t>
            </w:r>
          </w:p>
        </w:tc>
        <w:tc>
          <w:tcPr>
            <w:tcW w:w="1197" w:type="dxa"/>
            <w:tcBorders>
              <w:top w:val="single" w:sz="4" w:space="0" w:color="000000"/>
              <w:left w:val="single" w:sz="4" w:space="0" w:color="000000"/>
              <w:bottom w:val="single" w:sz="4" w:space="0" w:color="000000"/>
              <w:right w:val="single" w:sz="4" w:space="0" w:color="000000"/>
            </w:tcBorders>
            <w:vAlign w:val="center"/>
          </w:tcPr>
          <w:p w14:paraId="199F4027"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0D6CD3BD"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Wierzchy</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Kluckie</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133</w:t>
            </w:r>
          </w:p>
        </w:tc>
        <w:tc>
          <w:tcPr>
            <w:tcW w:w="1385" w:type="dxa"/>
            <w:tcBorders>
              <w:top w:val="single" w:sz="4" w:space="0" w:color="000000"/>
              <w:left w:val="single" w:sz="4" w:space="0" w:color="000000"/>
              <w:bottom w:val="single" w:sz="4" w:space="0" w:color="000000"/>
              <w:right w:val="single" w:sz="4" w:space="0" w:color="000000"/>
            </w:tcBorders>
            <w:vAlign w:val="center"/>
          </w:tcPr>
          <w:p w14:paraId="2303BCA6"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2.3300</w:t>
            </w:r>
          </w:p>
        </w:tc>
        <w:tc>
          <w:tcPr>
            <w:tcW w:w="1800" w:type="dxa"/>
            <w:tcBorders>
              <w:top w:val="single" w:sz="4" w:space="0" w:color="000000"/>
              <w:left w:val="single" w:sz="4" w:space="0" w:color="000000"/>
              <w:bottom w:val="single" w:sz="4" w:space="0" w:color="000000"/>
              <w:right w:val="single" w:sz="4" w:space="0" w:color="000000"/>
            </w:tcBorders>
            <w:vAlign w:val="center"/>
          </w:tcPr>
          <w:p w14:paraId="6168EE9D"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naturalny</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zbiornik</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wodny</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1196F3BA"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6710CF41"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682A4FC7" w14:textId="77777777" w:rsidTr="00F93DEC">
        <w:trPr>
          <w:cnfStyle w:val="000000010000" w:firstRow="0" w:lastRow="0" w:firstColumn="0" w:lastColumn="0" w:oddVBand="0" w:evenVBand="0" w:oddHBand="0" w:evenHBand="1"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16630C0B"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w:t>
            </w:r>
          </w:p>
        </w:tc>
        <w:tc>
          <w:tcPr>
            <w:tcW w:w="1143" w:type="dxa"/>
            <w:tcBorders>
              <w:top w:val="single" w:sz="4" w:space="0" w:color="000000"/>
              <w:left w:val="single" w:sz="4" w:space="0" w:color="000000"/>
              <w:bottom w:val="single" w:sz="4" w:space="0" w:color="000000"/>
              <w:right w:val="single" w:sz="4" w:space="0" w:color="000000"/>
            </w:tcBorders>
            <w:vAlign w:val="center"/>
          </w:tcPr>
          <w:p w14:paraId="70D1C0A2"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109231</w:t>
            </w:r>
          </w:p>
        </w:tc>
        <w:tc>
          <w:tcPr>
            <w:tcW w:w="1197" w:type="dxa"/>
            <w:tcBorders>
              <w:top w:val="single" w:sz="4" w:space="0" w:color="000000"/>
              <w:left w:val="single" w:sz="4" w:space="0" w:color="000000"/>
              <w:bottom w:val="single" w:sz="4" w:space="0" w:color="000000"/>
              <w:right w:val="single" w:sz="4" w:space="0" w:color="000000"/>
            </w:tcBorders>
            <w:vAlign w:val="center"/>
          </w:tcPr>
          <w:p w14:paraId="39D8015C"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2EB8FFAA"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Wierzchy</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Kluckie</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136</w:t>
            </w:r>
          </w:p>
        </w:tc>
        <w:tc>
          <w:tcPr>
            <w:tcW w:w="1385" w:type="dxa"/>
            <w:tcBorders>
              <w:top w:val="single" w:sz="4" w:space="0" w:color="000000"/>
              <w:left w:val="single" w:sz="4" w:space="0" w:color="000000"/>
              <w:bottom w:val="single" w:sz="4" w:space="0" w:color="000000"/>
              <w:right w:val="single" w:sz="4" w:space="0" w:color="000000"/>
            </w:tcBorders>
            <w:vAlign w:val="center"/>
          </w:tcPr>
          <w:p w14:paraId="0A34DD0D"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1.0800</w:t>
            </w:r>
          </w:p>
        </w:tc>
        <w:tc>
          <w:tcPr>
            <w:tcW w:w="1800" w:type="dxa"/>
            <w:tcBorders>
              <w:top w:val="single" w:sz="4" w:space="0" w:color="000000"/>
              <w:left w:val="single" w:sz="4" w:space="0" w:color="000000"/>
              <w:bottom w:val="single" w:sz="4" w:space="0" w:color="000000"/>
              <w:right w:val="single" w:sz="4" w:space="0" w:color="000000"/>
            </w:tcBorders>
            <w:vAlign w:val="center"/>
          </w:tcPr>
          <w:p w14:paraId="2910E95B"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naturalny</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zbiornik</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wodny</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08D5134A"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7151BF71"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7300FE9E" w14:textId="77777777" w:rsidTr="00F93DEC">
        <w:trPr>
          <w:cnfStyle w:val="000000100000" w:firstRow="0" w:lastRow="0" w:firstColumn="0" w:lastColumn="0" w:oddVBand="0" w:evenVBand="0" w:oddHBand="1" w:evenHBand="0"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3A437DB4"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3</w:t>
            </w:r>
          </w:p>
        </w:tc>
        <w:tc>
          <w:tcPr>
            <w:tcW w:w="1143" w:type="dxa"/>
            <w:tcBorders>
              <w:top w:val="single" w:sz="4" w:space="0" w:color="000000"/>
              <w:left w:val="single" w:sz="4" w:space="0" w:color="000000"/>
              <w:bottom w:val="single" w:sz="4" w:space="0" w:color="000000"/>
              <w:right w:val="single" w:sz="4" w:space="0" w:color="000000"/>
            </w:tcBorders>
            <w:vAlign w:val="center"/>
          </w:tcPr>
          <w:p w14:paraId="4A3A3842"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109232</w:t>
            </w:r>
          </w:p>
        </w:tc>
        <w:tc>
          <w:tcPr>
            <w:tcW w:w="1197" w:type="dxa"/>
            <w:tcBorders>
              <w:top w:val="single" w:sz="4" w:space="0" w:color="000000"/>
              <w:left w:val="single" w:sz="4" w:space="0" w:color="000000"/>
              <w:bottom w:val="single" w:sz="4" w:space="0" w:color="000000"/>
              <w:right w:val="single" w:sz="4" w:space="0" w:color="000000"/>
            </w:tcBorders>
            <w:vAlign w:val="center"/>
          </w:tcPr>
          <w:p w14:paraId="368D1BF6"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5E7679FE"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Kluki</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146</w:t>
            </w:r>
          </w:p>
        </w:tc>
        <w:tc>
          <w:tcPr>
            <w:tcW w:w="1385" w:type="dxa"/>
            <w:tcBorders>
              <w:top w:val="single" w:sz="4" w:space="0" w:color="000000"/>
              <w:left w:val="single" w:sz="4" w:space="0" w:color="000000"/>
              <w:bottom w:val="single" w:sz="4" w:space="0" w:color="000000"/>
              <w:right w:val="single" w:sz="4" w:space="0" w:color="000000"/>
            </w:tcBorders>
            <w:vAlign w:val="center"/>
          </w:tcPr>
          <w:p w14:paraId="0232E603"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0.6200</w:t>
            </w:r>
          </w:p>
        </w:tc>
        <w:tc>
          <w:tcPr>
            <w:tcW w:w="1800" w:type="dxa"/>
            <w:tcBorders>
              <w:top w:val="single" w:sz="4" w:space="0" w:color="000000"/>
              <w:left w:val="single" w:sz="4" w:space="0" w:color="000000"/>
              <w:bottom w:val="single" w:sz="4" w:space="0" w:color="000000"/>
              <w:right w:val="single" w:sz="4" w:space="0" w:color="000000"/>
            </w:tcBorders>
            <w:vAlign w:val="center"/>
          </w:tcPr>
          <w:p w14:paraId="75AEA14E"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476F3196"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0FCE28D4"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2A691750" w14:textId="77777777" w:rsidTr="00F93DEC">
        <w:trPr>
          <w:cnfStyle w:val="000000010000" w:firstRow="0" w:lastRow="0" w:firstColumn="0" w:lastColumn="0" w:oddVBand="0" w:evenVBand="0" w:oddHBand="0" w:evenHBand="1"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0834D6AF"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4</w:t>
            </w:r>
          </w:p>
        </w:tc>
        <w:tc>
          <w:tcPr>
            <w:tcW w:w="1143" w:type="dxa"/>
            <w:tcBorders>
              <w:top w:val="single" w:sz="4" w:space="0" w:color="000000"/>
              <w:left w:val="single" w:sz="4" w:space="0" w:color="000000"/>
              <w:bottom w:val="single" w:sz="4" w:space="0" w:color="000000"/>
              <w:right w:val="single" w:sz="4" w:space="0" w:color="000000"/>
            </w:tcBorders>
            <w:vAlign w:val="center"/>
          </w:tcPr>
          <w:p w14:paraId="6E1C9E9C"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109233</w:t>
            </w:r>
          </w:p>
        </w:tc>
        <w:tc>
          <w:tcPr>
            <w:tcW w:w="1197" w:type="dxa"/>
            <w:tcBorders>
              <w:top w:val="single" w:sz="4" w:space="0" w:color="000000"/>
              <w:left w:val="single" w:sz="4" w:space="0" w:color="000000"/>
              <w:bottom w:val="single" w:sz="4" w:space="0" w:color="000000"/>
              <w:right w:val="single" w:sz="4" w:space="0" w:color="000000"/>
            </w:tcBorders>
            <w:vAlign w:val="center"/>
          </w:tcPr>
          <w:p w14:paraId="5AFDB8DC"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52A9C93B"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Kluki</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154</w:t>
            </w:r>
          </w:p>
        </w:tc>
        <w:tc>
          <w:tcPr>
            <w:tcW w:w="1385" w:type="dxa"/>
            <w:tcBorders>
              <w:top w:val="single" w:sz="4" w:space="0" w:color="000000"/>
              <w:left w:val="single" w:sz="4" w:space="0" w:color="000000"/>
              <w:bottom w:val="single" w:sz="4" w:space="0" w:color="000000"/>
              <w:right w:val="single" w:sz="4" w:space="0" w:color="000000"/>
            </w:tcBorders>
            <w:vAlign w:val="center"/>
          </w:tcPr>
          <w:p w14:paraId="5699B932"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0.2300</w:t>
            </w:r>
          </w:p>
        </w:tc>
        <w:tc>
          <w:tcPr>
            <w:tcW w:w="1800" w:type="dxa"/>
            <w:tcBorders>
              <w:top w:val="single" w:sz="4" w:space="0" w:color="000000"/>
              <w:left w:val="single" w:sz="4" w:space="0" w:color="000000"/>
              <w:bottom w:val="single" w:sz="4" w:space="0" w:color="000000"/>
              <w:right w:val="single" w:sz="4" w:space="0" w:color="000000"/>
            </w:tcBorders>
            <w:vAlign w:val="center"/>
          </w:tcPr>
          <w:p w14:paraId="6262880E"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790A7991"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21E6B2E1"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45ADC14F" w14:textId="77777777" w:rsidTr="00F93DEC">
        <w:trPr>
          <w:cnfStyle w:val="000000100000" w:firstRow="0" w:lastRow="0" w:firstColumn="0" w:lastColumn="0" w:oddVBand="0" w:evenVBand="0" w:oddHBand="1" w:evenHBand="0"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1CB02D09"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5</w:t>
            </w:r>
          </w:p>
        </w:tc>
        <w:tc>
          <w:tcPr>
            <w:tcW w:w="1143" w:type="dxa"/>
            <w:tcBorders>
              <w:top w:val="single" w:sz="4" w:space="0" w:color="000000"/>
              <w:left w:val="single" w:sz="4" w:space="0" w:color="000000"/>
              <w:bottom w:val="single" w:sz="4" w:space="0" w:color="000000"/>
              <w:right w:val="single" w:sz="4" w:space="0" w:color="000000"/>
            </w:tcBorders>
            <w:vAlign w:val="center"/>
          </w:tcPr>
          <w:p w14:paraId="2DBC64FF"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109234</w:t>
            </w:r>
          </w:p>
        </w:tc>
        <w:tc>
          <w:tcPr>
            <w:tcW w:w="1197" w:type="dxa"/>
            <w:tcBorders>
              <w:top w:val="single" w:sz="4" w:space="0" w:color="000000"/>
              <w:left w:val="single" w:sz="4" w:space="0" w:color="000000"/>
              <w:bottom w:val="single" w:sz="4" w:space="0" w:color="000000"/>
              <w:right w:val="single" w:sz="4" w:space="0" w:color="000000"/>
            </w:tcBorders>
            <w:vAlign w:val="center"/>
          </w:tcPr>
          <w:p w14:paraId="2F7B635A"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2B9F4FEF"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Kluki</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170</w:t>
            </w:r>
          </w:p>
        </w:tc>
        <w:tc>
          <w:tcPr>
            <w:tcW w:w="1385" w:type="dxa"/>
            <w:tcBorders>
              <w:top w:val="single" w:sz="4" w:space="0" w:color="000000"/>
              <w:left w:val="single" w:sz="4" w:space="0" w:color="000000"/>
              <w:bottom w:val="single" w:sz="4" w:space="0" w:color="000000"/>
              <w:right w:val="single" w:sz="4" w:space="0" w:color="000000"/>
            </w:tcBorders>
            <w:vAlign w:val="center"/>
          </w:tcPr>
          <w:p w14:paraId="19CA4E4E"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0.5100</w:t>
            </w:r>
          </w:p>
        </w:tc>
        <w:tc>
          <w:tcPr>
            <w:tcW w:w="1800" w:type="dxa"/>
            <w:tcBorders>
              <w:top w:val="single" w:sz="4" w:space="0" w:color="000000"/>
              <w:left w:val="single" w:sz="4" w:space="0" w:color="000000"/>
              <w:bottom w:val="single" w:sz="4" w:space="0" w:color="000000"/>
              <w:right w:val="single" w:sz="4" w:space="0" w:color="000000"/>
            </w:tcBorders>
            <w:vAlign w:val="center"/>
          </w:tcPr>
          <w:p w14:paraId="012ACEF2"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śródleśne</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oczko</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wodne</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6251CDC3"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774FA65A"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67BC9C6F" w14:textId="77777777" w:rsidTr="00F93DEC">
        <w:trPr>
          <w:cnfStyle w:val="000000010000" w:firstRow="0" w:lastRow="0" w:firstColumn="0" w:lastColumn="0" w:oddVBand="0" w:evenVBand="0" w:oddHBand="0" w:evenHBand="1"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35DDBBDB"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6</w:t>
            </w:r>
          </w:p>
        </w:tc>
        <w:tc>
          <w:tcPr>
            <w:tcW w:w="1143" w:type="dxa"/>
            <w:tcBorders>
              <w:top w:val="single" w:sz="4" w:space="0" w:color="000000"/>
              <w:left w:val="single" w:sz="4" w:space="0" w:color="000000"/>
              <w:bottom w:val="single" w:sz="4" w:space="0" w:color="000000"/>
              <w:right w:val="single" w:sz="4" w:space="0" w:color="000000"/>
            </w:tcBorders>
            <w:vAlign w:val="center"/>
          </w:tcPr>
          <w:p w14:paraId="167C9754"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109235</w:t>
            </w:r>
          </w:p>
        </w:tc>
        <w:tc>
          <w:tcPr>
            <w:tcW w:w="1197" w:type="dxa"/>
            <w:tcBorders>
              <w:top w:val="single" w:sz="4" w:space="0" w:color="000000"/>
              <w:left w:val="single" w:sz="4" w:space="0" w:color="000000"/>
              <w:bottom w:val="single" w:sz="4" w:space="0" w:color="000000"/>
              <w:right w:val="single" w:sz="4" w:space="0" w:color="000000"/>
            </w:tcBorders>
            <w:vAlign w:val="center"/>
          </w:tcPr>
          <w:p w14:paraId="44C63207"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027A1F72"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Chmielowiec-Sadlaki</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183</w:t>
            </w:r>
          </w:p>
        </w:tc>
        <w:tc>
          <w:tcPr>
            <w:tcW w:w="1385" w:type="dxa"/>
            <w:tcBorders>
              <w:top w:val="single" w:sz="4" w:space="0" w:color="000000"/>
              <w:left w:val="single" w:sz="4" w:space="0" w:color="000000"/>
              <w:bottom w:val="single" w:sz="4" w:space="0" w:color="000000"/>
              <w:right w:val="single" w:sz="4" w:space="0" w:color="000000"/>
            </w:tcBorders>
            <w:vAlign w:val="center"/>
          </w:tcPr>
          <w:p w14:paraId="22151748"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0.5500</w:t>
            </w:r>
          </w:p>
        </w:tc>
        <w:tc>
          <w:tcPr>
            <w:tcW w:w="1800" w:type="dxa"/>
            <w:tcBorders>
              <w:top w:val="single" w:sz="4" w:space="0" w:color="000000"/>
              <w:left w:val="single" w:sz="4" w:space="0" w:color="000000"/>
              <w:bottom w:val="single" w:sz="4" w:space="0" w:color="000000"/>
              <w:right w:val="single" w:sz="4" w:space="0" w:color="000000"/>
            </w:tcBorders>
            <w:vAlign w:val="center"/>
          </w:tcPr>
          <w:p w14:paraId="1E2AE7D9"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6F0D2D45"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678EAE2B"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199965AB" w14:textId="77777777" w:rsidTr="00F93DEC">
        <w:trPr>
          <w:cnfStyle w:val="000000100000" w:firstRow="0" w:lastRow="0" w:firstColumn="0" w:lastColumn="0" w:oddVBand="0" w:evenVBand="0" w:oddHBand="1" w:evenHBand="0"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49CA2EFB"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7</w:t>
            </w:r>
          </w:p>
        </w:tc>
        <w:tc>
          <w:tcPr>
            <w:tcW w:w="1143" w:type="dxa"/>
            <w:tcBorders>
              <w:top w:val="single" w:sz="4" w:space="0" w:color="000000"/>
              <w:left w:val="single" w:sz="4" w:space="0" w:color="000000"/>
              <w:bottom w:val="single" w:sz="4" w:space="0" w:color="000000"/>
              <w:right w:val="single" w:sz="4" w:space="0" w:color="000000"/>
            </w:tcBorders>
            <w:vAlign w:val="center"/>
          </w:tcPr>
          <w:p w14:paraId="6C793929"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109236</w:t>
            </w:r>
          </w:p>
        </w:tc>
        <w:tc>
          <w:tcPr>
            <w:tcW w:w="1197" w:type="dxa"/>
            <w:tcBorders>
              <w:top w:val="single" w:sz="4" w:space="0" w:color="000000"/>
              <w:left w:val="single" w:sz="4" w:space="0" w:color="000000"/>
              <w:bottom w:val="single" w:sz="4" w:space="0" w:color="000000"/>
              <w:right w:val="single" w:sz="4" w:space="0" w:color="000000"/>
            </w:tcBorders>
            <w:vAlign w:val="center"/>
          </w:tcPr>
          <w:p w14:paraId="0192BBE8"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1996-11-23</w:t>
            </w:r>
          </w:p>
        </w:tc>
        <w:tc>
          <w:tcPr>
            <w:tcW w:w="1719" w:type="dxa"/>
            <w:tcBorders>
              <w:top w:val="single" w:sz="4" w:space="0" w:color="000000"/>
              <w:left w:val="single" w:sz="4" w:space="0" w:color="000000"/>
              <w:bottom w:val="single" w:sz="4" w:space="0" w:color="000000"/>
              <w:right w:val="single" w:sz="4" w:space="0" w:color="000000"/>
            </w:tcBorders>
            <w:vAlign w:val="center"/>
          </w:tcPr>
          <w:p w14:paraId="753F56DF"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Chmielowiec-Sadlaki</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194</w:t>
            </w:r>
          </w:p>
        </w:tc>
        <w:tc>
          <w:tcPr>
            <w:tcW w:w="1385" w:type="dxa"/>
            <w:tcBorders>
              <w:top w:val="single" w:sz="4" w:space="0" w:color="000000"/>
              <w:left w:val="single" w:sz="4" w:space="0" w:color="000000"/>
              <w:bottom w:val="single" w:sz="4" w:space="0" w:color="000000"/>
              <w:right w:val="single" w:sz="4" w:space="0" w:color="000000"/>
            </w:tcBorders>
            <w:vAlign w:val="center"/>
          </w:tcPr>
          <w:p w14:paraId="19F48D92"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8.8600</w:t>
            </w:r>
          </w:p>
        </w:tc>
        <w:tc>
          <w:tcPr>
            <w:tcW w:w="1800" w:type="dxa"/>
            <w:tcBorders>
              <w:top w:val="single" w:sz="4" w:space="0" w:color="000000"/>
              <w:left w:val="single" w:sz="4" w:space="0" w:color="000000"/>
              <w:bottom w:val="single" w:sz="4" w:space="0" w:color="000000"/>
              <w:right w:val="single" w:sz="4" w:space="0" w:color="000000"/>
            </w:tcBorders>
            <w:vAlign w:val="center"/>
          </w:tcPr>
          <w:p w14:paraId="55E7CFE9"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39200E7D"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5/96 Wojewody piotrkowskiego z 04.11.1996 r. w sprawie uznania za zespoły przyrodniczo-krajobrazowe oraz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1DD89A05"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Dz. Urz. Woj. Piotr. z 08.11.1996 r. Nr 21, poz. 76</w:t>
            </w:r>
          </w:p>
        </w:tc>
      </w:tr>
      <w:tr w:rsidR="00F93DEC" w14:paraId="7AED50AC" w14:textId="77777777" w:rsidTr="00F93DEC">
        <w:trPr>
          <w:cnfStyle w:val="000000010000" w:firstRow="0" w:lastRow="0" w:firstColumn="0" w:lastColumn="0" w:oddVBand="0" w:evenVBand="0" w:oddHBand="0" w:evenHBand="1"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2CDE1F46"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8</w:t>
            </w:r>
          </w:p>
        </w:tc>
        <w:tc>
          <w:tcPr>
            <w:tcW w:w="1143" w:type="dxa"/>
            <w:tcBorders>
              <w:top w:val="single" w:sz="4" w:space="0" w:color="000000"/>
              <w:left w:val="single" w:sz="4" w:space="0" w:color="000000"/>
              <w:bottom w:val="single" w:sz="4" w:space="0" w:color="000000"/>
              <w:right w:val="single" w:sz="4" w:space="0" w:color="000000"/>
            </w:tcBorders>
            <w:vAlign w:val="center"/>
          </w:tcPr>
          <w:p w14:paraId="60628536"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109237</w:t>
            </w:r>
          </w:p>
        </w:tc>
        <w:tc>
          <w:tcPr>
            <w:tcW w:w="1197" w:type="dxa"/>
            <w:tcBorders>
              <w:top w:val="single" w:sz="4" w:space="0" w:color="000000"/>
              <w:left w:val="single" w:sz="4" w:space="0" w:color="000000"/>
              <w:bottom w:val="single" w:sz="4" w:space="0" w:color="000000"/>
              <w:right w:val="single" w:sz="4" w:space="0" w:color="000000"/>
            </w:tcBorders>
            <w:vAlign w:val="center"/>
          </w:tcPr>
          <w:p w14:paraId="3E9D5F14"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365562C6"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Chmielowiec-Sadlaki</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194</w:t>
            </w:r>
          </w:p>
        </w:tc>
        <w:tc>
          <w:tcPr>
            <w:tcW w:w="1385" w:type="dxa"/>
            <w:tcBorders>
              <w:top w:val="single" w:sz="4" w:space="0" w:color="000000"/>
              <w:left w:val="single" w:sz="4" w:space="0" w:color="000000"/>
              <w:bottom w:val="single" w:sz="4" w:space="0" w:color="000000"/>
              <w:right w:val="single" w:sz="4" w:space="0" w:color="000000"/>
            </w:tcBorders>
            <w:vAlign w:val="center"/>
          </w:tcPr>
          <w:p w14:paraId="04BB1DF9"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0.1500</w:t>
            </w:r>
          </w:p>
        </w:tc>
        <w:tc>
          <w:tcPr>
            <w:tcW w:w="1800" w:type="dxa"/>
            <w:tcBorders>
              <w:top w:val="single" w:sz="4" w:space="0" w:color="000000"/>
              <w:left w:val="single" w:sz="4" w:space="0" w:color="000000"/>
              <w:bottom w:val="single" w:sz="4" w:space="0" w:color="000000"/>
              <w:right w:val="single" w:sz="4" w:space="0" w:color="000000"/>
            </w:tcBorders>
            <w:vAlign w:val="center"/>
          </w:tcPr>
          <w:p w14:paraId="19799D58"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6996022C"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3ADE3D95"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1B621C39" w14:textId="77777777" w:rsidTr="00ED3CD0">
        <w:trPr>
          <w:cnfStyle w:val="000000100000" w:firstRow="0" w:lastRow="0" w:firstColumn="0" w:lastColumn="0" w:oddVBand="0" w:evenVBand="0" w:oddHBand="1" w:evenHBand="0" w:firstRowFirstColumn="0" w:firstRowLastColumn="0" w:lastRowFirstColumn="0" w:lastRowLastColumn="0"/>
          <w:trHeight w:val="802"/>
        </w:trPr>
        <w:tc>
          <w:tcPr>
            <w:tcW w:w="662" w:type="dxa"/>
            <w:tcBorders>
              <w:top w:val="single" w:sz="4" w:space="0" w:color="000000"/>
              <w:left w:val="single" w:sz="4" w:space="0" w:color="000000"/>
              <w:bottom w:val="single" w:sz="4" w:space="0" w:color="000000"/>
              <w:right w:val="single" w:sz="4" w:space="0" w:color="000000"/>
            </w:tcBorders>
            <w:vAlign w:val="center"/>
          </w:tcPr>
          <w:p w14:paraId="7D3CC4A0"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9</w:t>
            </w:r>
          </w:p>
        </w:tc>
        <w:tc>
          <w:tcPr>
            <w:tcW w:w="1143" w:type="dxa"/>
            <w:tcBorders>
              <w:top w:val="single" w:sz="4" w:space="0" w:color="000000"/>
              <w:left w:val="single" w:sz="4" w:space="0" w:color="000000"/>
              <w:bottom w:val="single" w:sz="4" w:space="0" w:color="000000"/>
              <w:right w:val="single" w:sz="4" w:space="0" w:color="000000"/>
            </w:tcBorders>
            <w:vAlign w:val="center"/>
          </w:tcPr>
          <w:p w14:paraId="1F502EEE"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109238</w:t>
            </w:r>
          </w:p>
        </w:tc>
        <w:tc>
          <w:tcPr>
            <w:tcW w:w="1197" w:type="dxa"/>
            <w:tcBorders>
              <w:top w:val="single" w:sz="4" w:space="0" w:color="000000"/>
              <w:left w:val="single" w:sz="4" w:space="0" w:color="000000"/>
              <w:bottom w:val="single" w:sz="4" w:space="0" w:color="000000"/>
              <w:right w:val="single" w:sz="4" w:space="0" w:color="000000"/>
            </w:tcBorders>
            <w:vAlign w:val="center"/>
          </w:tcPr>
          <w:p w14:paraId="62251D3A"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44DF1FD3"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Żar</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działki</w:t>
            </w:r>
            <w:proofErr w:type="spellEnd"/>
            <w:r>
              <w:rPr>
                <w:rFonts w:eastAsia="Times New Roman" w:cs="Arial"/>
                <w:color w:val="auto"/>
                <w:sz w:val="20"/>
                <w:szCs w:val="20"/>
                <w:lang w:val="en-GB" w:eastAsia="en-GB"/>
              </w:rPr>
              <w:t xml:space="preserve"> nr 458-462</w:t>
            </w:r>
          </w:p>
        </w:tc>
        <w:tc>
          <w:tcPr>
            <w:tcW w:w="1385" w:type="dxa"/>
            <w:tcBorders>
              <w:top w:val="single" w:sz="4" w:space="0" w:color="000000"/>
              <w:left w:val="single" w:sz="4" w:space="0" w:color="000000"/>
              <w:bottom w:val="single" w:sz="4" w:space="0" w:color="000000"/>
              <w:right w:val="single" w:sz="4" w:space="0" w:color="000000"/>
            </w:tcBorders>
            <w:vAlign w:val="center"/>
          </w:tcPr>
          <w:p w14:paraId="3ED4AEC1"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0.2200</w:t>
            </w:r>
          </w:p>
        </w:tc>
        <w:tc>
          <w:tcPr>
            <w:tcW w:w="1800" w:type="dxa"/>
            <w:tcBorders>
              <w:top w:val="single" w:sz="4" w:space="0" w:color="000000"/>
              <w:left w:val="single" w:sz="4" w:space="0" w:color="000000"/>
              <w:bottom w:val="single" w:sz="4" w:space="0" w:color="000000"/>
              <w:right w:val="single" w:sz="4" w:space="0" w:color="000000"/>
            </w:tcBorders>
            <w:vAlign w:val="center"/>
          </w:tcPr>
          <w:p w14:paraId="0040F86F"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57877764"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02FC1299"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62B5BF2B" w14:textId="77777777" w:rsidTr="00F93DEC">
        <w:trPr>
          <w:cnfStyle w:val="000000010000" w:firstRow="0" w:lastRow="0" w:firstColumn="0" w:lastColumn="0" w:oddVBand="0" w:evenVBand="0" w:oddHBand="0" w:evenHBand="1"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1DE189BB"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w:t>
            </w:r>
          </w:p>
        </w:tc>
        <w:tc>
          <w:tcPr>
            <w:tcW w:w="1143" w:type="dxa"/>
            <w:tcBorders>
              <w:top w:val="single" w:sz="4" w:space="0" w:color="000000"/>
              <w:left w:val="single" w:sz="4" w:space="0" w:color="000000"/>
              <w:bottom w:val="single" w:sz="4" w:space="0" w:color="000000"/>
              <w:right w:val="single" w:sz="4" w:space="0" w:color="000000"/>
            </w:tcBorders>
            <w:vAlign w:val="center"/>
          </w:tcPr>
          <w:p w14:paraId="706D9F4D"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109239</w:t>
            </w:r>
          </w:p>
        </w:tc>
        <w:tc>
          <w:tcPr>
            <w:tcW w:w="1197" w:type="dxa"/>
            <w:tcBorders>
              <w:top w:val="single" w:sz="4" w:space="0" w:color="000000"/>
              <w:left w:val="single" w:sz="4" w:space="0" w:color="000000"/>
              <w:bottom w:val="single" w:sz="4" w:space="0" w:color="000000"/>
              <w:right w:val="single" w:sz="4" w:space="0" w:color="000000"/>
            </w:tcBorders>
            <w:vAlign w:val="center"/>
          </w:tcPr>
          <w:p w14:paraId="38853B0B"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6A36E864"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Trząs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działki</w:t>
            </w:r>
            <w:proofErr w:type="spellEnd"/>
            <w:r>
              <w:rPr>
                <w:rFonts w:eastAsia="Times New Roman" w:cs="Arial"/>
                <w:color w:val="auto"/>
                <w:sz w:val="20"/>
                <w:szCs w:val="20"/>
                <w:lang w:val="en-GB" w:eastAsia="en-GB"/>
              </w:rPr>
              <w:t xml:space="preserve"> nr 169.171</w:t>
            </w:r>
          </w:p>
        </w:tc>
        <w:tc>
          <w:tcPr>
            <w:tcW w:w="1385" w:type="dxa"/>
            <w:tcBorders>
              <w:top w:val="single" w:sz="4" w:space="0" w:color="000000"/>
              <w:left w:val="single" w:sz="4" w:space="0" w:color="000000"/>
              <w:bottom w:val="single" w:sz="4" w:space="0" w:color="000000"/>
              <w:right w:val="single" w:sz="4" w:space="0" w:color="000000"/>
            </w:tcBorders>
            <w:vAlign w:val="center"/>
          </w:tcPr>
          <w:p w14:paraId="577E2489"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0.4600</w:t>
            </w:r>
          </w:p>
        </w:tc>
        <w:tc>
          <w:tcPr>
            <w:tcW w:w="1800" w:type="dxa"/>
            <w:tcBorders>
              <w:top w:val="single" w:sz="4" w:space="0" w:color="000000"/>
              <w:left w:val="single" w:sz="4" w:space="0" w:color="000000"/>
              <w:bottom w:val="single" w:sz="4" w:space="0" w:color="000000"/>
              <w:right w:val="single" w:sz="4" w:space="0" w:color="000000"/>
            </w:tcBorders>
            <w:vAlign w:val="center"/>
          </w:tcPr>
          <w:p w14:paraId="1D4C7E4D"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1A962458"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0CFD0BAE"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4FADA178" w14:textId="77777777" w:rsidTr="00F93DEC">
        <w:trPr>
          <w:cnfStyle w:val="000000100000" w:firstRow="0" w:lastRow="0" w:firstColumn="0" w:lastColumn="0" w:oddVBand="0" w:evenVBand="0" w:oddHBand="1" w:evenHBand="0"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7173ADDC"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11</w:t>
            </w:r>
          </w:p>
        </w:tc>
        <w:tc>
          <w:tcPr>
            <w:tcW w:w="1143" w:type="dxa"/>
            <w:tcBorders>
              <w:top w:val="single" w:sz="4" w:space="0" w:color="000000"/>
              <w:left w:val="single" w:sz="4" w:space="0" w:color="000000"/>
              <w:bottom w:val="single" w:sz="4" w:space="0" w:color="000000"/>
              <w:right w:val="single" w:sz="4" w:space="0" w:color="000000"/>
            </w:tcBorders>
            <w:vAlign w:val="center"/>
          </w:tcPr>
          <w:p w14:paraId="7DE1B792"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109240</w:t>
            </w:r>
          </w:p>
        </w:tc>
        <w:tc>
          <w:tcPr>
            <w:tcW w:w="1197" w:type="dxa"/>
            <w:tcBorders>
              <w:top w:val="single" w:sz="4" w:space="0" w:color="000000"/>
              <w:left w:val="single" w:sz="4" w:space="0" w:color="000000"/>
              <w:bottom w:val="single" w:sz="4" w:space="0" w:color="000000"/>
              <w:right w:val="single" w:sz="4" w:space="0" w:color="000000"/>
            </w:tcBorders>
            <w:vAlign w:val="center"/>
          </w:tcPr>
          <w:p w14:paraId="574C568C"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26A1121A"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Trząs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działki</w:t>
            </w:r>
            <w:proofErr w:type="spellEnd"/>
            <w:r>
              <w:rPr>
                <w:rFonts w:eastAsia="Times New Roman" w:cs="Arial"/>
                <w:color w:val="auto"/>
                <w:sz w:val="20"/>
                <w:szCs w:val="20"/>
                <w:lang w:val="en-GB" w:eastAsia="en-GB"/>
              </w:rPr>
              <w:t xml:space="preserve"> nr 165-167</w:t>
            </w:r>
          </w:p>
        </w:tc>
        <w:tc>
          <w:tcPr>
            <w:tcW w:w="1385" w:type="dxa"/>
            <w:tcBorders>
              <w:top w:val="single" w:sz="4" w:space="0" w:color="000000"/>
              <w:left w:val="single" w:sz="4" w:space="0" w:color="000000"/>
              <w:bottom w:val="single" w:sz="4" w:space="0" w:color="000000"/>
              <w:right w:val="single" w:sz="4" w:space="0" w:color="000000"/>
            </w:tcBorders>
            <w:vAlign w:val="center"/>
          </w:tcPr>
          <w:p w14:paraId="0C402FBD"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2.5100</w:t>
            </w:r>
          </w:p>
        </w:tc>
        <w:tc>
          <w:tcPr>
            <w:tcW w:w="1800" w:type="dxa"/>
            <w:tcBorders>
              <w:top w:val="single" w:sz="4" w:space="0" w:color="000000"/>
              <w:left w:val="single" w:sz="4" w:space="0" w:color="000000"/>
              <w:bottom w:val="single" w:sz="4" w:space="0" w:color="000000"/>
              <w:right w:val="single" w:sz="4" w:space="0" w:color="000000"/>
            </w:tcBorders>
            <w:vAlign w:val="center"/>
          </w:tcPr>
          <w:p w14:paraId="1574134B"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2114EF7A"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3B33DCE2"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39041DAA" w14:textId="77777777" w:rsidTr="00F93DEC">
        <w:trPr>
          <w:cnfStyle w:val="000000010000" w:firstRow="0" w:lastRow="0" w:firstColumn="0" w:lastColumn="0" w:oddVBand="0" w:evenVBand="0" w:oddHBand="0" w:evenHBand="1"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53184A7D"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lastRenderedPageBreak/>
              <w:t>12</w:t>
            </w:r>
          </w:p>
        </w:tc>
        <w:tc>
          <w:tcPr>
            <w:tcW w:w="1143" w:type="dxa"/>
            <w:tcBorders>
              <w:top w:val="single" w:sz="4" w:space="0" w:color="000000"/>
              <w:left w:val="single" w:sz="4" w:space="0" w:color="000000"/>
              <w:bottom w:val="single" w:sz="4" w:space="0" w:color="000000"/>
              <w:right w:val="single" w:sz="4" w:space="0" w:color="000000"/>
            </w:tcBorders>
            <w:vAlign w:val="center"/>
          </w:tcPr>
          <w:p w14:paraId="65EE8BB4"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109241</w:t>
            </w:r>
          </w:p>
        </w:tc>
        <w:tc>
          <w:tcPr>
            <w:tcW w:w="1197" w:type="dxa"/>
            <w:tcBorders>
              <w:top w:val="single" w:sz="4" w:space="0" w:color="000000"/>
              <w:left w:val="single" w:sz="4" w:space="0" w:color="000000"/>
              <w:bottom w:val="single" w:sz="4" w:space="0" w:color="000000"/>
              <w:right w:val="single" w:sz="4" w:space="0" w:color="000000"/>
            </w:tcBorders>
            <w:vAlign w:val="center"/>
          </w:tcPr>
          <w:p w14:paraId="0B72609F"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3DF15A46"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Trząs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działki</w:t>
            </w:r>
            <w:proofErr w:type="spellEnd"/>
            <w:r>
              <w:rPr>
                <w:rFonts w:eastAsia="Times New Roman" w:cs="Arial"/>
                <w:color w:val="auto"/>
                <w:sz w:val="20"/>
                <w:szCs w:val="20"/>
                <w:lang w:val="en-GB" w:eastAsia="en-GB"/>
              </w:rPr>
              <w:t xml:space="preserve"> nr 157-163</w:t>
            </w:r>
          </w:p>
        </w:tc>
        <w:tc>
          <w:tcPr>
            <w:tcW w:w="1385" w:type="dxa"/>
            <w:tcBorders>
              <w:top w:val="single" w:sz="4" w:space="0" w:color="000000"/>
              <w:left w:val="single" w:sz="4" w:space="0" w:color="000000"/>
              <w:bottom w:val="single" w:sz="4" w:space="0" w:color="000000"/>
              <w:right w:val="single" w:sz="4" w:space="0" w:color="000000"/>
            </w:tcBorders>
            <w:vAlign w:val="center"/>
          </w:tcPr>
          <w:p w14:paraId="6F211734"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0.3700</w:t>
            </w:r>
          </w:p>
        </w:tc>
        <w:tc>
          <w:tcPr>
            <w:tcW w:w="1800" w:type="dxa"/>
            <w:tcBorders>
              <w:top w:val="single" w:sz="4" w:space="0" w:color="000000"/>
              <w:left w:val="single" w:sz="4" w:space="0" w:color="000000"/>
              <w:bottom w:val="single" w:sz="4" w:space="0" w:color="000000"/>
              <w:right w:val="single" w:sz="4" w:space="0" w:color="000000"/>
            </w:tcBorders>
            <w:vAlign w:val="center"/>
          </w:tcPr>
          <w:p w14:paraId="638415AF"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5D40B4B6"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166197AA"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5B7D7A4C" w14:textId="77777777" w:rsidTr="00F93DEC">
        <w:trPr>
          <w:cnfStyle w:val="000000100000" w:firstRow="0" w:lastRow="0" w:firstColumn="0" w:lastColumn="0" w:oddVBand="0" w:evenVBand="0" w:oddHBand="1" w:evenHBand="0"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6DF2D27B"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13</w:t>
            </w:r>
          </w:p>
        </w:tc>
        <w:tc>
          <w:tcPr>
            <w:tcW w:w="1143" w:type="dxa"/>
            <w:tcBorders>
              <w:top w:val="single" w:sz="4" w:space="0" w:color="000000"/>
              <w:left w:val="single" w:sz="4" w:space="0" w:color="000000"/>
              <w:bottom w:val="single" w:sz="4" w:space="0" w:color="000000"/>
              <w:right w:val="single" w:sz="4" w:space="0" w:color="000000"/>
            </w:tcBorders>
            <w:vAlign w:val="center"/>
          </w:tcPr>
          <w:p w14:paraId="17819CB7"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109242</w:t>
            </w:r>
          </w:p>
        </w:tc>
        <w:tc>
          <w:tcPr>
            <w:tcW w:w="1197" w:type="dxa"/>
            <w:tcBorders>
              <w:top w:val="single" w:sz="4" w:space="0" w:color="000000"/>
              <w:left w:val="single" w:sz="4" w:space="0" w:color="000000"/>
              <w:bottom w:val="single" w:sz="4" w:space="0" w:color="000000"/>
              <w:right w:val="single" w:sz="4" w:space="0" w:color="000000"/>
            </w:tcBorders>
            <w:vAlign w:val="center"/>
          </w:tcPr>
          <w:p w14:paraId="6265DED6"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7922A715"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Trząs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działki</w:t>
            </w:r>
            <w:proofErr w:type="spellEnd"/>
            <w:r>
              <w:rPr>
                <w:rFonts w:eastAsia="Times New Roman" w:cs="Arial"/>
                <w:color w:val="auto"/>
                <w:sz w:val="20"/>
                <w:szCs w:val="20"/>
                <w:lang w:val="en-GB" w:eastAsia="en-GB"/>
              </w:rPr>
              <w:t xml:space="preserve"> nr 157-163</w:t>
            </w:r>
          </w:p>
        </w:tc>
        <w:tc>
          <w:tcPr>
            <w:tcW w:w="1385" w:type="dxa"/>
            <w:tcBorders>
              <w:top w:val="single" w:sz="4" w:space="0" w:color="000000"/>
              <w:left w:val="single" w:sz="4" w:space="0" w:color="000000"/>
              <w:bottom w:val="single" w:sz="4" w:space="0" w:color="000000"/>
              <w:right w:val="single" w:sz="4" w:space="0" w:color="000000"/>
            </w:tcBorders>
            <w:vAlign w:val="center"/>
          </w:tcPr>
          <w:p w14:paraId="4170CDAF"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3.7500</w:t>
            </w:r>
          </w:p>
        </w:tc>
        <w:tc>
          <w:tcPr>
            <w:tcW w:w="1800" w:type="dxa"/>
            <w:tcBorders>
              <w:top w:val="single" w:sz="4" w:space="0" w:color="000000"/>
              <w:left w:val="single" w:sz="4" w:space="0" w:color="000000"/>
              <w:bottom w:val="single" w:sz="4" w:space="0" w:color="000000"/>
              <w:right w:val="single" w:sz="4" w:space="0" w:color="000000"/>
            </w:tcBorders>
            <w:vAlign w:val="center"/>
          </w:tcPr>
          <w:p w14:paraId="1F8F928F"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61F64593"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3FD7F923"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47B6CD09" w14:textId="77777777" w:rsidTr="00F93DEC">
        <w:trPr>
          <w:cnfStyle w:val="000000010000" w:firstRow="0" w:lastRow="0" w:firstColumn="0" w:lastColumn="0" w:oddVBand="0" w:evenVBand="0" w:oddHBand="0" w:evenHBand="1"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77C9937E"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14</w:t>
            </w:r>
          </w:p>
        </w:tc>
        <w:tc>
          <w:tcPr>
            <w:tcW w:w="1143" w:type="dxa"/>
            <w:tcBorders>
              <w:top w:val="single" w:sz="4" w:space="0" w:color="000000"/>
              <w:left w:val="single" w:sz="4" w:space="0" w:color="000000"/>
              <w:bottom w:val="single" w:sz="4" w:space="0" w:color="000000"/>
              <w:right w:val="single" w:sz="4" w:space="0" w:color="000000"/>
            </w:tcBorders>
            <w:vAlign w:val="center"/>
          </w:tcPr>
          <w:p w14:paraId="0B2C3978"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109243</w:t>
            </w:r>
          </w:p>
        </w:tc>
        <w:tc>
          <w:tcPr>
            <w:tcW w:w="1197" w:type="dxa"/>
            <w:tcBorders>
              <w:top w:val="single" w:sz="4" w:space="0" w:color="000000"/>
              <w:left w:val="single" w:sz="4" w:space="0" w:color="000000"/>
              <w:bottom w:val="single" w:sz="4" w:space="0" w:color="000000"/>
              <w:right w:val="single" w:sz="4" w:space="0" w:color="000000"/>
            </w:tcBorders>
            <w:vAlign w:val="center"/>
          </w:tcPr>
          <w:p w14:paraId="3AA56B43"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7710CBCB"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Trząs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działki</w:t>
            </w:r>
            <w:proofErr w:type="spellEnd"/>
            <w:r>
              <w:rPr>
                <w:rFonts w:eastAsia="Times New Roman" w:cs="Arial"/>
                <w:color w:val="auto"/>
                <w:sz w:val="20"/>
                <w:szCs w:val="20"/>
                <w:lang w:val="en-GB" w:eastAsia="en-GB"/>
              </w:rPr>
              <w:t xml:space="preserve"> nr 151-156</w:t>
            </w:r>
          </w:p>
        </w:tc>
        <w:tc>
          <w:tcPr>
            <w:tcW w:w="1385" w:type="dxa"/>
            <w:tcBorders>
              <w:top w:val="single" w:sz="4" w:space="0" w:color="000000"/>
              <w:left w:val="single" w:sz="4" w:space="0" w:color="000000"/>
              <w:bottom w:val="single" w:sz="4" w:space="0" w:color="000000"/>
              <w:right w:val="single" w:sz="4" w:space="0" w:color="000000"/>
            </w:tcBorders>
            <w:vAlign w:val="center"/>
          </w:tcPr>
          <w:p w14:paraId="5A671E82"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2.2500</w:t>
            </w:r>
          </w:p>
        </w:tc>
        <w:tc>
          <w:tcPr>
            <w:tcW w:w="1800" w:type="dxa"/>
            <w:tcBorders>
              <w:top w:val="single" w:sz="4" w:space="0" w:color="000000"/>
              <w:left w:val="single" w:sz="4" w:space="0" w:color="000000"/>
              <w:bottom w:val="single" w:sz="4" w:space="0" w:color="000000"/>
              <w:right w:val="single" w:sz="4" w:space="0" w:color="000000"/>
            </w:tcBorders>
            <w:vAlign w:val="center"/>
          </w:tcPr>
          <w:p w14:paraId="410A537E"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naturalny</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zbiornik</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wodny</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4431E2B0"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48D25294"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6C5FFC5B" w14:textId="77777777" w:rsidTr="00F93DEC">
        <w:trPr>
          <w:cnfStyle w:val="000000100000" w:firstRow="0" w:lastRow="0" w:firstColumn="0" w:lastColumn="0" w:oddVBand="0" w:evenVBand="0" w:oddHBand="1" w:evenHBand="0"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4AE4A0DE"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15</w:t>
            </w:r>
          </w:p>
        </w:tc>
        <w:tc>
          <w:tcPr>
            <w:tcW w:w="1143" w:type="dxa"/>
            <w:tcBorders>
              <w:top w:val="single" w:sz="4" w:space="0" w:color="000000"/>
              <w:left w:val="single" w:sz="4" w:space="0" w:color="000000"/>
              <w:bottom w:val="single" w:sz="4" w:space="0" w:color="000000"/>
              <w:right w:val="single" w:sz="4" w:space="0" w:color="000000"/>
            </w:tcBorders>
            <w:vAlign w:val="center"/>
          </w:tcPr>
          <w:p w14:paraId="3FFC533E"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109244</w:t>
            </w:r>
          </w:p>
        </w:tc>
        <w:tc>
          <w:tcPr>
            <w:tcW w:w="1197" w:type="dxa"/>
            <w:tcBorders>
              <w:top w:val="single" w:sz="4" w:space="0" w:color="000000"/>
              <w:left w:val="single" w:sz="4" w:space="0" w:color="000000"/>
              <w:bottom w:val="single" w:sz="4" w:space="0" w:color="000000"/>
              <w:right w:val="single" w:sz="4" w:space="0" w:color="000000"/>
            </w:tcBorders>
            <w:vAlign w:val="center"/>
          </w:tcPr>
          <w:p w14:paraId="4E124F42"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2F7779BC"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Trząs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działki</w:t>
            </w:r>
            <w:proofErr w:type="spellEnd"/>
            <w:r>
              <w:rPr>
                <w:rFonts w:eastAsia="Times New Roman" w:cs="Arial"/>
                <w:color w:val="auto"/>
                <w:sz w:val="20"/>
                <w:szCs w:val="20"/>
                <w:lang w:val="en-GB" w:eastAsia="en-GB"/>
              </w:rPr>
              <w:t xml:space="preserve"> nr 151-156</w:t>
            </w:r>
          </w:p>
        </w:tc>
        <w:tc>
          <w:tcPr>
            <w:tcW w:w="1385" w:type="dxa"/>
            <w:tcBorders>
              <w:top w:val="single" w:sz="4" w:space="0" w:color="000000"/>
              <w:left w:val="single" w:sz="4" w:space="0" w:color="000000"/>
              <w:bottom w:val="single" w:sz="4" w:space="0" w:color="000000"/>
              <w:right w:val="single" w:sz="4" w:space="0" w:color="000000"/>
            </w:tcBorders>
            <w:vAlign w:val="center"/>
          </w:tcPr>
          <w:p w14:paraId="1585E436"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0.2300</w:t>
            </w:r>
          </w:p>
        </w:tc>
        <w:tc>
          <w:tcPr>
            <w:tcW w:w="1800" w:type="dxa"/>
            <w:tcBorders>
              <w:top w:val="single" w:sz="4" w:space="0" w:color="000000"/>
              <w:left w:val="single" w:sz="4" w:space="0" w:color="000000"/>
              <w:bottom w:val="single" w:sz="4" w:space="0" w:color="000000"/>
              <w:right w:val="single" w:sz="4" w:space="0" w:color="000000"/>
            </w:tcBorders>
            <w:vAlign w:val="center"/>
          </w:tcPr>
          <w:p w14:paraId="4C90A6F6"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6461FFCF"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1E9F9D3D"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463E542B" w14:textId="77777777" w:rsidTr="00F93DEC">
        <w:trPr>
          <w:cnfStyle w:val="000000010000" w:firstRow="0" w:lastRow="0" w:firstColumn="0" w:lastColumn="0" w:oddVBand="0" w:evenVBand="0" w:oddHBand="0" w:evenHBand="1"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39612F09"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16</w:t>
            </w:r>
          </w:p>
        </w:tc>
        <w:tc>
          <w:tcPr>
            <w:tcW w:w="1143" w:type="dxa"/>
            <w:tcBorders>
              <w:top w:val="single" w:sz="4" w:space="0" w:color="000000"/>
              <w:left w:val="single" w:sz="4" w:space="0" w:color="000000"/>
              <w:bottom w:val="single" w:sz="4" w:space="0" w:color="000000"/>
              <w:right w:val="single" w:sz="4" w:space="0" w:color="000000"/>
            </w:tcBorders>
            <w:vAlign w:val="center"/>
          </w:tcPr>
          <w:p w14:paraId="60564F66"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109245</w:t>
            </w:r>
          </w:p>
        </w:tc>
        <w:tc>
          <w:tcPr>
            <w:tcW w:w="1197" w:type="dxa"/>
            <w:tcBorders>
              <w:top w:val="single" w:sz="4" w:space="0" w:color="000000"/>
              <w:left w:val="single" w:sz="4" w:space="0" w:color="000000"/>
              <w:bottom w:val="single" w:sz="4" w:space="0" w:color="000000"/>
              <w:right w:val="single" w:sz="4" w:space="0" w:color="000000"/>
            </w:tcBorders>
            <w:vAlign w:val="center"/>
          </w:tcPr>
          <w:p w14:paraId="6A30E1CE"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70538F4C"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Trząs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działki</w:t>
            </w:r>
            <w:proofErr w:type="spellEnd"/>
            <w:r>
              <w:rPr>
                <w:rFonts w:eastAsia="Times New Roman" w:cs="Arial"/>
                <w:color w:val="auto"/>
                <w:sz w:val="20"/>
                <w:szCs w:val="20"/>
                <w:lang w:val="en-GB" w:eastAsia="en-GB"/>
              </w:rPr>
              <w:t xml:space="preserve"> nr 225-229</w:t>
            </w:r>
          </w:p>
        </w:tc>
        <w:tc>
          <w:tcPr>
            <w:tcW w:w="1385" w:type="dxa"/>
            <w:tcBorders>
              <w:top w:val="single" w:sz="4" w:space="0" w:color="000000"/>
              <w:left w:val="single" w:sz="4" w:space="0" w:color="000000"/>
              <w:bottom w:val="single" w:sz="4" w:space="0" w:color="000000"/>
              <w:right w:val="single" w:sz="4" w:space="0" w:color="000000"/>
            </w:tcBorders>
            <w:vAlign w:val="center"/>
          </w:tcPr>
          <w:p w14:paraId="50AD534A"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0.1800</w:t>
            </w:r>
          </w:p>
        </w:tc>
        <w:tc>
          <w:tcPr>
            <w:tcW w:w="1800" w:type="dxa"/>
            <w:tcBorders>
              <w:top w:val="single" w:sz="4" w:space="0" w:color="000000"/>
              <w:left w:val="single" w:sz="4" w:space="0" w:color="000000"/>
              <w:bottom w:val="single" w:sz="4" w:space="0" w:color="000000"/>
              <w:right w:val="single" w:sz="4" w:space="0" w:color="000000"/>
            </w:tcBorders>
            <w:vAlign w:val="center"/>
          </w:tcPr>
          <w:p w14:paraId="24612151"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3D47D553"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07CFB423"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7767F1C3" w14:textId="77777777" w:rsidTr="00F93DEC">
        <w:trPr>
          <w:cnfStyle w:val="000000100000" w:firstRow="0" w:lastRow="0" w:firstColumn="0" w:lastColumn="0" w:oddVBand="0" w:evenVBand="0" w:oddHBand="1" w:evenHBand="0"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602FCAF6"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17</w:t>
            </w:r>
          </w:p>
        </w:tc>
        <w:tc>
          <w:tcPr>
            <w:tcW w:w="1143" w:type="dxa"/>
            <w:tcBorders>
              <w:top w:val="single" w:sz="4" w:space="0" w:color="000000"/>
              <w:left w:val="single" w:sz="4" w:space="0" w:color="000000"/>
              <w:bottom w:val="single" w:sz="4" w:space="0" w:color="000000"/>
              <w:right w:val="single" w:sz="4" w:space="0" w:color="000000"/>
            </w:tcBorders>
            <w:vAlign w:val="center"/>
          </w:tcPr>
          <w:p w14:paraId="248A3B4D"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109246</w:t>
            </w:r>
          </w:p>
        </w:tc>
        <w:tc>
          <w:tcPr>
            <w:tcW w:w="1197" w:type="dxa"/>
            <w:tcBorders>
              <w:top w:val="single" w:sz="4" w:space="0" w:color="000000"/>
              <w:left w:val="single" w:sz="4" w:space="0" w:color="000000"/>
              <w:bottom w:val="single" w:sz="4" w:space="0" w:color="000000"/>
              <w:right w:val="single" w:sz="4" w:space="0" w:color="000000"/>
            </w:tcBorders>
            <w:vAlign w:val="center"/>
          </w:tcPr>
          <w:p w14:paraId="6611BD15"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518FACBD"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Trząs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działki</w:t>
            </w:r>
            <w:proofErr w:type="spellEnd"/>
            <w:r>
              <w:rPr>
                <w:rFonts w:eastAsia="Times New Roman" w:cs="Arial"/>
                <w:color w:val="auto"/>
                <w:sz w:val="20"/>
                <w:szCs w:val="20"/>
                <w:lang w:val="en-GB" w:eastAsia="en-GB"/>
              </w:rPr>
              <w:t xml:space="preserve"> nr 225-229</w:t>
            </w:r>
          </w:p>
        </w:tc>
        <w:tc>
          <w:tcPr>
            <w:tcW w:w="1385" w:type="dxa"/>
            <w:tcBorders>
              <w:top w:val="single" w:sz="4" w:space="0" w:color="000000"/>
              <w:left w:val="single" w:sz="4" w:space="0" w:color="000000"/>
              <w:bottom w:val="single" w:sz="4" w:space="0" w:color="000000"/>
              <w:right w:val="single" w:sz="4" w:space="0" w:color="000000"/>
            </w:tcBorders>
            <w:vAlign w:val="center"/>
          </w:tcPr>
          <w:p w14:paraId="0FE2ADE6"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1.2600</w:t>
            </w:r>
          </w:p>
        </w:tc>
        <w:tc>
          <w:tcPr>
            <w:tcW w:w="1800" w:type="dxa"/>
            <w:tcBorders>
              <w:top w:val="single" w:sz="4" w:space="0" w:color="000000"/>
              <w:left w:val="single" w:sz="4" w:space="0" w:color="000000"/>
              <w:bottom w:val="single" w:sz="4" w:space="0" w:color="000000"/>
              <w:right w:val="single" w:sz="4" w:space="0" w:color="000000"/>
            </w:tcBorders>
            <w:vAlign w:val="center"/>
          </w:tcPr>
          <w:p w14:paraId="0635FEDD"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607F2180"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083514B4"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6F46D832" w14:textId="77777777" w:rsidTr="00F93DEC">
        <w:trPr>
          <w:cnfStyle w:val="000000010000" w:firstRow="0" w:lastRow="0" w:firstColumn="0" w:lastColumn="0" w:oddVBand="0" w:evenVBand="0" w:oddHBand="0" w:evenHBand="1"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69B2C4C4"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18</w:t>
            </w:r>
          </w:p>
        </w:tc>
        <w:tc>
          <w:tcPr>
            <w:tcW w:w="1143" w:type="dxa"/>
            <w:tcBorders>
              <w:top w:val="single" w:sz="4" w:space="0" w:color="000000"/>
              <w:left w:val="single" w:sz="4" w:space="0" w:color="000000"/>
              <w:bottom w:val="single" w:sz="4" w:space="0" w:color="000000"/>
              <w:right w:val="single" w:sz="4" w:space="0" w:color="000000"/>
            </w:tcBorders>
            <w:vAlign w:val="center"/>
          </w:tcPr>
          <w:p w14:paraId="0A338805"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109247</w:t>
            </w:r>
          </w:p>
        </w:tc>
        <w:tc>
          <w:tcPr>
            <w:tcW w:w="1197" w:type="dxa"/>
            <w:tcBorders>
              <w:top w:val="single" w:sz="4" w:space="0" w:color="000000"/>
              <w:left w:val="single" w:sz="4" w:space="0" w:color="000000"/>
              <w:bottom w:val="single" w:sz="4" w:space="0" w:color="000000"/>
              <w:right w:val="single" w:sz="4" w:space="0" w:color="000000"/>
            </w:tcBorders>
            <w:vAlign w:val="center"/>
          </w:tcPr>
          <w:p w14:paraId="75F5E21C"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74F03225"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Trząs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działki</w:t>
            </w:r>
            <w:proofErr w:type="spellEnd"/>
            <w:r>
              <w:rPr>
                <w:rFonts w:eastAsia="Times New Roman" w:cs="Arial"/>
                <w:color w:val="auto"/>
                <w:sz w:val="20"/>
                <w:szCs w:val="20"/>
                <w:lang w:val="en-GB" w:eastAsia="en-GB"/>
              </w:rPr>
              <w:t xml:space="preserve"> nr 146.147</w:t>
            </w:r>
          </w:p>
        </w:tc>
        <w:tc>
          <w:tcPr>
            <w:tcW w:w="1385" w:type="dxa"/>
            <w:tcBorders>
              <w:top w:val="single" w:sz="4" w:space="0" w:color="000000"/>
              <w:left w:val="single" w:sz="4" w:space="0" w:color="000000"/>
              <w:bottom w:val="single" w:sz="4" w:space="0" w:color="000000"/>
              <w:right w:val="single" w:sz="4" w:space="0" w:color="000000"/>
            </w:tcBorders>
            <w:vAlign w:val="center"/>
          </w:tcPr>
          <w:p w14:paraId="3DC0BDE3"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2.8200</w:t>
            </w:r>
          </w:p>
        </w:tc>
        <w:tc>
          <w:tcPr>
            <w:tcW w:w="1800" w:type="dxa"/>
            <w:tcBorders>
              <w:top w:val="single" w:sz="4" w:space="0" w:color="000000"/>
              <w:left w:val="single" w:sz="4" w:space="0" w:color="000000"/>
              <w:bottom w:val="single" w:sz="4" w:space="0" w:color="000000"/>
              <w:right w:val="single" w:sz="4" w:space="0" w:color="000000"/>
            </w:tcBorders>
            <w:vAlign w:val="center"/>
          </w:tcPr>
          <w:p w14:paraId="26417E77"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399D5C45"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64E99004"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76B4BDDB" w14:textId="77777777" w:rsidTr="00F93DEC">
        <w:trPr>
          <w:cnfStyle w:val="000000100000" w:firstRow="0" w:lastRow="0" w:firstColumn="0" w:lastColumn="0" w:oddVBand="0" w:evenVBand="0" w:oddHBand="1" w:evenHBand="0"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0BE0E1D7"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19</w:t>
            </w:r>
          </w:p>
        </w:tc>
        <w:tc>
          <w:tcPr>
            <w:tcW w:w="1143" w:type="dxa"/>
            <w:tcBorders>
              <w:top w:val="single" w:sz="4" w:space="0" w:color="000000"/>
              <w:left w:val="single" w:sz="4" w:space="0" w:color="000000"/>
              <w:bottom w:val="single" w:sz="4" w:space="0" w:color="000000"/>
              <w:right w:val="single" w:sz="4" w:space="0" w:color="000000"/>
            </w:tcBorders>
            <w:vAlign w:val="center"/>
          </w:tcPr>
          <w:p w14:paraId="4D44A954"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109248</w:t>
            </w:r>
          </w:p>
        </w:tc>
        <w:tc>
          <w:tcPr>
            <w:tcW w:w="1197" w:type="dxa"/>
            <w:tcBorders>
              <w:top w:val="single" w:sz="4" w:space="0" w:color="000000"/>
              <w:left w:val="single" w:sz="4" w:space="0" w:color="000000"/>
              <w:bottom w:val="single" w:sz="4" w:space="0" w:color="000000"/>
              <w:right w:val="single" w:sz="4" w:space="0" w:color="000000"/>
            </w:tcBorders>
            <w:vAlign w:val="center"/>
          </w:tcPr>
          <w:p w14:paraId="5E20EC82"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301E0DC5"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Trząs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działki</w:t>
            </w:r>
            <w:proofErr w:type="spellEnd"/>
            <w:r>
              <w:rPr>
                <w:rFonts w:eastAsia="Times New Roman" w:cs="Arial"/>
                <w:color w:val="auto"/>
                <w:sz w:val="20"/>
                <w:szCs w:val="20"/>
                <w:lang w:val="en-GB" w:eastAsia="en-GB"/>
              </w:rPr>
              <w:t xml:space="preserve"> nr 213.218</w:t>
            </w:r>
          </w:p>
        </w:tc>
        <w:tc>
          <w:tcPr>
            <w:tcW w:w="1385" w:type="dxa"/>
            <w:tcBorders>
              <w:top w:val="single" w:sz="4" w:space="0" w:color="000000"/>
              <w:left w:val="single" w:sz="4" w:space="0" w:color="000000"/>
              <w:bottom w:val="single" w:sz="4" w:space="0" w:color="000000"/>
              <w:right w:val="single" w:sz="4" w:space="0" w:color="000000"/>
            </w:tcBorders>
            <w:vAlign w:val="center"/>
          </w:tcPr>
          <w:p w14:paraId="0C03108B"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0.3800</w:t>
            </w:r>
          </w:p>
        </w:tc>
        <w:tc>
          <w:tcPr>
            <w:tcW w:w="1800" w:type="dxa"/>
            <w:tcBorders>
              <w:top w:val="single" w:sz="4" w:space="0" w:color="000000"/>
              <w:left w:val="single" w:sz="4" w:space="0" w:color="000000"/>
              <w:bottom w:val="single" w:sz="4" w:space="0" w:color="000000"/>
              <w:right w:val="single" w:sz="4" w:space="0" w:color="000000"/>
            </w:tcBorders>
            <w:vAlign w:val="center"/>
          </w:tcPr>
          <w:p w14:paraId="6C9E4D08"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0FFE1004"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20B91058"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5FB36D59" w14:textId="77777777" w:rsidTr="00F93DEC">
        <w:trPr>
          <w:cnfStyle w:val="000000010000" w:firstRow="0" w:lastRow="0" w:firstColumn="0" w:lastColumn="0" w:oddVBand="0" w:evenVBand="0" w:oddHBand="0" w:evenHBand="1"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0EE47C1D"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w:t>
            </w:r>
          </w:p>
        </w:tc>
        <w:tc>
          <w:tcPr>
            <w:tcW w:w="1143" w:type="dxa"/>
            <w:tcBorders>
              <w:top w:val="single" w:sz="4" w:space="0" w:color="000000"/>
              <w:left w:val="single" w:sz="4" w:space="0" w:color="000000"/>
              <w:bottom w:val="single" w:sz="4" w:space="0" w:color="000000"/>
              <w:right w:val="single" w:sz="4" w:space="0" w:color="000000"/>
            </w:tcBorders>
            <w:vAlign w:val="center"/>
          </w:tcPr>
          <w:p w14:paraId="6E7A1A42"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109249</w:t>
            </w:r>
          </w:p>
        </w:tc>
        <w:tc>
          <w:tcPr>
            <w:tcW w:w="1197" w:type="dxa"/>
            <w:tcBorders>
              <w:top w:val="single" w:sz="4" w:space="0" w:color="000000"/>
              <w:left w:val="single" w:sz="4" w:space="0" w:color="000000"/>
              <w:bottom w:val="single" w:sz="4" w:space="0" w:color="000000"/>
              <w:right w:val="single" w:sz="4" w:space="0" w:color="000000"/>
            </w:tcBorders>
            <w:vAlign w:val="center"/>
          </w:tcPr>
          <w:p w14:paraId="5D4E38E1"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1CE906F4"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Trząs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249</w:t>
            </w:r>
          </w:p>
        </w:tc>
        <w:tc>
          <w:tcPr>
            <w:tcW w:w="1385" w:type="dxa"/>
            <w:tcBorders>
              <w:top w:val="single" w:sz="4" w:space="0" w:color="000000"/>
              <w:left w:val="single" w:sz="4" w:space="0" w:color="000000"/>
              <w:bottom w:val="single" w:sz="4" w:space="0" w:color="000000"/>
              <w:right w:val="single" w:sz="4" w:space="0" w:color="000000"/>
            </w:tcBorders>
            <w:vAlign w:val="center"/>
          </w:tcPr>
          <w:p w14:paraId="32BC71BE"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0.3100</w:t>
            </w:r>
          </w:p>
        </w:tc>
        <w:tc>
          <w:tcPr>
            <w:tcW w:w="1800" w:type="dxa"/>
            <w:tcBorders>
              <w:top w:val="single" w:sz="4" w:space="0" w:color="000000"/>
              <w:left w:val="single" w:sz="4" w:space="0" w:color="000000"/>
              <w:bottom w:val="single" w:sz="4" w:space="0" w:color="000000"/>
              <w:right w:val="single" w:sz="4" w:space="0" w:color="000000"/>
            </w:tcBorders>
            <w:vAlign w:val="center"/>
          </w:tcPr>
          <w:p w14:paraId="02645B39"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5F0C3AF9"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733F552C"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043887DB" w14:textId="77777777" w:rsidTr="00F93DEC">
        <w:trPr>
          <w:cnfStyle w:val="000000100000" w:firstRow="0" w:lastRow="0" w:firstColumn="0" w:lastColumn="0" w:oddVBand="0" w:evenVBand="0" w:oddHBand="1" w:evenHBand="0"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0176CC9F"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21</w:t>
            </w:r>
          </w:p>
        </w:tc>
        <w:tc>
          <w:tcPr>
            <w:tcW w:w="1143" w:type="dxa"/>
            <w:tcBorders>
              <w:top w:val="single" w:sz="4" w:space="0" w:color="000000"/>
              <w:left w:val="single" w:sz="4" w:space="0" w:color="000000"/>
              <w:bottom w:val="single" w:sz="4" w:space="0" w:color="000000"/>
              <w:right w:val="single" w:sz="4" w:space="0" w:color="000000"/>
            </w:tcBorders>
            <w:vAlign w:val="center"/>
          </w:tcPr>
          <w:p w14:paraId="4594A8B5"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109250</w:t>
            </w:r>
          </w:p>
        </w:tc>
        <w:tc>
          <w:tcPr>
            <w:tcW w:w="1197" w:type="dxa"/>
            <w:tcBorders>
              <w:top w:val="single" w:sz="4" w:space="0" w:color="000000"/>
              <w:left w:val="single" w:sz="4" w:space="0" w:color="000000"/>
              <w:bottom w:val="single" w:sz="4" w:space="0" w:color="000000"/>
              <w:right w:val="single" w:sz="4" w:space="0" w:color="000000"/>
            </w:tcBorders>
            <w:vAlign w:val="center"/>
          </w:tcPr>
          <w:p w14:paraId="73190364"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21A3FE41"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Kawalce</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16</w:t>
            </w:r>
          </w:p>
        </w:tc>
        <w:tc>
          <w:tcPr>
            <w:tcW w:w="1385" w:type="dxa"/>
            <w:tcBorders>
              <w:top w:val="single" w:sz="4" w:space="0" w:color="000000"/>
              <w:left w:val="single" w:sz="4" w:space="0" w:color="000000"/>
              <w:bottom w:val="single" w:sz="4" w:space="0" w:color="000000"/>
              <w:right w:val="single" w:sz="4" w:space="0" w:color="000000"/>
            </w:tcBorders>
            <w:vAlign w:val="center"/>
          </w:tcPr>
          <w:p w14:paraId="2B5DBEE2"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0.0900</w:t>
            </w:r>
          </w:p>
        </w:tc>
        <w:tc>
          <w:tcPr>
            <w:tcW w:w="1800" w:type="dxa"/>
            <w:tcBorders>
              <w:top w:val="single" w:sz="4" w:space="0" w:color="000000"/>
              <w:left w:val="single" w:sz="4" w:space="0" w:color="000000"/>
              <w:bottom w:val="single" w:sz="4" w:space="0" w:color="000000"/>
              <w:right w:val="single" w:sz="4" w:space="0" w:color="000000"/>
            </w:tcBorders>
            <w:vAlign w:val="center"/>
          </w:tcPr>
          <w:p w14:paraId="4670B194"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6C594D8F"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39015C23"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61E043EF" w14:textId="77777777" w:rsidTr="00F93DEC">
        <w:trPr>
          <w:cnfStyle w:val="000000010000" w:firstRow="0" w:lastRow="0" w:firstColumn="0" w:lastColumn="0" w:oddVBand="0" w:evenVBand="0" w:oddHBand="0" w:evenHBand="1"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07C08792"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22</w:t>
            </w:r>
          </w:p>
        </w:tc>
        <w:tc>
          <w:tcPr>
            <w:tcW w:w="1143" w:type="dxa"/>
            <w:tcBorders>
              <w:top w:val="single" w:sz="4" w:space="0" w:color="000000"/>
              <w:left w:val="single" w:sz="4" w:space="0" w:color="000000"/>
              <w:bottom w:val="single" w:sz="4" w:space="0" w:color="000000"/>
              <w:right w:val="single" w:sz="4" w:space="0" w:color="000000"/>
            </w:tcBorders>
            <w:vAlign w:val="center"/>
          </w:tcPr>
          <w:p w14:paraId="001DA98F"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109251</w:t>
            </w:r>
          </w:p>
        </w:tc>
        <w:tc>
          <w:tcPr>
            <w:tcW w:w="1197" w:type="dxa"/>
            <w:tcBorders>
              <w:top w:val="single" w:sz="4" w:space="0" w:color="000000"/>
              <w:left w:val="single" w:sz="4" w:space="0" w:color="000000"/>
              <w:bottom w:val="single" w:sz="4" w:space="0" w:color="000000"/>
              <w:right w:val="single" w:sz="4" w:space="0" w:color="000000"/>
            </w:tcBorders>
            <w:vAlign w:val="center"/>
          </w:tcPr>
          <w:p w14:paraId="0CFE8B4C"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1C32ACDE"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Trząs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250</w:t>
            </w:r>
          </w:p>
        </w:tc>
        <w:tc>
          <w:tcPr>
            <w:tcW w:w="1385" w:type="dxa"/>
            <w:tcBorders>
              <w:top w:val="single" w:sz="4" w:space="0" w:color="000000"/>
              <w:left w:val="single" w:sz="4" w:space="0" w:color="000000"/>
              <w:bottom w:val="single" w:sz="4" w:space="0" w:color="000000"/>
              <w:right w:val="single" w:sz="4" w:space="0" w:color="000000"/>
            </w:tcBorders>
            <w:vAlign w:val="center"/>
          </w:tcPr>
          <w:p w14:paraId="5F1E82B9"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2.4500</w:t>
            </w:r>
          </w:p>
        </w:tc>
        <w:tc>
          <w:tcPr>
            <w:tcW w:w="1800" w:type="dxa"/>
            <w:tcBorders>
              <w:top w:val="single" w:sz="4" w:space="0" w:color="000000"/>
              <w:left w:val="single" w:sz="4" w:space="0" w:color="000000"/>
              <w:bottom w:val="single" w:sz="4" w:space="0" w:color="000000"/>
              <w:right w:val="single" w:sz="4" w:space="0" w:color="000000"/>
            </w:tcBorders>
            <w:vAlign w:val="center"/>
          </w:tcPr>
          <w:p w14:paraId="3089EC1B"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36339164"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735D6B0A"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379B74CE" w14:textId="77777777" w:rsidTr="00F93DEC">
        <w:trPr>
          <w:cnfStyle w:val="000000100000" w:firstRow="0" w:lastRow="0" w:firstColumn="0" w:lastColumn="0" w:oddVBand="0" w:evenVBand="0" w:oddHBand="1" w:evenHBand="0"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739B17D7"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23</w:t>
            </w:r>
          </w:p>
        </w:tc>
        <w:tc>
          <w:tcPr>
            <w:tcW w:w="1143" w:type="dxa"/>
            <w:tcBorders>
              <w:top w:val="single" w:sz="4" w:space="0" w:color="000000"/>
              <w:left w:val="single" w:sz="4" w:space="0" w:color="000000"/>
              <w:bottom w:val="single" w:sz="4" w:space="0" w:color="000000"/>
              <w:right w:val="single" w:sz="4" w:space="0" w:color="000000"/>
            </w:tcBorders>
            <w:vAlign w:val="center"/>
          </w:tcPr>
          <w:p w14:paraId="1FEE8227"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109252</w:t>
            </w:r>
          </w:p>
        </w:tc>
        <w:tc>
          <w:tcPr>
            <w:tcW w:w="1197" w:type="dxa"/>
            <w:tcBorders>
              <w:top w:val="single" w:sz="4" w:space="0" w:color="000000"/>
              <w:left w:val="single" w:sz="4" w:space="0" w:color="000000"/>
              <w:bottom w:val="single" w:sz="4" w:space="0" w:color="000000"/>
              <w:right w:val="single" w:sz="4" w:space="0" w:color="000000"/>
            </w:tcBorders>
            <w:vAlign w:val="center"/>
          </w:tcPr>
          <w:p w14:paraId="1C03CD24"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58E18FAE"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Trząs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251</w:t>
            </w:r>
          </w:p>
        </w:tc>
        <w:tc>
          <w:tcPr>
            <w:tcW w:w="1385" w:type="dxa"/>
            <w:tcBorders>
              <w:top w:val="single" w:sz="4" w:space="0" w:color="000000"/>
              <w:left w:val="single" w:sz="4" w:space="0" w:color="000000"/>
              <w:bottom w:val="single" w:sz="4" w:space="0" w:color="000000"/>
              <w:right w:val="single" w:sz="4" w:space="0" w:color="000000"/>
            </w:tcBorders>
            <w:vAlign w:val="center"/>
          </w:tcPr>
          <w:p w14:paraId="6051E97D"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0.3000</w:t>
            </w:r>
          </w:p>
        </w:tc>
        <w:tc>
          <w:tcPr>
            <w:tcW w:w="1800" w:type="dxa"/>
            <w:tcBorders>
              <w:top w:val="single" w:sz="4" w:space="0" w:color="000000"/>
              <w:left w:val="single" w:sz="4" w:space="0" w:color="000000"/>
              <w:bottom w:val="single" w:sz="4" w:space="0" w:color="000000"/>
              <w:right w:val="single" w:sz="4" w:space="0" w:color="000000"/>
            </w:tcBorders>
            <w:vAlign w:val="center"/>
          </w:tcPr>
          <w:p w14:paraId="4177541A"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19E22E4F"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15173D68"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412FFCE1" w14:textId="77777777" w:rsidTr="00F93DEC">
        <w:trPr>
          <w:cnfStyle w:val="000000010000" w:firstRow="0" w:lastRow="0" w:firstColumn="0" w:lastColumn="0" w:oddVBand="0" w:evenVBand="0" w:oddHBand="0" w:evenHBand="1"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61DCDB40"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lastRenderedPageBreak/>
              <w:t>24</w:t>
            </w:r>
          </w:p>
        </w:tc>
        <w:tc>
          <w:tcPr>
            <w:tcW w:w="1143" w:type="dxa"/>
            <w:tcBorders>
              <w:top w:val="single" w:sz="4" w:space="0" w:color="000000"/>
              <w:left w:val="single" w:sz="4" w:space="0" w:color="000000"/>
              <w:bottom w:val="single" w:sz="4" w:space="0" w:color="000000"/>
              <w:right w:val="single" w:sz="4" w:space="0" w:color="000000"/>
            </w:tcBorders>
            <w:vAlign w:val="center"/>
          </w:tcPr>
          <w:p w14:paraId="70D40CF9"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109253</w:t>
            </w:r>
          </w:p>
        </w:tc>
        <w:tc>
          <w:tcPr>
            <w:tcW w:w="1197" w:type="dxa"/>
            <w:tcBorders>
              <w:top w:val="single" w:sz="4" w:space="0" w:color="000000"/>
              <w:left w:val="single" w:sz="4" w:space="0" w:color="000000"/>
              <w:bottom w:val="single" w:sz="4" w:space="0" w:color="000000"/>
              <w:right w:val="single" w:sz="4" w:space="0" w:color="000000"/>
            </w:tcBorders>
            <w:vAlign w:val="center"/>
          </w:tcPr>
          <w:p w14:paraId="1202ADC9"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0BD1BF48"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Parzno-Lesisko</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53</w:t>
            </w:r>
          </w:p>
        </w:tc>
        <w:tc>
          <w:tcPr>
            <w:tcW w:w="1385" w:type="dxa"/>
            <w:tcBorders>
              <w:top w:val="single" w:sz="4" w:space="0" w:color="000000"/>
              <w:left w:val="single" w:sz="4" w:space="0" w:color="000000"/>
              <w:bottom w:val="single" w:sz="4" w:space="0" w:color="000000"/>
              <w:right w:val="single" w:sz="4" w:space="0" w:color="000000"/>
            </w:tcBorders>
            <w:vAlign w:val="center"/>
          </w:tcPr>
          <w:p w14:paraId="08A3D6AC"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0.1800</w:t>
            </w:r>
          </w:p>
        </w:tc>
        <w:tc>
          <w:tcPr>
            <w:tcW w:w="1800" w:type="dxa"/>
            <w:tcBorders>
              <w:top w:val="single" w:sz="4" w:space="0" w:color="000000"/>
              <w:left w:val="single" w:sz="4" w:space="0" w:color="000000"/>
              <w:bottom w:val="single" w:sz="4" w:space="0" w:color="000000"/>
              <w:right w:val="single" w:sz="4" w:space="0" w:color="000000"/>
            </w:tcBorders>
            <w:vAlign w:val="center"/>
          </w:tcPr>
          <w:p w14:paraId="106F29BA"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13A0829D"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0FBF83CD"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1D755AD3" w14:textId="77777777" w:rsidTr="00F93DEC">
        <w:trPr>
          <w:cnfStyle w:val="000000100000" w:firstRow="0" w:lastRow="0" w:firstColumn="0" w:lastColumn="0" w:oddVBand="0" w:evenVBand="0" w:oddHBand="1" w:evenHBand="0"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6905206C"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25</w:t>
            </w:r>
          </w:p>
        </w:tc>
        <w:tc>
          <w:tcPr>
            <w:tcW w:w="1143" w:type="dxa"/>
            <w:tcBorders>
              <w:top w:val="single" w:sz="4" w:space="0" w:color="000000"/>
              <w:left w:val="single" w:sz="4" w:space="0" w:color="000000"/>
              <w:bottom w:val="single" w:sz="4" w:space="0" w:color="000000"/>
              <w:right w:val="single" w:sz="4" w:space="0" w:color="000000"/>
            </w:tcBorders>
            <w:vAlign w:val="center"/>
          </w:tcPr>
          <w:p w14:paraId="04B9C387"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109254</w:t>
            </w:r>
          </w:p>
        </w:tc>
        <w:tc>
          <w:tcPr>
            <w:tcW w:w="1197" w:type="dxa"/>
            <w:tcBorders>
              <w:top w:val="single" w:sz="4" w:space="0" w:color="000000"/>
              <w:left w:val="single" w:sz="4" w:space="0" w:color="000000"/>
              <w:bottom w:val="single" w:sz="4" w:space="0" w:color="000000"/>
              <w:right w:val="single" w:sz="4" w:space="0" w:color="000000"/>
            </w:tcBorders>
            <w:vAlign w:val="center"/>
          </w:tcPr>
          <w:p w14:paraId="658EC1EC"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30B25732"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Parzno-Lesisko</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56</w:t>
            </w:r>
          </w:p>
        </w:tc>
        <w:tc>
          <w:tcPr>
            <w:tcW w:w="1385" w:type="dxa"/>
            <w:tcBorders>
              <w:top w:val="single" w:sz="4" w:space="0" w:color="000000"/>
              <w:left w:val="single" w:sz="4" w:space="0" w:color="000000"/>
              <w:bottom w:val="single" w:sz="4" w:space="0" w:color="000000"/>
              <w:right w:val="single" w:sz="4" w:space="0" w:color="000000"/>
            </w:tcBorders>
            <w:vAlign w:val="center"/>
          </w:tcPr>
          <w:p w14:paraId="44C7F88C"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0.4000</w:t>
            </w:r>
          </w:p>
        </w:tc>
        <w:tc>
          <w:tcPr>
            <w:tcW w:w="1800" w:type="dxa"/>
            <w:tcBorders>
              <w:top w:val="single" w:sz="4" w:space="0" w:color="000000"/>
              <w:left w:val="single" w:sz="4" w:space="0" w:color="000000"/>
              <w:bottom w:val="single" w:sz="4" w:space="0" w:color="000000"/>
              <w:right w:val="single" w:sz="4" w:space="0" w:color="000000"/>
            </w:tcBorders>
            <w:vAlign w:val="center"/>
          </w:tcPr>
          <w:p w14:paraId="4696F577"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śródleśne</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oczko</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wodne</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2853B192"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2DCFF1A0"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39435C1C" w14:textId="77777777" w:rsidTr="00F93DEC">
        <w:trPr>
          <w:cnfStyle w:val="000000010000" w:firstRow="0" w:lastRow="0" w:firstColumn="0" w:lastColumn="0" w:oddVBand="0" w:evenVBand="0" w:oddHBand="0" w:evenHBand="1"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3A2A0002"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26</w:t>
            </w:r>
          </w:p>
        </w:tc>
        <w:tc>
          <w:tcPr>
            <w:tcW w:w="1143" w:type="dxa"/>
            <w:tcBorders>
              <w:top w:val="single" w:sz="4" w:space="0" w:color="000000"/>
              <w:left w:val="single" w:sz="4" w:space="0" w:color="000000"/>
              <w:bottom w:val="single" w:sz="4" w:space="0" w:color="000000"/>
              <w:right w:val="single" w:sz="4" w:space="0" w:color="000000"/>
            </w:tcBorders>
            <w:vAlign w:val="center"/>
          </w:tcPr>
          <w:p w14:paraId="784F1EC5"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109255</w:t>
            </w:r>
          </w:p>
        </w:tc>
        <w:tc>
          <w:tcPr>
            <w:tcW w:w="1197" w:type="dxa"/>
            <w:tcBorders>
              <w:top w:val="single" w:sz="4" w:space="0" w:color="000000"/>
              <w:left w:val="single" w:sz="4" w:space="0" w:color="000000"/>
              <w:bottom w:val="single" w:sz="4" w:space="0" w:color="000000"/>
              <w:right w:val="single" w:sz="4" w:space="0" w:color="000000"/>
            </w:tcBorders>
            <w:vAlign w:val="center"/>
          </w:tcPr>
          <w:p w14:paraId="0E5C67CD"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0A06DD3F"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Strzyżewice</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60</w:t>
            </w:r>
          </w:p>
        </w:tc>
        <w:tc>
          <w:tcPr>
            <w:tcW w:w="1385" w:type="dxa"/>
            <w:tcBorders>
              <w:top w:val="single" w:sz="4" w:space="0" w:color="000000"/>
              <w:left w:val="single" w:sz="4" w:space="0" w:color="000000"/>
              <w:bottom w:val="single" w:sz="4" w:space="0" w:color="000000"/>
              <w:right w:val="single" w:sz="4" w:space="0" w:color="000000"/>
            </w:tcBorders>
            <w:vAlign w:val="center"/>
          </w:tcPr>
          <w:p w14:paraId="44626F16"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1.0800</w:t>
            </w:r>
          </w:p>
        </w:tc>
        <w:tc>
          <w:tcPr>
            <w:tcW w:w="1800" w:type="dxa"/>
            <w:tcBorders>
              <w:top w:val="single" w:sz="4" w:space="0" w:color="000000"/>
              <w:left w:val="single" w:sz="4" w:space="0" w:color="000000"/>
              <w:bottom w:val="single" w:sz="4" w:space="0" w:color="000000"/>
              <w:right w:val="single" w:sz="4" w:space="0" w:color="000000"/>
            </w:tcBorders>
            <w:vAlign w:val="center"/>
          </w:tcPr>
          <w:p w14:paraId="0F4C777C"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bagno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03909762"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5D0C3B14"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r w:rsidR="00F93DEC" w14:paraId="30BC2513" w14:textId="77777777" w:rsidTr="00F93DEC">
        <w:trPr>
          <w:cnfStyle w:val="000000100000" w:firstRow="0" w:lastRow="0" w:firstColumn="0" w:lastColumn="0" w:oddVBand="0" w:evenVBand="0" w:oddHBand="1" w:evenHBand="0" w:firstRowFirstColumn="0" w:firstRowLastColumn="0" w:lastRowFirstColumn="0" w:lastRowLastColumn="0"/>
          <w:trHeight w:val="57"/>
        </w:trPr>
        <w:tc>
          <w:tcPr>
            <w:tcW w:w="662" w:type="dxa"/>
            <w:tcBorders>
              <w:top w:val="single" w:sz="4" w:space="0" w:color="000000"/>
              <w:left w:val="single" w:sz="4" w:space="0" w:color="000000"/>
              <w:bottom w:val="single" w:sz="4" w:space="0" w:color="000000"/>
              <w:right w:val="single" w:sz="4" w:space="0" w:color="000000"/>
            </w:tcBorders>
            <w:vAlign w:val="center"/>
          </w:tcPr>
          <w:p w14:paraId="683182F3"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27</w:t>
            </w:r>
          </w:p>
        </w:tc>
        <w:tc>
          <w:tcPr>
            <w:tcW w:w="1143" w:type="dxa"/>
            <w:tcBorders>
              <w:top w:val="single" w:sz="4" w:space="0" w:color="000000"/>
              <w:left w:val="single" w:sz="4" w:space="0" w:color="000000"/>
              <w:bottom w:val="single" w:sz="4" w:space="0" w:color="000000"/>
              <w:right w:val="single" w:sz="4" w:space="0" w:color="000000"/>
            </w:tcBorders>
            <w:vAlign w:val="center"/>
          </w:tcPr>
          <w:p w14:paraId="4E7989E1"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109256</w:t>
            </w:r>
          </w:p>
        </w:tc>
        <w:tc>
          <w:tcPr>
            <w:tcW w:w="1197" w:type="dxa"/>
            <w:tcBorders>
              <w:top w:val="single" w:sz="4" w:space="0" w:color="000000"/>
              <w:left w:val="single" w:sz="4" w:space="0" w:color="000000"/>
              <w:bottom w:val="single" w:sz="4" w:space="0" w:color="000000"/>
              <w:right w:val="single" w:sz="4" w:space="0" w:color="000000"/>
            </w:tcBorders>
            <w:vAlign w:val="center"/>
          </w:tcPr>
          <w:p w14:paraId="27AB6245"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2002-01-13</w:t>
            </w:r>
          </w:p>
        </w:tc>
        <w:tc>
          <w:tcPr>
            <w:tcW w:w="1719" w:type="dxa"/>
            <w:tcBorders>
              <w:top w:val="single" w:sz="4" w:space="0" w:color="000000"/>
              <w:left w:val="single" w:sz="4" w:space="0" w:color="000000"/>
              <w:bottom w:val="single" w:sz="4" w:space="0" w:color="000000"/>
              <w:right w:val="single" w:sz="4" w:space="0" w:color="000000"/>
            </w:tcBorders>
            <w:vAlign w:val="center"/>
          </w:tcPr>
          <w:p w14:paraId="74E5A942"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Cisza</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działka</w:t>
            </w:r>
            <w:proofErr w:type="spellEnd"/>
            <w:r>
              <w:rPr>
                <w:rFonts w:eastAsia="Times New Roman" w:cs="Arial"/>
                <w:color w:val="auto"/>
                <w:sz w:val="20"/>
                <w:szCs w:val="20"/>
                <w:lang w:val="en-GB" w:eastAsia="en-GB"/>
              </w:rPr>
              <w:t xml:space="preserve"> nr 97</w:t>
            </w:r>
          </w:p>
        </w:tc>
        <w:tc>
          <w:tcPr>
            <w:tcW w:w="1385" w:type="dxa"/>
            <w:tcBorders>
              <w:top w:val="single" w:sz="4" w:space="0" w:color="000000"/>
              <w:left w:val="single" w:sz="4" w:space="0" w:color="000000"/>
              <w:bottom w:val="single" w:sz="4" w:space="0" w:color="000000"/>
              <w:right w:val="single" w:sz="4" w:space="0" w:color="000000"/>
            </w:tcBorders>
            <w:vAlign w:val="center"/>
          </w:tcPr>
          <w:p w14:paraId="299B5206"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1.1400</w:t>
            </w:r>
          </w:p>
        </w:tc>
        <w:tc>
          <w:tcPr>
            <w:tcW w:w="1800" w:type="dxa"/>
            <w:tcBorders>
              <w:top w:val="single" w:sz="4" w:space="0" w:color="000000"/>
              <w:left w:val="single" w:sz="4" w:space="0" w:color="000000"/>
              <w:bottom w:val="single" w:sz="4" w:space="0" w:color="000000"/>
              <w:right w:val="single" w:sz="4" w:space="0" w:color="000000"/>
            </w:tcBorders>
            <w:vAlign w:val="center"/>
          </w:tcPr>
          <w:p w14:paraId="46A66C32"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torfowisko</w:t>
            </w:r>
            <w:proofErr w:type="spellEnd"/>
          </w:p>
        </w:tc>
        <w:tc>
          <w:tcPr>
            <w:tcW w:w="3960" w:type="dxa"/>
            <w:tcBorders>
              <w:top w:val="single" w:sz="4" w:space="0" w:color="000000"/>
              <w:left w:val="single" w:sz="4" w:space="0" w:color="000000"/>
              <w:bottom w:val="single" w:sz="4" w:space="0" w:color="000000"/>
              <w:right w:val="single" w:sz="4" w:space="0" w:color="000000"/>
            </w:tcBorders>
            <w:vAlign w:val="center"/>
          </w:tcPr>
          <w:p w14:paraId="7991A6F5"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57/2001 Wojewody Łódzkiego z 17.12.2001 r. w sprawie uznania za użytki ekologiczne</w:t>
            </w:r>
          </w:p>
        </w:tc>
        <w:tc>
          <w:tcPr>
            <w:tcW w:w="2350" w:type="dxa"/>
            <w:tcBorders>
              <w:top w:val="single" w:sz="4" w:space="0" w:color="000000"/>
              <w:left w:val="single" w:sz="4" w:space="0" w:color="000000"/>
              <w:bottom w:val="single" w:sz="4" w:space="0" w:color="000000"/>
              <w:right w:val="single" w:sz="4" w:space="0" w:color="000000"/>
            </w:tcBorders>
            <w:vAlign w:val="center"/>
          </w:tcPr>
          <w:p w14:paraId="63BEFB50"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 Urz. Woj. </w:t>
            </w:r>
            <w:proofErr w:type="spellStart"/>
            <w:r>
              <w:rPr>
                <w:rFonts w:eastAsia="Times New Roman" w:cs="Arial"/>
                <w:color w:val="auto"/>
                <w:sz w:val="20"/>
                <w:szCs w:val="20"/>
                <w:lang w:eastAsia="en-GB"/>
              </w:rPr>
              <w:t>Łódz</w:t>
            </w:r>
            <w:proofErr w:type="spellEnd"/>
            <w:r>
              <w:rPr>
                <w:rFonts w:eastAsia="Times New Roman" w:cs="Arial"/>
                <w:color w:val="auto"/>
                <w:sz w:val="20"/>
                <w:szCs w:val="20"/>
                <w:lang w:eastAsia="en-GB"/>
              </w:rPr>
              <w:t>. z 29.12.2001 r. Nr 272, poz. 4779</w:t>
            </w:r>
          </w:p>
        </w:tc>
      </w:tr>
    </w:tbl>
    <w:p w14:paraId="3CE70ACA" w14:textId="79E0ABFD" w:rsidR="00F93DEC" w:rsidRDefault="00ED3CD0">
      <w:pPr>
        <w:jc w:val="center"/>
        <w:rPr>
          <w:color w:val="auto"/>
          <w:lang w:eastAsia="pl-PL"/>
        </w:rPr>
      </w:pPr>
      <w:r>
        <w:rPr>
          <w:color w:val="auto"/>
          <w:lang w:eastAsia="pl-PL"/>
        </w:rPr>
        <w:t>ź</w:t>
      </w:r>
      <w:r w:rsidR="00DC6878">
        <w:rPr>
          <w:color w:val="auto"/>
          <w:lang w:eastAsia="pl-PL"/>
        </w:rPr>
        <w:t>ródło: crfop.gdos.gov.pl</w:t>
      </w:r>
    </w:p>
    <w:p w14:paraId="0695CCC4" w14:textId="77777777" w:rsidR="00F93DEC" w:rsidRDefault="00F93DEC">
      <w:pPr>
        <w:rPr>
          <w:color w:val="auto"/>
          <w:lang w:eastAsia="pl-PL"/>
        </w:rPr>
      </w:pPr>
    </w:p>
    <w:p w14:paraId="3BDD2577" w14:textId="77777777" w:rsidR="00F93DEC" w:rsidRDefault="00DC6878">
      <w:pPr>
        <w:jc w:val="center"/>
        <w:rPr>
          <w:color w:val="auto"/>
          <w:lang w:eastAsia="pl-PL"/>
        </w:rPr>
      </w:pPr>
      <w:r>
        <w:rPr>
          <w:noProof/>
          <w:lang w:val="en-GB" w:eastAsia="en-GB"/>
        </w:rPr>
        <w:lastRenderedPageBreak/>
        <w:drawing>
          <wp:inline distT="0" distB="0" distL="0" distR="0" wp14:anchorId="1D37400C" wp14:editId="6BA0D76F">
            <wp:extent cx="7687310" cy="5438775"/>
            <wp:effectExtent l="0" t="0" r="0" b="0"/>
            <wp:docPr id="37" name="Obraz 34" descr="C:\Users\Natalka\Dropbox\Bierzace\POS Kluki\mapki\7. Uzytki ekologiczn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Obraz 34" descr="C:\Users\Natalka\Dropbox\Bierzace\POS Kluki\mapki\7. Uzytki ekologiczne 2.png"/>
                    <pic:cNvPicPr>
                      <a:picLocks noChangeAspect="1" noChangeArrowheads="1"/>
                    </pic:cNvPicPr>
                  </pic:nvPicPr>
                  <pic:blipFill>
                    <a:blip r:embed="rId56"/>
                    <a:stretch>
                      <a:fillRect/>
                    </a:stretch>
                  </pic:blipFill>
                  <pic:spPr bwMode="auto">
                    <a:xfrm>
                      <a:off x="0" y="0"/>
                      <a:ext cx="7687310" cy="5438775"/>
                    </a:xfrm>
                    <a:prstGeom prst="rect">
                      <a:avLst/>
                    </a:prstGeom>
                  </pic:spPr>
                </pic:pic>
              </a:graphicData>
            </a:graphic>
          </wp:inline>
        </w:drawing>
      </w:r>
    </w:p>
    <w:p w14:paraId="2DF30ACB" w14:textId="4603ADED" w:rsidR="00F93DEC" w:rsidRDefault="00DC6878">
      <w:pPr>
        <w:spacing w:line="240" w:lineRule="auto"/>
        <w:jc w:val="center"/>
        <w:rPr>
          <w:rFonts w:eastAsiaTheme="minorEastAsia"/>
          <w:b/>
          <w:bCs/>
          <w:color w:val="auto"/>
          <w:sz w:val="20"/>
          <w:szCs w:val="20"/>
          <w:lang w:eastAsia="pl-PL"/>
        </w:rPr>
      </w:pPr>
      <w:bookmarkStart w:id="415" w:name="_Toc104295868"/>
      <w:r>
        <w:rPr>
          <w:rFonts w:eastAsiaTheme="minorEastAsia"/>
          <w:b/>
          <w:bCs/>
          <w:color w:val="auto"/>
          <w:sz w:val="20"/>
          <w:szCs w:val="20"/>
          <w:lang w:eastAsia="pl-PL"/>
        </w:rPr>
        <w:t xml:space="preserve">Rysunek </w:t>
      </w:r>
      <w:r w:rsidR="00274A8B">
        <w:rPr>
          <w:b/>
          <w:bCs/>
          <w:color w:val="auto"/>
          <w:sz w:val="20"/>
          <w:szCs w:val="20"/>
          <w:lang w:eastAsia="pl-PL"/>
        </w:rPr>
        <w:fldChar w:fldCharType="begin"/>
      </w:r>
      <w:r>
        <w:rPr>
          <w:b/>
          <w:bCs/>
          <w:color w:val="auto"/>
          <w:sz w:val="20"/>
          <w:szCs w:val="20"/>
          <w:lang w:eastAsia="pl-PL"/>
        </w:rPr>
        <w:instrText xml:space="preserve"> SEQ Rysunek \* ARABIC </w:instrText>
      </w:r>
      <w:r w:rsidR="00274A8B">
        <w:rPr>
          <w:b/>
          <w:bCs/>
          <w:color w:val="auto"/>
          <w:sz w:val="20"/>
          <w:szCs w:val="20"/>
          <w:lang w:eastAsia="pl-PL"/>
        </w:rPr>
        <w:fldChar w:fldCharType="separate"/>
      </w:r>
      <w:r w:rsidR="00EC2BD4">
        <w:rPr>
          <w:b/>
          <w:bCs/>
          <w:noProof/>
          <w:color w:val="auto"/>
          <w:sz w:val="20"/>
          <w:szCs w:val="20"/>
          <w:lang w:eastAsia="pl-PL"/>
        </w:rPr>
        <w:t>31</w:t>
      </w:r>
      <w:r w:rsidR="00274A8B">
        <w:rPr>
          <w:b/>
          <w:bCs/>
          <w:color w:val="auto"/>
          <w:sz w:val="20"/>
          <w:szCs w:val="20"/>
          <w:lang w:eastAsia="pl-PL"/>
        </w:rPr>
        <w:fldChar w:fldCharType="end"/>
      </w:r>
      <w:r>
        <w:rPr>
          <w:rFonts w:eastAsiaTheme="minorEastAsia"/>
          <w:b/>
          <w:bCs/>
          <w:color w:val="auto"/>
          <w:sz w:val="20"/>
          <w:szCs w:val="20"/>
          <w:lang w:eastAsia="pl-PL"/>
        </w:rPr>
        <w:t>. Obszary użytków ekologicznych na tle Gminy Kluki.</w:t>
      </w:r>
      <w:bookmarkEnd w:id="415"/>
    </w:p>
    <w:p w14:paraId="5FF1C8F0" w14:textId="77777777" w:rsidR="00F93DEC" w:rsidRDefault="00DC6878">
      <w:pPr>
        <w:jc w:val="center"/>
        <w:rPr>
          <w:color w:val="auto"/>
          <w:lang w:eastAsia="pl-PL"/>
        </w:rPr>
        <w:sectPr w:rsidR="00F93DEC">
          <w:headerReference w:type="default" r:id="rId57"/>
          <w:footerReference w:type="default" r:id="rId58"/>
          <w:pgSz w:w="16838" w:h="11906" w:orient="landscape"/>
          <w:pgMar w:top="1418" w:right="1418" w:bottom="1418" w:left="1418" w:header="709" w:footer="709" w:gutter="0"/>
          <w:cols w:space="708"/>
          <w:formProt w:val="0"/>
          <w:docGrid w:linePitch="360" w:charSpace="4096"/>
        </w:sectPr>
      </w:pPr>
      <w:r>
        <w:rPr>
          <w:rFonts w:eastAsia="Times New Roman" w:cs="Arial"/>
          <w:color w:val="auto"/>
          <w:sz w:val="20"/>
          <w:szCs w:val="20"/>
        </w:rPr>
        <w:t>źródło: www.geoserwis.gdos.gov.pl</w:t>
      </w:r>
    </w:p>
    <w:p w14:paraId="59B68C0F" w14:textId="77777777" w:rsidR="00F93DEC" w:rsidRDefault="00DC6878">
      <w:pPr>
        <w:rPr>
          <w:rFonts w:eastAsia="Times New Roman" w:cs="Arial"/>
          <w:b/>
          <w:color w:val="auto"/>
          <w:u w:val="single"/>
          <w:lang w:eastAsia="pl-PL"/>
        </w:rPr>
      </w:pPr>
      <w:r>
        <w:rPr>
          <w:rFonts w:cs="Arial"/>
          <w:b/>
          <w:color w:val="auto"/>
          <w:sz w:val="24"/>
          <w:szCs w:val="24"/>
          <w:u w:val="single"/>
        </w:rPr>
        <w:lastRenderedPageBreak/>
        <w:t>Pomniki przyrody</w:t>
      </w:r>
    </w:p>
    <w:p w14:paraId="4B27F25E" w14:textId="77777777" w:rsidR="00F93DEC" w:rsidRDefault="00DC6878">
      <w:pPr>
        <w:jc w:val="both"/>
        <w:rPr>
          <w:color w:val="auto"/>
        </w:rPr>
      </w:pPr>
      <w:bookmarkStart w:id="416" w:name="_Toc518550432"/>
      <w:bookmarkStart w:id="417" w:name="_Toc516657221"/>
      <w:r>
        <w:rPr>
          <w:color w:val="auto"/>
        </w:rPr>
        <w:t>Na terenie Gminy Kluki znajdują się także obiekty zaliczane do pomników przyrody</w:t>
      </w:r>
      <w:bookmarkEnd w:id="416"/>
      <w:bookmarkEnd w:id="417"/>
      <w:r>
        <w:rPr>
          <w:color w:val="auto"/>
        </w:rPr>
        <w:t xml:space="preserve"> – wyróżniono je w poniższej tabeli oraz na mapie.</w:t>
      </w:r>
    </w:p>
    <w:p w14:paraId="5689CE99" w14:textId="77777777" w:rsidR="00F93DEC" w:rsidRDefault="00F93DEC">
      <w:pPr>
        <w:jc w:val="both"/>
        <w:rPr>
          <w:color w:val="auto"/>
        </w:rPr>
      </w:pPr>
    </w:p>
    <w:p w14:paraId="7FC7A43C" w14:textId="4E20AF72" w:rsidR="00F93DEC" w:rsidRDefault="00DC6878">
      <w:pPr>
        <w:rPr>
          <w:rFonts w:eastAsiaTheme="minorEastAsia"/>
          <w:b/>
          <w:bCs/>
          <w:color w:val="auto"/>
          <w:sz w:val="20"/>
          <w:szCs w:val="18"/>
          <w:lang w:eastAsia="pl-PL"/>
        </w:rPr>
      </w:pPr>
      <w:bookmarkStart w:id="418" w:name="_Toc104533138"/>
      <w:r>
        <w:rPr>
          <w:color w:val="auto"/>
        </w:rPr>
        <w:t xml:space="preserve">Tabela </w:t>
      </w:r>
      <w:r w:rsidR="00274A8B">
        <w:rPr>
          <w:color w:val="auto"/>
        </w:rPr>
        <w:fldChar w:fldCharType="begin"/>
      </w:r>
      <w:r>
        <w:rPr>
          <w:color w:val="auto"/>
        </w:rPr>
        <w:instrText xml:space="preserve"> SEQ Tabela \* ARABIC </w:instrText>
      </w:r>
      <w:r w:rsidR="00274A8B">
        <w:rPr>
          <w:color w:val="auto"/>
        </w:rPr>
        <w:fldChar w:fldCharType="separate"/>
      </w:r>
      <w:r w:rsidR="00EC2BD4">
        <w:rPr>
          <w:noProof/>
          <w:color w:val="auto"/>
        </w:rPr>
        <w:t>29</w:t>
      </w:r>
      <w:r w:rsidR="00274A8B">
        <w:rPr>
          <w:color w:val="auto"/>
        </w:rPr>
        <w:fldChar w:fldCharType="end"/>
      </w:r>
      <w:r>
        <w:rPr>
          <w:color w:val="auto"/>
        </w:rPr>
        <w:t>. Pomniki przyrody  na terenie gminy Kluki</w:t>
      </w:r>
      <w:bookmarkEnd w:id="418"/>
    </w:p>
    <w:tbl>
      <w:tblPr>
        <w:tblStyle w:val="Styl13"/>
        <w:tblW w:w="9409" w:type="dxa"/>
        <w:tblLayout w:type="fixed"/>
        <w:tblLook w:val="04A0" w:firstRow="1" w:lastRow="0" w:firstColumn="1" w:lastColumn="0" w:noHBand="0" w:noVBand="1"/>
      </w:tblPr>
      <w:tblGrid>
        <w:gridCol w:w="1242"/>
        <w:gridCol w:w="1163"/>
        <w:gridCol w:w="1516"/>
        <w:gridCol w:w="872"/>
        <w:gridCol w:w="1524"/>
        <w:gridCol w:w="1570"/>
        <w:gridCol w:w="1522"/>
      </w:tblGrid>
      <w:tr w:rsidR="00F93DEC" w14:paraId="2A11350D" w14:textId="77777777" w:rsidTr="008B5BCF">
        <w:trPr>
          <w:cnfStyle w:val="100000000000" w:firstRow="1" w:lastRow="0" w:firstColumn="0" w:lastColumn="0" w:oddVBand="0" w:evenVBand="0" w:oddHBand="0" w:evenHBand="0" w:firstRowFirstColumn="0" w:firstRowLastColumn="0" w:lastRowFirstColumn="0" w:lastRowLastColumn="0"/>
          <w:trHeight w:val="643"/>
        </w:trPr>
        <w:tc>
          <w:tcPr>
            <w:tcW w:w="1242" w:type="dxa"/>
            <w:tcBorders>
              <w:top w:val="single" w:sz="4" w:space="0" w:color="000000"/>
              <w:left w:val="single" w:sz="4" w:space="0" w:color="000000"/>
              <w:bottom w:val="single" w:sz="4" w:space="0" w:color="000000"/>
              <w:right w:val="single" w:sz="4" w:space="0" w:color="000000"/>
            </w:tcBorders>
            <w:vAlign w:val="center"/>
          </w:tcPr>
          <w:p w14:paraId="28F49E24"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 xml:space="preserve">Data </w:t>
            </w:r>
            <w:proofErr w:type="spellStart"/>
            <w:r>
              <w:rPr>
                <w:rFonts w:eastAsia="Times New Roman" w:cs="Arial"/>
                <w:color w:val="auto"/>
                <w:sz w:val="20"/>
                <w:szCs w:val="20"/>
                <w:lang w:val="en-GB" w:eastAsia="en-GB"/>
              </w:rPr>
              <w:t>utworzenia</w:t>
            </w:r>
            <w:proofErr w:type="spellEnd"/>
          </w:p>
        </w:tc>
        <w:tc>
          <w:tcPr>
            <w:tcW w:w="1163" w:type="dxa"/>
            <w:tcBorders>
              <w:top w:val="single" w:sz="4" w:space="0" w:color="000000"/>
              <w:left w:val="single" w:sz="4" w:space="0" w:color="000000"/>
              <w:bottom w:val="single" w:sz="4" w:space="0" w:color="000000"/>
              <w:right w:val="single" w:sz="4" w:space="0" w:color="000000"/>
            </w:tcBorders>
            <w:vAlign w:val="center"/>
          </w:tcPr>
          <w:p w14:paraId="4B6386CC"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Opis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granicy</w:t>
            </w:r>
            <w:proofErr w:type="spellEnd"/>
          </w:p>
        </w:tc>
        <w:tc>
          <w:tcPr>
            <w:tcW w:w="1516" w:type="dxa"/>
            <w:tcBorders>
              <w:top w:val="single" w:sz="4" w:space="0" w:color="000000"/>
              <w:left w:val="single" w:sz="4" w:space="0" w:color="000000"/>
              <w:bottom w:val="single" w:sz="4" w:space="0" w:color="000000"/>
              <w:right w:val="single" w:sz="4" w:space="0" w:color="000000"/>
            </w:tcBorders>
            <w:vAlign w:val="center"/>
          </w:tcPr>
          <w:p w14:paraId="44371108"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Typ</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tworu</w:t>
            </w:r>
            <w:proofErr w:type="spellEnd"/>
          </w:p>
        </w:tc>
        <w:tc>
          <w:tcPr>
            <w:tcW w:w="872" w:type="dxa"/>
            <w:tcBorders>
              <w:top w:val="single" w:sz="4" w:space="0" w:color="000000"/>
              <w:left w:val="single" w:sz="4" w:space="0" w:color="000000"/>
              <w:bottom w:val="single" w:sz="4" w:space="0" w:color="000000"/>
              <w:right w:val="single" w:sz="4" w:space="0" w:color="000000"/>
            </w:tcBorders>
            <w:vAlign w:val="center"/>
          </w:tcPr>
          <w:p w14:paraId="0F954058"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Podtyp</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tworu</w:t>
            </w:r>
            <w:proofErr w:type="spellEnd"/>
          </w:p>
        </w:tc>
        <w:tc>
          <w:tcPr>
            <w:tcW w:w="1524" w:type="dxa"/>
            <w:tcBorders>
              <w:top w:val="single" w:sz="4" w:space="0" w:color="000000"/>
              <w:left w:val="single" w:sz="4" w:space="0" w:color="000000"/>
              <w:bottom w:val="single" w:sz="4" w:space="0" w:color="000000"/>
              <w:right w:val="single" w:sz="4" w:space="0" w:color="000000"/>
            </w:tcBorders>
            <w:vAlign w:val="center"/>
          </w:tcPr>
          <w:p w14:paraId="6BD21AAD"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Opis</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pomnika</w:t>
            </w:r>
            <w:proofErr w:type="spellEnd"/>
          </w:p>
        </w:tc>
        <w:tc>
          <w:tcPr>
            <w:tcW w:w="1570" w:type="dxa"/>
            <w:tcBorders>
              <w:top w:val="single" w:sz="4" w:space="0" w:color="000000"/>
              <w:left w:val="single" w:sz="4" w:space="0" w:color="000000"/>
              <w:bottom w:val="single" w:sz="4" w:space="0" w:color="000000"/>
              <w:right w:val="single" w:sz="4" w:space="0" w:color="000000"/>
            </w:tcBorders>
            <w:vAlign w:val="center"/>
          </w:tcPr>
          <w:p w14:paraId="76564D37"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Akt</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prawny</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nazwa</w:t>
            </w:r>
            <w:proofErr w:type="spellEnd"/>
          </w:p>
        </w:tc>
        <w:tc>
          <w:tcPr>
            <w:tcW w:w="1522" w:type="dxa"/>
            <w:tcBorders>
              <w:top w:val="single" w:sz="4" w:space="0" w:color="000000"/>
              <w:left w:val="single" w:sz="4" w:space="0" w:color="000000"/>
              <w:bottom w:val="single" w:sz="4" w:space="0" w:color="000000"/>
              <w:right w:val="single" w:sz="4" w:space="0" w:color="000000"/>
            </w:tcBorders>
            <w:vAlign w:val="center"/>
          </w:tcPr>
          <w:p w14:paraId="67DD263F"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Akt</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prawny</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oznaczenie</w:t>
            </w:r>
            <w:proofErr w:type="spellEnd"/>
          </w:p>
        </w:tc>
      </w:tr>
      <w:tr w:rsidR="00F93DEC" w14:paraId="367C745E" w14:textId="77777777" w:rsidTr="008B5BCF">
        <w:trPr>
          <w:cnfStyle w:val="000000100000" w:firstRow="0" w:lastRow="0" w:firstColumn="0" w:lastColumn="0" w:oddVBand="0" w:evenVBand="0" w:oddHBand="1" w:evenHBand="0" w:firstRowFirstColumn="0" w:firstRowLastColumn="0" w:lastRowFirstColumn="0" w:lastRowLastColumn="0"/>
          <w:trHeight w:val="300"/>
        </w:trPr>
        <w:tc>
          <w:tcPr>
            <w:tcW w:w="1242" w:type="dxa"/>
            <w:tcBorders>
              <w:top w:val="single" w:sz="4" w:space="0" w:color="000000"/>
              <w:left w:val="single" w:sz="4" w:space="0" w:color="000000"/>
              <w:bottom w:val="single" w:sz="4" w:space="0" w:color="000000"/>
              <w:right w:val="single" w:sz="4" w:space="0" w:color="000000"/>
            </w:tcBorders>
            <w:vAlign w:val="center"/>
          </w:tcPr>
          <w:p w14:paraId="712CF85B"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1996-11-23</w:t>
            </w:r>
          </w:p>
        </w:tc>
        <w:tc>
          <w:tcPr>
            <w:tcW w:w="1163" w:type="dxa"/>
            <w:tcBorders>
              <w:top w:val="single" w:sz="4" w:space="0" w:color="000000"/>
              <w:left w:val="single" w:sz="4" w:space="0" w:color="000000"/>
              <w:bottom w:val="single" w:sz="4" w:space="0" w:color="000000"/>
              <w:right w:val="single" w:sz="4" w:space="0" w:color="000000"/>
            </w:tcBorders>
            <w:vAlign w:val="center"/>
          </w:tcPr>
          <w:p w14:paraId="6540A395"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Kaszewice</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cmentarz</w:t>
            </w:r>
            <w:proofErr w:type="spellEnd"/>
          </w:p>
        </w:tc>
        <w:tc>
          <w:tcPr>
            <w:tcW w:w="1516" w:type="dxa"/>
            <w:tcBorders>
              <w:top w:val="single" w:sz="4" w:space="0" w:color="000000"/>
              <w:left w:val="single" w:sz="4" w:space="0" w:color="000000"/>
              <w:bottom w:val="single" w:sz="4" w:space="0" w:color="000000"/>
              <w:right w:val="single" w:sz="4" w:space="0" w:color="000000"/>
            </w:tcBorders>
            <w:vAlign w:val="center"/>
          </w:tcPr>
          <w:p w14:paraId="7BD073F3"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Wieloobiektowy</w:t>
            </w:r>
            <w:proofErr w:type="spellEnd"/>
          </w:p>
        </w:tc>
        <w:tc>
          <w:tcPr>
            <w:tcW w:w="872" w:type="dxa"/>
            <w:tcBorders>
              <w:top w:val="single" w:sz="4" w:space="0" w:color="000000"/>
              <w:left w:val="single" w:sz="4" w:space="0" w:color="000000"/>
              <w:bottom w:val="single" w:sz="4" w:space="0" w:color="000000"/>
              <w:right w:val="single" w:sz="4" w:space="0" w:color="000000"/>
            </w:tcBorders>
            <w:vAlign w:val="center"/>
          </w:tcPr>
          <w:p w14:paraId="06FD35E7"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Grupa</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drzew</w:t>
            </w:r>
            <w:proofErr w:type="spellEnd"/>
          </w:p>
        </w:tc>
        <w:tc>
          <w:tcPr>
            <w:tcW w:w="1524" w:type="dxa"/>
            <w:tcBorders>
              <w:top w:val="single" w:sz="4" w:space="0" w:color="000000"/>
              <w:left w:val="single" w:sz="4" w:space="0" w:color="000000"/>
              <w:bottom w:val="single" w:sz="4" w:space="0" w:color="000000"/>
              <w:right w:val="single" w:sz="4" w:space="0" w:color="000000"/>
            </w:tcBorders>
            <w:vAlign w:val="center"/>
          </w:tcPr>
          <w:p w14:paraId="3B09A5E0"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21 Dębów szypułkowych - prace pielęgnacyjno-lecznicze prowadzone w roku 2005</w:t>
            </w:r>
          </w:p>
        </w:tc>
        <w:tc>
          <w:tcPr>
            <w:tcW w:w="1570" w:type="dxa"/>
            <w:tcBorders>
              <w:top w:val="single" w:sz="4" w:space="0" w:color="000000"/>
              <w:left w:val="single" w:sz="4" w:space="0" w:color="000000"/>
              <w:bottom w:val="single" w:sz="4" w:space="0" w:color="000000"/>
              <w:right w:val="single" w:sz="4" w:space="0" w:color="000000"/>
            </w:tcBorders>
            <w:vAlign w:val="center"/>
          </w:tcPr>
          <w:p w14:paraId="7C2D5CBC"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4/96 Wojewody Piotrkowskiego z dnia 4 listopada 1996 r. w sprawie uznania za pomniki przyrody</w:t>
            </w:r>
          </w:p>
        </w:tc>
        <w:tc>
          <w:tcPr>
            <w:tcW w:w="1522" w:type="dxa"/>
            <w:tcBorders>
              <w:top w:val="single" w:sz="4" w:space="0" w:color="000000"/>
              <w:left w:val="single" w:sz="4" w:space="0" w:color="000000"/>
              <w:bottom w:val="single" w:sz="4" w:space="0" w:color="000000"/>
              <w:right w:val="single" w:sz="4" w:space="0" w:color="000000"/>
            </w:tcBorders>
            <w:vAlign w:val="center"/>
          </w:tcPr>
          <w:p w14:paraId="734B9ABF"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Dz. Urz. Woj. Piotrkowskiego, dn.08.11.1996 r. Nr 21, poz.75</w:t>
            </w:r>
          </w:p>
        </w:tc>
      </w:tr>
      <w:tr w:rsidR="00F93DEC" w14:paraId="6142543B" w14:textId="77777777" w:rsidTr="008B5BCF">
        <w:trPr>
          <w:cnfStyle w:val="000000010000" w:firstRow="0" w:lastRow="0" w:firstColumn="0" w:lastColumn="0" w:oddVBand="0" w:evenVBand="0" w:oddHBand="0" w:evenHBand="1" w:firstRowFirstColumn="0" w:firstRowLastColumn="0" w:lastRowFirstColumn="0" w:lastRowLastColumn="0"/>
          <w:trHeight w:val="300"/>
        </w:trPr>
        <w:tc>
          <w:tcPr>
            <w:tcW w:w="1242" w:type="dxa"/>
            <w:tcBorders>
              <w:top w:val="single" w:sz="4" w:space="0" w:color="000000"/>
              <w:left w:val="single" w:sz="4" w:space="0" w:color="000000"/>
              <w:bottom w:val="single" w:sz="4" w:space="0" w:color="000000"/>
              <w:right w:val="single" w:sz="4" w:space="0" w:color="000000"/>
            </w:tcBorders>
            <w:vAlign w:val="center"/>
          </w:tcPr>
          <w:p w14:paraId="5F89120A"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1996-11-23</w:t>
            </w:r>
          </w:p>
        </w:tc>
        <w:tc>
          <w:tcPr>
            <w:tcW w:w="1163" w:type="dxa"/>
            <w:tcBorders>
              <w:top w:val="single" w:sz="4" w:space="0" w:color="000000"/>
              <w:left w:val="single" w:sz="4" w:space="0" w:color="000000"/>
              <w:bottom w:val="single" w:sz="4" w:space="0" w:color="000000"/>
              <w:right w:val="single" w:sz="4" w:space="0" w:color="000000"/>
            </w:tcBorders>
            <w:vAlign w:val="center"/>
          </w:tcPr>
          <w:p w14:paraId="2885E5F2"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Kaszewice</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przy</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kościele</w:t>
            </w:r>
            <w:proofErr w:type="spellEnd"/>
          </w:p>
        </w:tc>
        <w:tc>
          <w:tcPr>
            <w:tcW w:w="1516" w:type="dxa"/>
            <w:tcBorders>
              <w:top w:val="single" w:sz="4" w:space="0" w:color="000000"/>
              <w:left w:val="single" w:sz="4" w:space="0" w:color="000000"/>
              <w:bottom w:val="single" w:sz="4" w:space="0" w:color="000000"/>
              <w:right w:val="single" w:sz="4" w:space="0" w:color="000000"/>
            </w:tcBorders>
            <w:vAlign w:val="center"/>
          </w:tcPr>
          <w:p w14:paraId="33D3465D"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Wieloobiektowy</w:t>
            </w:r>
            <w:proofErr w:type="spellEnd"/>
          </w:p>
        </w:tc>
        <w:tc>
          <w:tcPr>
            <w:tcW w:w="872" w:type="dxa"/>
            <w:tcBorders>
              <w:top w:val="single" w:sz="4" w:space="0" w:color="000000"/>
              <w:left w:val="single" w:sz="4" w:space="0" w:color="000000"/>
              <w:bottom w:val="single" w:sz="4" w:space="0" w:color="000000"/>
              <w:right w:val="single" w:sz="4" w:space="0" w:color="000000"/>
            </w:tcBorders>
            <w:vAlign w:val="center"/>
          </w:tcPr>
          <w:p w14:paraId="4B3F2245"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Grupa</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drzew</w:t>
            </w:r>
            <w:proofErr w:type="spellEnd"/>
          </w:p>
        </w:tc>
        <w:tc>
          <w:tcPr>
            <w:tcW w:w="1524" w:type="dxa"/>
            <w:tcBorders>
              <w:top w:val="single" w:sz="4" w:space="0" w:color="000000"/>
              <w:left w:val="single" w:sz="4" w:space="0" w:color="000000"/>
              <w:bottom w:val="single" w:sz="4" w:space="0" w:color="000000"/>
              <w:right w:val="single" w:sz="4" w:space="0" w:color="000000"/>
            </w:tcBorders>
            <w:vAlign w:val="center"/>
          </w:tcPr>
          <w:p w14:paraId="50128BA7"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10 Dębów szypułkowych, 3 Lipy drobnolistne, sosna wejmutka</w:t>
            </w:r>
          </w:p>
        </w:tc>
        <w:tc>
          <w:tcPr>
            <w:tcW w:w="1570" w:type="dxa"/>
            <w:tcBorders>
              <w:top w:val="single" w:sz="4" w:space="0" w:color="000000"/>
              <w:left w:val="single" w:sz="4" w:space="0" w:color="000000"/>
              <w:bottom w:val="single" w:sz="4" w:space="0" w:color="000000"/>
              <w:right w:val="single" w:sz="4" w:space="0" w:color="000000"/>
            </w:tcBorders>
            <w:vAlign w:val="center"/>
          </w:tcPr>
          <w:p w14:paraId="728476A8"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Nr 4/96 Wojewody Piotrkowskiego z dnia 4 listopada 1996 r. w sprawie uznania za pomniki przyrody</w:t>
            </w:r>
          </w:p>
        </w:tc>
        <w:tc>
          <w:tcPr>
            <w:tcW w:w="1522" w:type="dxa"/>
            <w:tcBorders>
              <w:top w:val="single" w:sz="4" w:space="0" w:color="000000"/>
              <w:left w:val="single" w:sz="4" w:space="0" w:color="000000"/>
              <w:bottom w:val="single" w:sz="4" w:space="0" w:color="000000"/>
              <w:right w:val="single" w:sz="4" w:space="0" w:color="000000"/>
            </w:tcBorders>
            <w:vAlign w:val="center"/>
          </w:tcPr>
          <w:p w14:paraId="5EC907EF"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Dz. Urz. Woj. Piotrkowskiego, dn.08.11.1996 r. Nr 21, poz.75</w:t>
            </w:r>
          </w:p>
        </w:tc>
      </w:tr>
      <w:tr w:rsidR="00F93DEC" w14:paraId="61300CDE" w14:textId="77777777" w:rsidTr="008B5BCF">
        <w:trPr>
          <w:cnfStyle w:val="000000100000" w:firstRow="0" w:lastRow="0" w:firstColumn="0" w:lastColumn="0" w:oddVBand="0" w:evenVBand="0" w:oddHBand="1" w:evenHBand="0" w:firstRowFirstColumn="0" w:firstRowLastColumn="0" w:lastRowFirstColumn="0" w:lastRowLastColumn="0"/>
          <w:trHeight w:val="300"/>
        </w:trPr>
        <w:tc>
          <w:tcPr>
            <w:tcW w:w="1242" w:type="dxa"/>
            <w:tcBorders>
              <w:top w:val="single" w:sz="4" w:space="0" w:color="000000"/>
              <w:left w:val="single" w:sz="4" w:space="0" w:color="000000"/>
              <w:bottom w:val="single" w:sz="4" w:space="0" w:color="000000"/>
              <w:right w:val="single" w:sz="4" w:space="0" w:color="000000"/>
            </w:tcBorders>
            <w:vAlign w:val="center"/>
          </w:tcPr>
          <w:p w14:paraId="48A657AA" w14:textId="77777777" w:rsidR="00F93DEC" w:rsidRDefault="00DC6878">
            <w:pPr>
              <w:widowControl w:val="0"/>
              <w:spacing w:line="240" w:lineRule="auto"/>
              <w:jc w:val="center"/>
              <w:rPr>
                <w:rFonts w:eastAsia="Times New Roman" w:cs="Arial"/>
                <w:color w:val="auto"/>
                <w:sz w:val="20"/>
                <w:szCs w:val="20"/>
                <w:lang w:val="en-GB" w:eastAsia="en-GB"/>
              </w:rPr>
            </w:pPr>
            <w:r>
              <w:rPr>
                <w:rFonts w:eastAsia="Times New Roman" w:cs="Arial"/>
                <w:color w:val="auto"/>
                <w:sz w:val="20"/>
                <w:szCs w:val="20"/>
                <w:lang w:val="en-GB" w:eastAsia="en-GB"/>
              </w:rPr>
              <w:t>2008-04-17</w:t>
            </w:r>
          </w:p>
        </w:tc>
        <w:tc>
          <w:tcPr>
            <w:tcW w:w="1163" w:type="dxa"/>
            <w:tcBorders>
              <w:top w:val="single" w:sz="4" w:space="0" w:color="000000"/>
              <w:left w:val="single" w:sz="4" w:space="0" w:color="000000"/>
              <w:bottom w:val="single" w:sz="4" w:space="0" w:color="000000"/>
              <w:right w:val="single" w:sz="4" w:space="0" w:color="000000"/>
            </w:tcBorders>
            <w:vAlign w:val="center"/>
          </w:tcPr>
          <w:p w14:paraId="307DF4BE"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leśnictwo</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Kluki</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oddział</w:t>
            </w:r>
            <w:proofErr w:type="spellEnd"/>
            <w:r>
              <w:rPr>
                <w:rFonts w:eastAsia="Times New Roman" w:cs="Arial"/>
                <w:color w:val="auto"/>
                <w:sz w:val="20"/>
                <w:szCs w:val="20"/>
                <w:lang w:val="en-GB" w:eastAsia="en-GB"/>
              </w:rPr>
              <w:t xml:space="preserve"> 190a</w:t>
            </w:r>
          </w:p>
        </w:tc>
        <w:tc>
          <w:tcPr>
            <w:tcW w:w="2388" w:type="dxa"/>
            <w:gridSpan w:val="2"/>
            <w:tcBorders>
              <w:top w:val="single" w:sz="4" w:space="0" w:color="000000"/>
              <w:left w:val="single" w:sz="4" w:space="0" w:color="000000"/>
              <w:bottom w:val="single" w:sz="4" w:space="0" w:color="000000"/>
              <w:right w:val="single" w:sz="4" w:space="0" w:color="000000"/>
            </w:tcBorders>
            <w:vAlign w:val="center"/>
          </w:tcPr>
          <w:p w14:paraId="6B22EAA6"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Jednoobiektowy</w:t>
            </w:r>
            <w:proofErr w:type="spellEnd"/>
          </w:p>
        </w:tc>
        <w:tc>
          <w:tcPr>
            <w:tcW w:w="1524" w:type="dxa"/>
            <w:tcBorders>
              <w:top w:val="single" w:sz="4" w:space="0" w:color="000000"/>
              <w:left w:val="single" w:sz="4" w:space="0" w:color="000000"/>
              <w:bottom w:val="single" w:sz="4" w:space="0" w:color="000000"/>
              <w:right w:val="single" w:sz="4" w:space="0" w:color="000000"/>
            </w:tcBorders>
            <w:vAlign w:val="center"/>
          </w:tcPr>
          <w:p w14:paraId="3590C30A" w14:textId="77777777" w:rsidR="00F93DEC" w:rsidRDefault="00DC6878">
            <w:pPr>
              <w:widowControl w:val="0"/>
              <w:spacing w:line="240" w:lineRule="auto"/>
              <w:jc w:val="center"/>
              <w:rPr>
                <w:rFonts w:eastAsia="Times New Roman" w:cs="Arial"/>
                <w:color w:val="auto"/>
                <w:sz w:val="20"/>
                <w:szCs w:val="20"/>
                <w:lang w:val="en-GB" w:eastAsia="en-GB"/>
              </w:rPr>
            </w:pPr>
            <w:proofErr w:type="spellStart"/>
            <w:r>
              <w:rPr>
                <w:rFonts w:eastAsia="Times New Roman" w:cs="Arial"/>
                <w:color w:val="auto"/>
                <w:sz w:val="20"/>
                <w:szCs w:val="20"/>
                <w:lang w:val="en-GB" w:eastAsia="en-GB"/>
              </w:rPr>
              <w:t>Dąb</w:t>
            </w:r>
            <w:proofErr w:type="spellEnd"/>
            <w:r>
              <w:rPr>
                <w:rFonts w:eastAsia="Times New Roman" w:cs="Arial"/>
                <w:color w:val="auto"/>
                <w:sz w:val="20"/>
                <w:szCs w:val="20"/>
                <w:lang w:val="en-GB" w:eastAsia="en-GB"/>
              </w:rPr>
              <w:t xml:space="preserve"> </w:t>
            </w:r>
            <w:proofErr w:type="spellStart"/>
            <w:r>
              <w:rPr>
                <w:rFonts w:eastAsia="Times New Roman" w:cs="Arial"/>
                <w:color w:val="auto"/>
                <w:sz w:val="20"/>
                <w:szCs w:val="20"/>
                <w:lang w:val="en-GB" w:eastAsia="en-GB"/>
              </w:rPr>
              <w:t>szypułkowy</w:t>
            </w:r>
            <w:proofErr w:type="spellEnd"/>
          </w:p>
        </w:tc>
        <w:tc>
          <w:tcPr>
            <w:tcW w:w="1570" w:type="dxa"/>
            <w:tcBorders>
              <w:top w:val="single" w:sz="4" w:space="0" w:color="000000"/>
              <w:left w:val="single" w:sz="4" w:space="0" w:color="000000"/>
              <w:bottom w:val="single" w:sz="4" w:space="0" w:color="000000"/>
              <w:right w:val="single" w:sz="4" w:space="0" w:color="000000"/>
            </w:tcBorders>
            <w:vAlign w:val="center"/>
          </w:tcPr>
          <w:p w14:paraId="0D971D4B"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Uchwała Nr 17/XIX/05 Rady Gminy Kluki z dnia 26 kwietnia 2005 r. w sprawie uznania za pomnik przyrody</w:t>
            </w:r>
          </w:p>
        </w:tc>
        <w:tc>
          <w:tcPr>
            <w:tcW w:w="1522" w:type="dxa"/>
            <w:tcBorders>
              <w:top w:val="single" w:sz="4" w:space="0" w:color="000000"/>
              <w:left w:val="single" w:sz="4" w:space="0" w:color="000000"/>
              <w:bottom w:val="single" w:sz="4" w:space="0" w:color="000000"/>
              <w:right w:val="single" w:sz="4" w:space="0" w:color="000000"/>
            </w:tcBorders>
            <w:vAlign w:val="center"/>
          </w:tcPr>
          <w:p w14:paraId="794B84BC"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Dz. Urz. Woj. Łódzkiego, dn.20.05.2005 r. Nr 154, poz.1517</w:t>
            </w:r>
          </w:p>
        </w:tc>
      </w:tr>
      <w:tr w:rsidR="00F93DEC" w14:paraId="5137B2E4" w14:textId="77777777" w:rsidTr="008B5BCF">
        <w:trPr>
          <w:cnfStyle w:val="000000010000" w:firstRow="0" w:lastRow="0" w:firstColumn="0" w:lastColumn="0" w:oddVBand="0" w:evenVBand="0" w:oddHBand="0" w:evenHBand="1" w:firstRowFirstColumn="0" w:firstRowLastColumn="0" w:lastRowFirstColumn="0" w:lastRowLastColumn="0"/>
          <w:trHeight w:val="300"/>
        </w:trPr>
        <w:tc>
          <w:tcPr>
            <w:tcW w:w="1242" w:type="dxa"/>
            <w:tcBorders>
              <w:top w:val="single" w:sz="4" w:space="0" w:color="000000"/>
              <w:left w:val="single" w:sz="4" w:space="0" w:color="000000"/>
              <w:bottom w:val="single" w:sz="4" w:space="0" w:color="000000"/>
              <w:right w:val="single" w:sz="4" w:space="0" w:color="000000"/>
            </w:tcBorders>
            <w:vAlign w:val="center"/>
          </w:tcPr>
          <w:p w14:paraId="0B6A8222" w14:textId="77777777" w:rsidR="00F93DEC" w:rsidRDefault="00F93DEC">
            <w:pPr>
              <w:widowControl w:val="0"/>
              <w:spacing w:line="240" w:lineRule="auto"/>
              <w:jc w:val="center"/>
              <w:rPr>
                <w:rFonts w:eastAsia="Times New Roman" w:cs="Arial"/>
                <w:color w:val="auto"/>
                <w:sz w:val="20"/>
                <w:szCs w:val="20"/>
                <w:lang w:eastAsia="en-GB"/>
              </w:rPr>
            </w:pPr>
          </w:p>
        </w:tc>
        <w:tc>
          <w:tcPr>
            <w:tcW w:w="1163" w:type="dxa"/>
            <w:tcBorders>
              <w:top w:val="single" w:sz="4" w:space="0" w:color="000000"/>
              <w:left w:val="single" w:sz="4" w:space="0" w:color="000000"/>
              <w:bottom w:val="single" w:sz="4" w:space="0" w:color="000000"/>
              <w:right w:val="single" w:sz="4" w:space="0" w:color="000000"/>
            </w:tcBorders>
            <w:vAlign w:val="center"/>
          </w:tcPr>
          <w:p w14:paraId="100F11E5"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 xml:space="preserve">Działka 470/64 obręb Kluki; </w:t>
            </w:r>
            <w:proofErr w:type="spellStart"/>
            <w:r>
              <w:rPr>
                <w:rFonts w:eastAsia="Times New Roman" w:cs="Arial"/>
                <w:color w:val="auto"/>
                <w:sz w:val="20"/>
                <w:szCs w:val="20"/>
                <w:lang w:eastAsia="en-GB"/>
              </w:rPr>
              <w:t>poseja</w:t>
            </w:r>
            <w:proofErr w:type="spellEnd"/>
            <w:r>
              <w:rPr>
                <w:rFonts w:eastAsia="Times New Roman" w:cs="Arial"/>
                <w:color w:val="auto"/>
                <w:sz w:val="20"/>
                <w:szCs w:val="20"/>
                <w:lang w:eastAsia="en-GB"/>
              </w:rPr>
              <w:t xml:space="preserve"> nr 52</w:t>
            </w:r>
          </w:p>
        </w:tc>
        <w:tc>
          <w:tcPr>
            <w:tcW w:w="2388" w:type="dxa"/>
            <w:gridSpan w:val="2"/>
            <w:tcBorders>
              <w:top w:val="single" w:sz="4" w:space="0" w:color="000000"/>
              <w:left w:val="single" w:sz="4" w:space="0" w:color="000000"/>
              <w:bottom w:val="single" w:sz="4" w:space="0" w:color="000000"/>
              <w:right w:val="single" w:sz="4" w:space="0" w:color="000000"/>
            </w:tcBorders>
            <w:vAlign w:val="center"/>
          </w:tcPr>
          <w:p w14:paraId="60623CB9" w14:textId="41FD4523" w:rsidR="00F93DEC" w:rsidRDefault="00DC6878" w:rsidP="000D482B">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Grupa drzew</w:t>
            </w:r>
          </w:p>
        </w:tc>
        <w:tc>
          <w:tcPr>
            <w:tcW w:w="1524" w:type="dxa"/>
            <w:tcBorders>
              <w:top w:val="single" w:sz="4" w:space="0" w:color="000000"/>
              <w:left w:val="single" w:sz="4" w:space="0" w:color="000000"/>
              <w:bottom w:val="single" w:sz="4" w:space="0" w:color="000000"/>
              <w:right w:val="single" w:sz="4" w:space="0" w:color="000000"/>
            </w:tcBorders>
            <w:vAlign w:val="center"/>
          </w:tcPr>
          <w:p w14:paraId="33C06963"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2 kasztanowce białe, jesion wzniosły, buk pospolity, klon srebrzysty, olsza czarna</w:t>
            </w:r>
          </w:p>
        </w:tc>
        <w:tc>
          <w:tcPr>
            <w:tcW w:w="1570" w:type="dxa"/>
            <w:tcBorders>
              <w:top w:val="single" w:sz="4" w:space="0" w:color="000000"/>
              <w:left w:val="single" w:sz="4" w:space="0" w:color="000000"/>
              <w:bottom w:val="single" w:sz="4" w:space="0" w:color="000000"/>
              <w:right w:val="single" w:sz="4" w:space="0" w:color="000000"/>
            </w:tcBorders>
            <w:vAlign w:val="center"/>
          </w:tcPr>
          <w:p w14:paraId="7797CF2E"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Rozporządzenie Wojewody Łódzkiego nr 5/2008 z 25.03.2008 w sprawie ustanowienia pomników</w:t>
            </w:r>
          </w:p>
        </w:tc>
        <w:tc>
          <w:tcPr>
            <w:tcW w:w="1522" w:type="dxa"/>
            <w:tcBorders>
              <w:top w:val="single" w:sz="4" w:space="0" w:color="000000"/>
              <w:left w:val="single" w:sz="4" w:space="0" w:color="000000"/>
              <w:bottom w:val="single" w:sz="4" w:space="0" w:color="000000"/>
              <w:right w:val="single" w:sz="4" w:space="0" w:color="000000"/>
            </w:tcBorders>
            <w:vAlign w:val="center"/>
          </w:tcPr>
          <w:p w14:paraId="15F41E36" w14:textId="77777777" w:rsidR="00F93DEC" w:rsidRDefault="00DC6878">
            <w:pPr>
              <w:widowControl w:val="0"/>
              <w:spacing w:line="240" w:lineRule="auto"/>
              <w:jc w:val="center"/>
              <w:rPr>
                <w:rFonts w:eastAsia="Times New Roman" w:cs="Arial"/>
                <w:color w:val="auto"/>
                <w:sz w:val="20"/>
                <w:szCs w:val="20"/>
                <w:lang w:eastAsia="en-GB"/>
              </w:rPr>
            </w:pPr>
            <w:r>
              <w:rPr>
                <w:rFonts w:eastAsia="Times New Roman" w:cs="Arial"/>
                <w:color w:val="auto"/>
                <w:sz w:val="20"/>
                <w:szCs w:val="20"/>
                <w:lang w:eastAsia="en-GB"/>
              </w:rPr>
              <w:t>Dz. Urz. Woj. Łódzkiego nr 103/1009</w:t>
            </w:r>
          </w:p>
        </w:tc>
      </w:tr>
    </w:tbl>
    <w:p w14:paraId="60D6B449" w14:textId="745D5165" w:rsidR="00F93DEC" w:rsidRDefault="008B5BCF">
      <w:pPr>
        <w:jc w:val="center"/>
        <w:rPr>
          <w:color w:val="auto"/>
          <w:sz w:val="20"/>
          <w:lang w:eastAsia="pl-PL"/>
        </w:rPr>
      </w:pPr>
      <w:r>
        <w:rPr>
          <w:color w:val="auto"/>
          <w:sz w:val="20"/>
          <w:lang w:eastAsia="pl-PL"/>
        </w:rPr>
        <w:t>ź</w:t>
      </w:r>
      <w:r w:rsidR="00DC6878">
        <w:rPr>
          <w:color w:val="auto"/>
          <w:sz w:val="20"/>
          <w:lang w:eastAsia="pl-PL"/>
        </w:rPr>
        <w:t>ródło: crfop.gdos.gov.pl</w:t>
      </w:r>
    </w:p>
    <w:p w14:paraId="27CF3E18" w14:textId="77777777" w:rsidR="00F93DEC" w:rsidRDefault="00F93DEC">
      <w:pPr>
        <w:rPr>
          <w:rFonts w:eastAsiaTheme="minorEastAsia"/>
          <w:b/>
          <w:bCs/>
          <w:color w:val="auto"/>
          <w:sz w:val="20"/>
          <w:szCs w:val="18"/>
          <w:lang w:eastAsia="pl-PL"/>
        </w:rPr>
      </w:pPr>
    </w:p>
    <w:p w14:paraId="548DF5EF" w14:textId="77777777" w:rsidR="00F93DEC" w:rsidRDefault="00DC6878">
      <w:pPr>
        <w:jc w:val="center"/>
        <w:rPr>
          <w:rFonts w:eastAsiaTheme="minorEastAsia"/>
          <w:b/>
          <w:bCs/>
          <w:color w:val="auto"/>
          <w:sz w:val="20"/>
          <w:szCs w:val="18"/>
          <w:lang w:eastAsia="pl-PL"/>
        </w:rPr>
      </w:pPr>
      <w:r>
        <w:rPr>
          <w:noProof/>
          <w:lang w:val="en-GB" w:eastAsia="en-GB"/>
        </w:rPr>
        <w:lastRenderedPageBreak/>
        <w:drawing>
          <wp:inline distT="0" distB="0" distL="0" distR="0" wp14:anchorId="1475BDAE" wp14:editId="03FA7589">
            <wp:extent cx="5518150" cy="3903980"/>
            <wp:effectExtent l="0" t="0" r="0" b="0"/>
            <wp:docPr id="38" name="Obraz 38" descr="C:\Users\Natalka\Dropbox\Bierzace\POS Kluki\mapki\8. Pomniki przyrody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Obraz 38" descr="C:\Users\Natalka\Dropbox\Bierzace\POS Kluki\mapki\8. Pomniki przyrody3.png"/>
                    <pic:cNvPicPr>
                      <a:picLocks noChangeAspect="1" noChangeArrowheads="1"/>
                    </pic:cNvPicPr>
                  </pic:nvPicPr>
                  <pic:blipFill>
                    <a:blip r:embed="rId59"/>
                    <a:stretch>
                      <a:fillRect/>
                    </a:stretch>
                  </pic:blipFill>
                  <pic:spPr bwMode="auto">
                    <a:xfrm>
                      <a:off x="0" y="0"/>
                      <a:ext cx="5518150" cy="3903980"/>
                    </a:xfrm>
                    <a:prstGeom prst="rect">
                      <a:avLst/>
                    </a:prstGeom>
                  </pic:spPr>
                </pic:pic>
              </a:graphicData>
            </a:graphic>
          </wp:inline>
        </w:drawing>
      </w:r>
    </w:p>
    <w:p w14:paraId="6520BC25" w14:textId="0E42F2B1" w:rsidR="00F93DEC" w:rsidRPr="00461587" w:rsidRDefault="00DC6878">
      <w:pPr>
        <w:spacing w:line="240" w:lineRule="auto"/>
        <w:jc w:val="center"/>
        <w:rPr>
          <w:rFonts w:eastAsiaTheme="minorEastAsia"/>
          <w:b/>
          <w:bCs/>
          <w:color w:val="auto"/>
          <w:sz w:val="20"/>
          <w:szCs w:val="20"/>
          <w:lang w:eastAsia="pl-PL"/>
        </w:rPr>
      </w:pPr>
      <w:bookmarkStart w:id="419" w:name="_Toc104295869"/>
      <w:r>
        <w:rPr>
          <w:rFonts w:eastAsiaTheme="minorEastAsia"/>
          <w:b/>
          <w:bCs/>
          <w:color w:val="auto"/>
          <w:sz w:val="20"/>
          <w:szCs w:val="20"/>
          <w:lang w:eastAsia="pl-PL"/>
        </w:rPr>
        <w:t xml:space="preserve">Rysunek </w:t>
      </w:r>
      <w:r w:rsidR="00274A8B">
        <w:rPr>
          <w:b/>
          <w:bCs/>
          <w:color w:val="auto"/>
          <w:sz w:val="20"/>
          <w:szCs w:val="20"/>
          <w:lang w:eastAsia="pl-PL"/>
        </w:rPr>
        <w:fldChar w:fldCharType="begin"/>
      </w:r>
      <w:r>
        <w:rPr>
          <w:b/>
          <w:bCs/>
          <w:color w:val="auto"/>
          <w:sz w:val="20"/>
          <w:szCs w:val="20"/>
          <w:lang w:eastAsia="pl-PL"/>
        </w:rPr>
        <w:instrText xml:space="preserve"> SEQ Rysunek \* ARABIC </w:instrText>
      </w:r>
      <w:r w:rsidR="00274A8B">
        <w:rPr>
          <w:b/>
          <w:bCs/>
          <w:color w:val="auto"/>
          <w:sz w:val="20"/>
          <w:szCs w:val="20"/>
          <w:lang w:eastAsia="pl-PL"/>
        </w:rPr>
        <w:fldChar w:fldCharType="separate"/>
      </w:r>
      <w:r w:rsidR="00EC2BD4">
        <w:rPr>
          <w:b/>
          <w:bCs/>
          <w:noProof/>
          <w:color w:val="auto"/>
          <w:sz w:val="20"/>
          <w:szCs w:val="20"/>
          <w:lang w:eastAsia="pl-PL"/>
        </w:rPr>
        <w:t>32</w:t>
      </w:r>
      <w:r w:rsidR="00274A8B">
        <w:rPr>
          <w:b/>
          <w:bCs/>
          <w:color w:val="auto"/>
          <w:sz w:val="20"/>
          <w:szCs w:val="20"/>
          <w:lang w:eastAsia="pl-PL"/>
        </w:rPr>
        <w:fldChar w:fldCharType="end"/>
      </w:r>
      <w:r>
        <w:rPr>
          <w:rFonts w:eastAsiaTheme="minorEastAsia"/>
          <w:b/>
          <w:bCs/>
          <w:color w:val="auto"/>
          <w:sz w:val="20"/>
          <w:szCs w:val="20"/>
          <w:lang w:eastAsia="pl-PL"/>
        </w:rPr>
        <w:t xml:space="preserve">. Pomniki przyrody na tle </w:t>
      </w:r>
      <w:r w:rsidRPr="00461587">
        <w:rPr>
          <w:rFonts w:eastAsiaTheme="minorEastAsia"/>
          <w:b/>
          <w:bCs/>
          <w:color w:val="auto"/>
          <w:sz w:val="20"/>
          <w:szCs w:val="20"/>
          <w:lang w:eastAsia="pl-PL"/>
        </w:rPr>
        <w:t>Gminy Kluki.</w:t>
      </w:r>
      <w:bookmarkEnd w:id="419"/>
    </w:p>
    <w:p w14:paraId="33DECDFB" w14:textId="77777777" w:rsidR="00F93DEC" w:rsidRPr="00461587" w:rsidRDefault="00DC6878">
      <w:pPr>
        <w:jc w:val="center"/>
        <w:rPr>
          <w:rFonts w:eastAsia="Times New Roman" w:cs="Arial"/>
          <w:color w:val="auto"/>
          <w:sz w:val="20"/>
          <w:szCs w:val="20"/>
        </w:rPr>
      </w:pPr>
      <w:r w:rsidRPr="00461587">
        <w:rPr>
          <w:rFonts w:eastAsia="Times New Roman" w:cs="Arial"/>
          <w:color w:val="auto"/>
          <w:sz w:val="20"/>
          <w:szCs w:val="20"/>
        </w:rPr>
        <w:t xml:space="preserve">źródło: </w:t>
      </w:r>
      <w:hyperlink r:id="rId60">
        <w:r w:rsidRPr="00461587">
          <w:rPr>
            <w:rStyle w:val="czeinternetowe"/>
            <w:rFonts w:eastAsia="Times New Roman" w:cs="Arial"/>
            <w:color w:val="auto"/>
            <w:sz w:val="20"/>
            <w:szCs w:val="20"/>
            <w:u w:val="none"/>
          </w:rPr>
          <w:t>www.geoserwis.gdos.gov.pl</w:t>
        </w:r>
      </w:hyperlink>
    </w:p>
    <w:p w14:paraId="0590D74D" w14:textId="77777777" w:rsidR="00F93DEC" w:rsidRDefault="00DC6878">
      <w:pPr>
        <w:jc w:val="center"/>
        <w:rPr>
          <w:rFonts w:eastAsiaTheme="minorEastAsia"/>
          <w:bCs/>
          <w:color w:val="auto"/>
          <w:sz w:val="20"/>
          <w:szCs w:val="18"/>
          <w:lang w:eastAsia="pl-PL"/>
        </w:rPr>
        <w:sectPr w:rsidR="00F93DEC">
          <w:headerReference w:type="default" r:id="rId61"/>
          <w:footerReference w:type="default" r:id="rId62"/>
          <w:pgSz w:w="11906" w:h="16838"/>
          <w:pgMar w:top="1418" w:right="1418" w:bottom="1418" w:left="1418" w:header="709" w:footer="709" w:gutter="0"/>
          <w:cols w:space="708"/>
          <w:formProt w:val="0"/>
          <w:docGrid w:linePitch="360" w:charSpace="4096"/>
        </w:sectPr>
      </w:pPr>
      <w:r w:rsidRPr="00461587">
        <w:rPr>
          <w:rFonts w:eastAsiaTheme="minorEastAsia"/>
          <w:bCs/>
          <w:color w:val="auto"/>
          <w:sz w:val="20"/>
          <w:szCs w:val="18"/>
          <w:lang w:eastAsia="pl-PL"/>
        </w:rPr>
        <w:t>* Nie oznaczono gru</w:t>
      </w:r>
      <w:r>
        <w:rPr>
          <w:rFonts w:eastAsiaTheme="minorEastAsia"/>
          <w:bCs/>
          <w:color w:val="auto"/>
          <w:sz w:val="20"/>
          <w:szCs w:val="18"/>
          <w:lang w:eastAsia="pl-PL"/>
        </w:rPr>
        <w:t>py drzew na działce 470/64 obręb Kluki</w:t>
      </w:r>
    </w:p>
    <w:p w14:paraId="20A05288" w14:textId="77777777" w:rsidR="00F93DEC" w:rsidRDefault="00DC6878">
      <w:pPr>
        <w:pStyle w:val="Akapitzlist"/>
        <w:keepNext/>
        <w:keepLines/>
        <w:numPr>
          <w:ilvl w:val="2"/>
          <w:numId w:val="102"/>
        </w:numPr>
        <w:outlineLvl w:val="2"/>
        <w:rPr>
          <w:rFonts w:eastAsia="Times New Roman" w:cs="Arial"/>
          <w:b/>
          <w:bCs/>
          <w:color w:val="auto"/>
          <w:sz w:val="24"/>
        </w:rPr>
      </w:pPr>
      <w:bookmarkStart w:id="420" w:name="_Toc1636021"/>
      <w:bookmarkStart w:id="421" w:name="_Toc104295453"/>
      <w:r>
        <w:rPr>
          <w:rFonts w:eastAsia="Times New Roman" w:cs="Arial"/>
          <w:b/>
          <w:bCs/>
          <w:color w:val="auto"/>
          <w:sz w:val="24"/>
        </w:rPr>
        <w:lastRenderedPageBreak/>
        <w:t>Lasy</w:t>
      </w:r>
      <w:bookmarkEnd w:id="420"/>
      <w:bookmarkEnd w:id="421"/>
    </w:p>
    <w:p w14:paraId="418AEFAB" w14:textId="77777777" w:rsidR="00F93DEC" w:rsidRDefault="00F93DEC">
      <w:pPr>
        <w:rPr>
          <w:color w:val="auto"/>
        </w:rPr>
      </w:pPr>
    </w:p>
    <w:p w14:paraId="0A1938CF" w14:textId="77777777" w:rsidR="00F93DEC" w:rsidRDefault="00DC6878">
      <w:pPr>
        <w:jc w:val="both"/>
        <w:rPr>
          <w:rFonts w:cs="Arial"/>
          <w:color w:val="auto"/>
        </w:rPr>
      </w:pPr>
      <w:r>
        <w:rPr>
          <w:rFonts w:cs="Arial"/>
          <w:color w:val="auto"/>
        </w:rPr>
        <w:t>Z danych Głównego Urzędu Statystycznego wynika, iż powierzchnia lasów na terenie Gminy Kluki wynosi 5 715,20 ha, co daje lesistość na poziomie 48,2%. Wskaźnik lesistości gminy jest wyższy niż średnia krajowa, która wynosi 29,5 %. Strukturę lasów na terenie Gminy Kluki przedstawiono w poniższej tabeli.</w:t>
      </w:r>
    </w:p>
    <w:p w14:paraId="04A50DD5" w14:textId="77777777" w:rsidR="00F93DEC" w:rsidRDefault="00F93DEC">
      <w:pPr>
        <w:jc w:val="both"/>
        <w:rPr>
          <w:rFonts w:cs="Arial"/>
          <w:color w:val="auto"/>
        </w:rPr>
      </w:pPr>
    </w:p>
    <w:p w14:paraId="4B10536F" w14:textId="65222004" w:rsidR="00F93DEC" w:rsidRDefault="00DC6878">
      <w:pPr>
        <w:spacing w:line="240" w:lineRule="auto"/>
        <w:rPr>
          <w:b/>
          <w:bCs/>
          <w:color w:val="auto"/>
          <w:sz w:val="20"/>
          <w:szCs w:val="20"/>
          <w:lang w:eastAsia="pl-PL"/>
        </w:rPr>
      </w:pPr>
      <w:bookmarkStart w:id="422" w:name="_Toc520454449"/>
      <w:bookmarkStart w:id="423" w:name="_Toc516657262"/>
      <w:bookmarkStart w:id="424" w:name="_Toc104533139"/>
      <w:r>
        <w:rPr>
          <w:rFonts w:eastAsiaTheme="minorEastAsia"/>
          <w:b/>
          <w:bCs/>
          <w:color w:val="auto"/>
          <w:sz w:val="20"/>
          <w:szCs w:val="20"/>
          <w:lang w:eastAsia="pl-PL"/>
        </w:rPr>
        <w:t xml:space="preserve">Tabela </w:t>
      </w:r>
      <w:r w:rsidR="00274A8B">
        <w:rPr>
          <w:b/>
          <w:bCs/>
          <w:color w:val="auto"/>
          <w:sz w:val="20"/>
          <w:szCs w:val="20"/>
          <w:lang w:eastAsia="pl-PL"/>
        </w:rPr>
        <w:fldChar w:fldCharType="begin"/>
      </w:r>
      <w:r>
        <w:rPr>
          <w:b/>
          <w:bCs/>
          <w:color w:val="auto"/>
          <w:sz w:val="20"/>
          <w:szCs w:val="20"/>
          <w:lang w:eastAsia="pl-PL"/>
        </w:rPr>
        <w:instrText xml:space="preserve"> SEQ Tabela \* ARABIC </w:instrText>
      </w:r>
      <w:r w:rsidR="00274A8B">
        <w:rPr>
          <w:b/>
          <w:bCs/>
          <w:color w:val="auto"/>
          <w:sz w:val="20"/>
          <w:szCs w:val="20"/>
          <w:lang w:eastAsia="pl-PL"/>
        </w:rPr>
        <w:fldChar w:fldCharType="separate"/>
      </w:r>
      <w:r w:rsidR="00EC2BD4">
        <w:rPr>
          <w:b/>
          <w:bCs/>
          <w:noProof/>
          <w:color w:val="auto"/>
          <w:sz w:val="20"/>
          <w:szCs w:val="20"/>
          <w:lang w:eastAsia="pl-PL"/>
        </w:rPr>
        <w:t>30</w:t>
      </w:r>
      <w:r w:rsidR="00274A8B">
        <w:rPr>
          <w:b/>
          <w:bCs/>
          <w:color w:val="auto"/>
          <w:sz w:val="20"/>
          <w:szCs w:val="20"/>
          <w:lang w:eastAsia="pl-PL"/>
        </w:rPr>
        <w:fldChar w:fldCharType="end"/>
      </w:r>
      <w:r>
        <w:rPr>
          <w:rFonts w:eastAsiaTheme="minorEastAsia"/>
          <w:b/>
          <w:bCs/>
          <w:color w:val="auto"/>
          <w:sz w:val="20"/>
          <w:szCs w:val="20"/>
          <w:lang w:eastAsia="pl-PL"/>
        </w:rPr>
        <w:t>.</w:t>
      </w:r>
      <w:r>
        <w:rPr>
          <w:b/>
          <w:bCs/>
          <w:color w:val="auto"/>
          <w:sz w:val="20"/>
          <w:szCs w:val="20"/>
          <w:lang w:eastAsia="pl-PL"/>
        </w:rPr>
        <w:t xml:space="preserve"> Struktura lasów Gminy Kluki w roku 2020.</w:t>
      </w:r>
      <w:bookmarkEnd w:id="422"/>
      <w:bookmarkEnd w:id="423"/>
      <w:bookmarkEnd w:id="424"/>
    </w:p>
    <w:tbl>
      <w:tblPr>
        <w:tblW w:w="9356" w:type="dxa"/>
        <w:jc w:val="center"/>
        <w:tblLayout w:type="fixed"/>
        <w:tblLook w:val="04A0" w:firstRow="1" w:lastRow="0" w:firstColumn="1" w:lastColumn="0" w:noHBand="0" w:noVBand="1"/>
      </w:tblPr>
      <w:tblGrid>
        <w:gridCol w:w="3400"/>
        <w:gridCol w:w="2860"/>
        <w:gridCol w:w="3096"/>
      </w:tblGrid>
      <w:tr w:rsidR="00F93DEC" w14:paraId="3FB0CF46" w14:textId="77777777">
        <w:trPr>
          <w:trHeight w:val="210"/>
          <w:jc w:val="center"/>
        </w:trPr>
        <w:tc>
          <w:tcPr>
            <w:tcW w:w="9356" w:type="dxa"/>
            <w:gridSpan w:val="3"/>
            <w:tcBorders>
              <w:top w:val="single" w:sz="4" w:space="0" w:color="000000"/>
              <w:left w:val="single" w:sz="4" w:space="0" w:color="000000"/>
              <w:bottom w:val="single" w:sz="4" w:space="0" w:color="000000"/>
              <w:right w:val="single" w:sz="4" w:space="0" w:color="000000"/>
            </w:tcBorders>
            <w:shd w:val="clear" w:color="auto" w:fill="8EB936"/>
            <w:vAlign w:val="center"/>
          </w:tcPr>
          <w:p w14:paraId="4C5DA5DC" w14:textId="77777777" w:rsidR="00F93DEC" w:rsidRDefault="00DC6878">
            <w:pPr>
              <w:widowControl w:val="0"/>
              <w:jc w:val="center"/>
              <w:rPr>
                <w:rFonts w:cs="Arial"/>
                <w:b/>
                <w:color w:val="auto"/>
                <w:sz w:val="20"/>
                <w:szCs w:val="20"/>
              </w:rPr>
            </w:pPr>
            <w:r>
              <w:rPr>
                <w:rFonts w:cs="Arial"/>
                <w:b/>
                <w:color w:val="auto"/>
                <w:sz w:val="20"/>
                <w:szCs w:val="20"/>
              </w:rPr>
              <w:t>Lasy</w:t>
            </w:r>
          </w:p>
        </w:tc>
      </w:tr>
      <w:tr w:rsidR="00F93DEC" w14:paraId="12CC4386" w14:textId="77777777">
        <w:trPr>
          <w:trHeight w:val="218"/>
          <w:jc w:val="center"/>
        </w:trPr>
        <w:tc>
          <w:tcPr>
            <w:tcW w:w="3400"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7D0C8EE9" w14:textId="77777777" w:rsidR="00F93DEC" w:rsidRDefault="00DC6878">
            <w:pPr>
              <w:widowControl w:val="0"/>
              <w:rPr>
                <w:rFonts w:cs="Arial"/>
                <w:color w:val="auto"/>
                <w:sz w:val="20"/>
                <w:szCs w:val="20"/>
              </w:rPr>
            </w:pPr>
            <w:r>
              <w:rPr>
                <w:rFonts w:cs="Arial"/>
                <w:color w:val="auto"/>
                <w:sz w:val="20"/>
                <w:szCs w:val="20"/>
              </w:rPr>
              <w:t>Powierzchnia ogółem</w:t>
            </w:r>
          </w:p>
        </w:tc>
        <w:tc>
          <w:tcPr>
            <w:tcW w:w="2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382B8" w14:textId="77777777" w:rsidR="00F93DEC" w:rsidRDefault="00DC6878">
            <w:pPr>
              <w:widowControl w:val="0"/>
              <w:jc w:val="center"/>
              <w:rPr>
                <w:rFonts w:cs="Arial"/>
                <w:color w:val="auto"/>
                <w:sz w:val="20"/>
                <w:szCs w:val="20"/>
              </w:rPr>
            </w:pPr>
            <w:r>
              <w:rPr>
                <w:rFonts w:cs="Arial"/>
                <w:color w:val="auto"/>
                <w:sz w:val="20"/>
                <w:szCs w:val="20"/>
              </w:rPr>
              <w:t>ha</w:t>
            </w:r>
          </w:p>
        </w:tc>
        <w:tc>
          <w:tcPr>
            <w:tcW w:w="3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4AB344" w14:textId="77777777" w:rsidR="00F93DEC" w:rsidRDefault="00DC6878">
            <w:pPr>
              <w:widowControl w:val="0"/>
              <w:jc w:val="center"/>
              <w:rPr>
                <w:rFonts w:cs="Arial"/>
                <w:color w:val="auto"/>
                <w:sz w:val="20"/>
                <w:szCs w:val="20"/>
              </w:rPr>
            </w:pPr>
            <w:r>
              <w:rPr>
                <w:rFonts w:cs="Arial"/>
                <w:color w:val="auto"/>
                <w:sz w:val="20"/>
                <w:szCs w:val="20"/>
              </w:rPr>
              <w:t>5 715,20</w:t>
            </w:r>
          </w:p>
        </w:tc>
      </w:tr>
      <w:tr w:rsidR="00F93DEC" w14:paraId="5E8751B4" w14:textId="77777777">
        <w:trPr>
          <w:trHeight w:val="265"/>
          <w:jc w:val="center"/>
        </w:trPr>
        <w:tc>
          <w:tcPr>
            <w:tcW w:w="3400"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41471D0F" w14:textId="77777777" w:rsidR="00F93DEC" w:rsidRDefault="00DC6878">
            <w:pPr>
              <w:widowControl w:val="0"/>
              <w:rPr>
                <w:rFonts w:cs="Arial"/>
                <w:color w:val="auto"/>
                <w:sz w:val="20"/>
                <w:szCs w:val="20"/>
              </w:rPr>
            </w:pPr>
            <w:r>
              <w:rPr>
                <w:rFonts w:cs="Arial"/>
                <w:color w:val="auto"/>
                <w:sz w:val="20"/>
                <w:szCs w:val="20"/>
              </w:rPr>
              <w:t>Lesistość</w:t>
            </w:r>
          </w:p>
        </w:tc>
        <w:tc>
          <w:tcPr>
            <w:tcW w:w="2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296D3" w14:textId="77777777" w:rsidR="00F93DEC" w:rsidRDefault="00DC6878">
            <w:pPr>
              <w:widowControl w:val="0"/>
              <w:jc w:val="center"/>
              <w:rPr>
                <w:rFonts w:cs="Arial"/>
                <w:color w:val="auto"/>
                <w:sz w:val="20"/>
                <w:szCs w:val="20"/>
              </w:rPr>
            </w:pPr>
            <w:r>
              <w:rPr>
                <w:rFonts w:cs="Arial"/>
                <w:color w:val="auto"/>
                <w:sz w:val="20"/>
                <w:szCs w:val="20"/>
              </w:rPr>
              <w:t>%</w:t>
            </w:r>
          </w:p>
        </w:tc>
        <w:tc>
          <w:tcPr>
            <w:tcW w:w="3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0F658" w14:textId="77777777" w:rsidR="00F93DEC" w:rsidRDefault="00DC6878">
            <w:pPr>
              <w:widowControl w:val="0"/>
              <w:jc w:val="center"/>
              <w:rPr>
                <w:rFonts w:cs="Arial"/>
                <w:color w:val="auto"/>
                <w:sz w:val="20"/>
                <w:szCs w:val="20"/>
              </w:rPr>
            </w:pPr>
            <w:r>
              <w:rPr>
                <w:rFonts w:cs="Arial"/>
                <w:color w:val="auto"/>
                <w:sz w:val="20"/>
                <w:szCs w:val="20"/>
              </w:rPr>
              <w:t>48,2</w:t>
            </w:r>
          </w:p>
        </w:tc>
      </w:tr>
      <w:tr w:rsidR="00F93DEC" w14:paraId="6DAC29EA" w14:textId="77777777">
        <w:trPr>
          <w:trHeight w:val="126"/>
          <w:jc w:val="center"/>
        </w:trPr>
        <w:tc>
          <w:tcPr>
            <w:tcW w:w="3400"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08564807" w14:textId="77777777" w:rsidR="00F93DEC" w:rsidRDefault="00DC6878">
            <w:pPr>
              <w:widowControl w:val="0"/>
              <w:rPr>
                <w:rFonts w:cs="Arial"/>
                <w:color w:val="auto"/>
                <w:sz w:val="20"/>
                <w:szCs w:val="20"/>
              </w:rPr>
            </w:pPr>
            <w:r>
              <w:rPr>
                <w:rFonts w:cs="Arial"/>
                <w:color w:val="auto"/>
                <w:sz w:val="20"/>
                <w:szCs w:val="20"/>
              </w:rPr>
              <w:t>Lasy publiczne ogółem</w:t>
            </w:r>
          </w:p>
        </w:tc>
        <w:tc>
          <w:tcPr>
            <w:tcW w:w="2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5DBA7" w14:textId="77777777" w:rsidR="00F93DEC" w:rsidRDefault="00DC6878">
            <w:pPr>
              <w:widowControl w:val="0"/>
              <w:jc w:val="center"/>
              <w:rPr>
                <w:rFonts w:cs="Arial"/>
                <w:color w:val="auto"/>
                <w:sz w:val="20"/>
                <w:szCs w:val="20"/>
              </w:rPr>
            </w:pPr>
            <w:r>
              <w:rPr>
                <w:rFonts w:cs="Arial"/>
                <w:color w:val="auto"/>
                <w:sz w:val="20"/>
                <w:szCs w:val="20"/>
              </w:rPr>
              <w:t>ha</w:t>
            </w:r>
          </w:p>
        </w:tc>
        <w:tc>
          <w:tcPr>
            <w:tcW w:w="3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988ED3" w14:textId="77777777" w:rsidR="00F93DEC" w:rsidRDefault="00DC6878">
            <w:pPr>
              <w:widowControl w:val="0"/>
              <w:jc w:val="center"/>
              <w:rPr>
                <w:rFonts w:cs="Arial"/>
                <w:color w:val="auto"/>
                <w:sz w:val="20"/>
                <w:szCs w:val="20"/>
              </w:rPr>
            </w:pPr>
            <w:r>
              <w:rPr>
                <w:rFonts w:cs="Arial"/>
                <w:color w:val="auto"/>
                <w:sz w:val="20"/>
                <w:szCs w:val="20"/>
              </w:rPr>
              <w:t>3 082,20</w:t>
            </w:r>
          </w:p>
        </w:tc>
      </w:tr>
      <w:tr w:rsidR="00F93DEC" w14:paraId="2DE7842D" w14:textId="77777777">
        <w:trPr>
          <w:trHeight w:val="84"/>
          <w:jc w:val="center"/>
        </w:trPr>
        <w:tc>
          <w:tcPr>
            <w:tcW w:w="3400"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00D0DA31" w14:textId="77777777" w:rsidR="00F93DEC" w:rsidRDefault="00DC6878">
            <w:pPr>
              <w:widowControl w:val="0"/>
              <w:rPr>
                <w:rFonts w:cs="Arial"/>
                <w:color w:val="auto"/>
                <w:sz w:val="20"/>
                <w:szCs w:val="20"/>
              </w:rPr>
            </w:pPr>
            <w:r>
              <w:rPr>
                <w:rFonts w:cs="Arial"/>
                <w:color w:val="auto"/>
                <w:sz w:val="20"/>
                <w:szCs w:val="20"/>
              </w:rPr>
              <w:t>Lasy prywatne ogółem</w:t>
            </w:r>
          </w:p>
        </w:tc>
        <w:tc>
          <w:tcPr>
            <w:tcW w:w="2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F37BB" w14:textId="77777777" w:rsidR="00F93DEC" w:rsidRDefault="00DC6878">
            <w:pPr>
              <w:widowControl w:val="0"/>
              <w:jc w:val="center"/>
              <w:rPr>
                <w:rFonts w:cs="Arial"/>
                <w:color w:val="auto"/>
                <w:sz w:val="20"/>
                <w:szCs w:val="20"/>
              </w:rPr>
            </w:pPr>
            <w:r>
              <w:rPr>
                <w:rFonts w:cs="Arial"/>
                <w:color w:val="auto"/>
                <w:sz w:val="20"/>
                <w:szCs w:val="20"/>
              </w:rPr>
              <w:t>ha</w:t>
            </w:r>
          </w:p>
        </w:tc>
        <w:tc>
          <w:tcPr>
            <w:tcW w:w="3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19E809" w14:textId="77777777" w:rsidR="00F93DEC" w:rsidRDefault="00DC6878">
            <w:pPr>
              <w:widowControl w:val="0"/>
              <w:jc w:val="center"/>
              <w:rPr>
                <w:rFonts w:cs="Arial"/>
                <w:color w:val="auto"/>
                <w:sz w:val="20"/>
                <w:szCs w:val="20"/>
              </w:rPr>
            </w:pPr>
            <w:r>
              <w:rPr>
                <w:rFonts w:cs="Arial"/>
                <w:color w:val="auto"/>
                <w:sz w:val="20"/>
                <w:szCs w:val="20"/>
              </w:rPr>
              <w:t>3 070,60</w:t>
            </w:r>
          </w:p>
        </w:tc>
      </w:tr>
      <w:tr w:rsidR="00F93DEC" w14:paraId="705DE034" w14:textId="77777777">
        <w:trPr>
          <w:trHeight w:val="84"/>
          <w:jc w:val="center"/>
        </w:trPr>
        <w:tc>
          <w:tcPr>
            <w:tcW w:w="3400" w:type="dxa"/>
            <w:tcBorders>
              <w:top w:val="single" w:sz="4" w:space="0" w:color="000000"/>
              <w:left w:val="single" w:sz="4" w:space="0" w:color="000000"/>
              <w:bottom w:val="single" w:sz="4" w:space="0" w:color="000000"/>
              <w:right w:val="single" w:sz="4" w:space="0" w:color="000000"/>
            </w:tcBorders>
            <w:shd w:val="clear" w:color="auto" w:fill="BCCD2F"/>
            <w:vAlign w:val="center"/>
          </w:tcPr>
          <w:p w14:paraId="25C68332" w14:textId="77777777" w:rsidR="00F93DEC" w:rsidRDefault="00DC6878">
            <w:pPr>
              <w:widowControl w:val="0"/>
              <w:rPr>
                <w:rFonts w:cs="Arial"/>
                <w:color w:val="auto"/>
                <w:sz w:val="20"/>
                <w:szCs w:val="20"/>
              </w:rPr>
            </w:pPr>
            <w:r>
              <w:rPr>
                <w:rFonts w:cs="Arial"/>
                <w:color w:val="auto"/>
                <w:sz w:val="20"/>
                <w:szCs w:val="20"/>
              </w:rPr>
              <w:t>Sadzenie drzew; ogółem</w:t>
            </w:r>
          </w:p>
        </w:tc>
        <w:tc>
          <w:tcPr>
            <w:tcW w:w="2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3EEA1" w14:textId="77777777" w:rsidR="00F93DEC" w:rsidRDefault="00DC6878">
            <w:pPr>
              <w:widowControl w:val="0"/>
              <w:jc w:val="center"/>
              <w:rPr>
                <w:rFonts w:cs="Arial"/>
                <w:color w:val="auto"/>
                <w:sz w:val="20"/>
                <w:szCs w:val="20"/>
              </w:rPr>
            </w:pPr>
            <w:r>
              <w:rPr>
                <w:rFonts w:cs="Arial"/>
                <w:color w:val="auto"/>
                <w:sz w:val="20"/>
                <w:szCs w:val="20"/>
              </w:rPr>
              <w:t>szt.</w:t>
            </w:r>
          </w:p>
        </w:tc>
        <w:tc>
          <w:tcPr>
            <w:tcW w:w="30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66BAE" w14:textId="77777777" w:rsidR="00F93DEC" w:rsidRDefault="00DC6878">
            <w:pPr>
              <w:widowControl w:val="0"/>
              <w:jc w:val="center"/>
              <w:rPr>
                <w:rFonts w:cs="Arial"/>
                <w:color w:val="auto"/>
                <w:sz w:val="20"/>
                <w:szCs w:val="20"/>
              </w:rPr>
            </w:pPr>
            <w:r>
              <w:rPr>
                <w:rFonts w:cs="Arial"/>
                <w:color w:val="auto"/>
                <w:sz w:val="20"/>
                <w:szCs w:val="20"/>
              </w:rPr>
              <w:t>9</w:t>
            </w:r>
          </w:p>
        </w:tc>
      </w:tr>
    </w:tbl>
    <w:p w14:paraId="5C6F1D9B" w14:textId="77777777" w:rsidR="00F93DEC" w:rsidRDefault="00DC6878">
      <w:pPr>
        <w:jc w:val="center"/>
        <w:rPr>
          <w:rFonts w:cs="Arial"/>
          <w:color w:val="auto"/>
          <w:sz w:val="20"/>
          <w:szCs w:val="20"/>
        </w:rPr>
      </w:pPr>
      <w:r>
        <w:rPr>
          <w:rFonts w:cs="Arial"/>
          <w:color w:val="auto"/>
          <w:sz w:val="20"/>
          <w:szCs w:val="20"/>
        </w:rPr>
        <w:t>źródło: GUS</w:t>
      </w:r>
    </w:p>
    <w:p w14:paraId="2DCFA0BF" w14:textId="77777777" w:rsidR="00F93DEC" w:rsidRDefault="00F93DEC">
      <w:pPr>
        <w:jc w:val="center"/>
        <w:rPr>
          <w:rFonts w:cs="Arial"/>
          <w:color w:val="auto"/>
          <w:sz w:val="20"/>
          <w:szCs w:val="20"/>
        </w:rPr>
      </w:pPr>
    </w:p>
    <w:p w14:paraId="11568646" w14:textId="4FA7451E" w:rsidR="00F93DEC" w:rsidRDefault="00DC6878">
      <w:pPr>
        <w:pStyle w:val="Legenda"/>
        <w:jc w:val="center"/>
        <w:rPr>
          <w:rFonts w:eastAsia="Calibri" w:cs="Arial"/>
          <w:color w:val="auto"/>
          <w:sz w:val="20"/>
          <w:szCs w:val="20"/>
        </w:rPr>
      </w:pPr>
      <w:bookmarkStart w:id="425" w:name="_Toc104295870"/>
      <w:r>
        <w:rPr>
          <w:color w:val="auto"/>
          <w:sz w:val="20"/>
          <w:szCs w:val="20"/>
        </w:rPr>
        <w:t xml:space="preserve">Rysunek </w:t>
      </w:r>
      <w:r w:rsidR="00274A8B">
        <w:rPr>
          <w:color w:val="auto"/>
          <w:sz w:val="20"/>
          <w:szCs w:val="20"/>
        </w:rPr>
        <w:fldChar w:fldCharType="begin"/>
      </w:r>
      <w:r>
        <w:rPr>
          <w:color w:val="auto"/>
          <w:sz w:val="20"/>
          <w:szCs w:val="20"/>
        </w:rPr>
        <w:instrText xml:space="preserve"> SEQ Rysunek \* ARABIC </w:instrText>
      </w:r>
      <w:r w:rsidR="00274A8B">
        <w:rPr>
          <w:color w:val="auto"/>
          <w:sz w:val="20"/>
          <w:szCs w:val="20"/>
        </w:rPr>
        <w:fldChar w:fldCharType="separate"/>
      </w:r>
      <w:r w:rsidR="00EC2BD4">
        <w:rPr>
          <w:noProof/>
          <w:color w:val="auto"/>
          <w:sz w:val="20"/>
          <w:szCs w:val="20"/>
        </w:rPr>
        <w:t>33</w:t>
      </w:r>
      <w:r w:rsidR="00274A8B">
        <w:rPr>
          <w:color w:val="auto"/>
          <w:sz w:val="20"/>
          <w:szCs w:val="20"/>
        </w:rPr>
        <w:fldChar w:fldCharType="end"/>
      </w:r>
      <w:r>
        <w:rPr>
          <w:color w:val="auto"/>
          <w:sz w:val="20"/>
          <w:szCs w:val="20"/>
        </w:rPr>
        <w:t>.Lasy ogółem na trenie gminy Kluki [w ha] na przestrzeni lat 2005-2020</w:t>
      </w:r>
      <w:bookmarkEnd w:id="425"/>
    </w:p>
    <w:p w14:paraId="3F69D876" w14:textId="77777777" w:rsidR="00F93DEC" w:rsidRDefault="00DC6878">
      <w:pPr>
        <w:jc w:val="center"/>
        <w:rPr>
          <w:rFonts w:cs="Arial"/>
          <w:color w:val="auto"/>
          <w:sz w:val="20"/>
          <w:szCs w:val="20"/>
        </w:rPr>
      </w:pPr>
      <w:r>
        <w:rPr>
          <w:noProof/>
          <w:lang w:val="en-GB" w:eastAsia="en-GB"/>
        </w:rPr>
        <w:drawing>
          <wp:inline distT="0" distB="0" distL="0" distR="0" wp14:anchorId="3A7BBA86" wp14:editId="37AF7189">
            <wp:extent cx="5741670" cy="2743200"/>
            <wp:effectExtent l="0" t="0" r="0" b="0"/>
            <wp:docPr id="39" name="Wykres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AA20713" w14:textId="77777777" w:rsidR="00F93DEC" w:rsidRDefault="00DC6878">
      <w:pPr>
        <w:ind w:firstLine="709"/>
        <w:jc w:val="center"/>
        <w:rPr>
          <w:rFonts w:cs="Arial"/>
          <w:color w:val="auto"/>
          <w:sz w:val="20"/>
          <w:szCs w:val="20"/>
        </w:rPr>
      </w:pPr>
      <w:r>
        <w:rPr>
          <w:rFonts w:cs="Arial"/>
          <w:color w:val="auto"/>
          <w:sz w:val="20"/>
          <w:szCs w:val="20"/>
        </w:rPr>
        <w:t>źródło: GUS, opracowanie własne</w:t>
      </w:r>
    </w:p>
    <w:p w14:paraId="14F64670" w14:textId="77777777" w:rsidR="00F93DEC" w:rsidRDefault="00F93DEC">
      <w:pPr>
        <w:jc w:val="both"/>
        <w:rPr>
          <w:rFonts w:cs="Arial"/>
          <w:color w:val="auto"/>
        </w:rPr>
      </w:pPr>
    </w:p>
    <w:p w14:paraId="46F8E4B2" w14:textId="77777777" w:rsidR="00F93DEC" w:rsidRDefault="00DC6878">
      <w:pPr>
        <w:jc w:val="both"/>
        <w:rPr>
          <w:rFonts w:cs="Arial"/>
          <w:color w:val="auto"/>
        </w:rPr>
      </w:pPr>
      <w:bookmarkStart w:id="426" w:name="_Toc1636020"/>
      <w:r>
        <w:rPr>
          <w:rFonts w:cs="Arial"/>
          <w:color w:val="auto"/>
        </w:rPr>
        <w:t xml:space="preserve">Lasy Gminy Kluki są zarządzane przez Nadleśnictwo Bełchatów. </w:t>
      </w:r>
      <w:bookmarkEnd w:id="426"/>
    </w:p>
    <w:p w14:paraId="556A485F" w14:textId="77777777" w:rsidR="00F93DEC" w:rsidRDefault="003E4158">
      <w:pPr>
        <w:jc w:val="center"/>
        <w:rPr>
          <w:color w:val="auto"/>
          <w:lang w:eastAsia="pl-PL"/>
        </w:rPr>
      </w:pPr>
      <w:r>
        <w:rPr>
          <w:noProof/>
          <w:color w:val="auto"/>
          <w:lang w:val="en-GB" w:eastAsia="en-GB"/>
        </w:rPr>
        <w:lastRenderedPageBreak/>
        <w:drawing>
          <wp:inline distT="0" distB="0" distL="0" distR="0" wp14:anchorId="60A359DA" wp14:editId="75BAEC2A">
            <wp:extent cx="5759450" cy="5241033"/>
            <wp:effectExtent l="19050" t="0" r="0" b="0"/>
            <wp:docPr id="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srcRect/>
                    <a:stretch>
                      <a:fillRect/>
                    </a:stretch>
                  </pic:blipFill>
                  <pic:spPr bwMode="auto">
                    <a:xfrm>
                      <a:off x="0" y="0"/>
                      <a:ext cx="5759450" cy="5241033"/>
                    </a:xfrm>
                    <a:prstGeom prst="rect">
                      <a:avLst/>
                    </a:prstGeom>
                    <a:noFill/>
                    <a:ln w="9525">
                      <a:noFill/>
                      <a:miter lim="800000"/>
                      <a:headEnd/>
                      <a:tailEnd/>
                    </a:ln>
                  </pic:spPr>
                </pic:pic>
              </a:graphicData>
            </a:graphic>
          </wp:inline>
        </w:drawing>
      </w:r>
    </w:p>
    <w:p w14:paraId="696737D4" w14:textId="31900206" w:rsidR="00F93DEC" w:rsidRDefault="00DC6878">
      <w:pPr>
        <w:spacing w:line="240" w:lineRule="auto"/>
        <w:jc w:val="center"/>
        <w:rPr>
          <w:rFonts w:eastAsiaTheme="minorEastAsia"/>
          <w:b/>
          <w:bCs/>
          <w:color w:val="auto"/>
          <w:sz w:val="20"/>
          <w:szCs w:val="20"/>
          <w:lang w:eastAsia="pl-PL"/>
        </w:rPr>
      </w:pPr>
      <w:bookmarkStart w:id="427" w:name="_Toc520454463"/>
      <w:bookmarkStart w:id="428" w:name="_Toc104295871"/>
      <w:r>
        <w:rPr>
          <w:rFonts w:eastAsiaTheme="minorEastAsia"/>
          <w:b/>
          <w:bCs/>
          <w:color w:val="auto"/>
          <w:sz w:val="20"/>
          <w:szCs w:val="20"/>
          <w:lang w:eastAsia="pl-PL"/>
        </w:rPr>
        <w:t xml:space="preserve">Rysunek </w:t>
      </w:r>
      <w:r w:rsidR="00274A8B">
        <w:rPr>
          <w:b/>
          <w:bCs/>
          <w:color w:val="auto"/>
          <w:sz w:val="20"/>
          <w:szCs w:val="20"/>
          <w:lang w:eastAsia="pl-PL"/>
        </w:rPr>
        <w:fldChar w:fldCharType="begin"/>
      </w:r>
      <w:r>
        <w:rPr>
          <w:b/>
          <w:bCs/>
          <w:color w:val="auto"/>
          <w:sz w:val="20"/>
          <w:szCs w:val="20"/>
          <w:lang w:eastAsia="pl-PL"/>
        </w:rPr>
        <w:instrText xml:space="preserve"> SEQ Rysunek \* ARABIC </w:instrText>
      </w:r>
      <w:r w:rsidR="00274A8B">
        <w:rPr>
          <w:b/>
          <w:bCs/>
          <w:color w:val="auto"/>
          <w:sz w:val="20"/>
          <w:szCs w:val="20"/>
          <w:lang w:eastAsia="pl-PL"/>
        </w:rPr>
        <w:fldChar w:fldCharType="separate"/>
      </w:r>
      <w:r w:rsidR="00EC2BD4">
        <w:rPr>
          <w:b/>
          <w:bCs/>
          <w:noProof/>
          <w:color w:val="auto"/>
          <w:sz w:val="20"/>
          <w:szCs w:val="20"/>
          <w:lang w:eastAsia="pl-PL"/>
        </w:rPr>
        <w:t>34</w:t>
      </w:r>
      <w:r w:rsidR="00274A8B">
        <w:rPr>
          <w:b/>
          <w:bCs/>
          <w:color w:val="auto"/>
          <w:sz w:val="20"/>
          <w:szCs w:val="20"/>
          <w:lang w:eastAsia="pl-PL"/>
        </w:rPr>
        <w:fldChar w:fldCharType="end"/>
      </w:r>
      <w:r>
        <w:rPr>
          <w:rFonts w:eastAsiaTheme="minorEastAsia"/>
          <w:b/>
          <w:bCs/>
          <w:color w:val="auto"/>
          <w:sz w:val="20"/>
          <w:szCs w:val="20"/>
          <w:lang w:eastAsia="pl-PL"/>
        </w:rPr>
        <w:t>. Lasy Gminy Kluki.</w:t>
      </w:r>
      <w:bookmarkEnd w:id="427"/>
      <w:bookmarkEnd w:id="428"/>
    </w:p>
    <w:p w14:paraId="37D5BF9F" w14:textId="77777777" w:rsidR="00F93DEC" w:rsidRDefault="00DC6878">
      <w:pPr>
        <w:jc w:val="center"/>
        <w:rPr>
          <w:rFonts w:cs="Arial"/>
          <w:color w:val="auto"/>
          <w:sz w:val="20"/>
          <w:szCs w:val="20"/>
        </w:rPr>
      </w:pPr>
      <w:r>
        <w:rPr>
          <w:rFonts w:cs="Arial"/>
          <w:color w:val="auto"/>
          <w:sz w:val="20"/>
          <w:szCs w:val="20"/>
        </w:rPr>
        <w:t>źródło: Bank Danych o lasach</w:t>
      </w:r>
    </w:p>
    <w:p w14:paraId="1E24F70D" w14:textId="77777777" w:rsidR="00F93DEC" w:rsidRDefault="00DC6878">
      <w:pPr>
        <w:jc w:val="both"/>
        <w:rPr>
          <w:rFonts w:cs="Arial"/>
          <w:b/>
          <w:color w:val="auto"/>
        </w:rPr>
      </w:pPr>
      <w:r>
        <w:rPr>
          <w:rFonts w:cs="Arial"/>
          <w:b/>
          <w:color w:val="auto"/>
        </w:rPr>
        <w:t>Korytarze ekologiczne</w:t>
      </w:r>
    </w:p>
    <w:p w14:paraId="0B2681B9" w14:textId="77777777" w:rsidR="00F93DEC" w:rsidRDefault="00DC6878">
      <w:pPr>
        <w:jc w:val="both"/>
        <w:rPr>
          <w:rFonts w:cs="Arial"/>
          <w:color w:val="auto"/>
        </w:rPr>
      </w:pPr>
      <w:r>
        <w:rPr>
          <w:rFonts w:cs="Arial"/>
          <w:color w:val="auto"/>
        </w:rPr>
        <w:t>Przez gminę przebiega korytarz ekologiczny zgodnie z oznaczeniem na mapie.</w:t>
      </w:r>
    </w:p>
    <w:p w14:paraId="5F4B3B12" w14:textId="77777777" w:rsidR="00F93DEC" w:rsidRDefault="00F93DEC">
      <w:pPr>
        <w:jc w:val="both"/>
        <w:rPr>
          <w:rFonts w:cs="Arial"/>
          <w:color w:val="auto"/>
        </w:rPr>
      </w:pPr>
    </w:p>
    <w:p w14:paraId="64260976" w14:textId="77777777" w:rsidR="00F93DEC" w:rsidRDefault="00DC6878">
      <w:pPr>
        <w:jc w:val="both"/>
        <w:rPr>
          <w:rFonts w:cs="Arial"/>
          <w:color w:val="auto"/>
        </w:rPr>
      </w:pPr>
      <w:r>
        <w:rPr>
          <w:noProof/>
          <w:lang w:val="en-GB" w:eastAsia="en-GB"/>
        </w:rPr>
        <w:lastRenderedPageBreak/>
        <w:drawing>
          <wp:inline distT="0" distB="0" distL="0" distR="0" wp14:anchorId="1F02FDA6" wp14:editId="50C97C7B">
            <wp:extent cx="5759450" cy="4074795"/>
            <wp:effectExtent l="0" t="0" r="0" b="0"/>
            <wp:docPr id="41" name="Obraz 44" descr="C:\Users\Natalka\Dropbox\Bierzace\POS Kluki\mapki\6. korytzarze ekologicz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Obraz 44" descr="C:\Users\Natalka\Dropbox\Bierzace\POS Kluki\mapki\6. korytzarze ekologiczne.png"/>
                    <pic:cNvPicPr>
                      <a:picLocks noChangeAspect="1" noChangeArrowheads="1"/>
                    </pic:cNvPicPr>
                  </pic:nvPicPr>
                  <pic:blipFill>
                    <a:blip r:embed="rId65"/>
                    <a:stretch>
                      <a:fillRect/>
                    </a:stretch>
                  </pic:blipFill>
                  <pic:spPr bwMode="auto">
                    <a:xfrm>
                      <a:off x="0" y="0"/>
                      <a:ext cx="5759450" cy="4074795"/>
                    </a:xfrm>
                    <a:prstGeom prst="rect">
                      <a:avLst/>
                    </a:prstGeom>
                  </pic:spPr>
                </pic:pic>
              </a:graphicData>
            </a:graphic>
          </wp:inline>
        </w:drawing>
      </w:r>
    </w:p>
    <w:p w14:paraId="2245F199" w14:textId="3A52E4C7" w:rsidR="00F93DEC" w:rsidRDefault="00DC6878">
      <w:pPr>
        <w:spacing w:line="240" w:lineRule="auto"/>
        <w:jc w:val="center"/>
        <w:rPr>
          <w:rFonts w:eastAsiaTheme="minorEastAsia"/>
          <w:b/>
          <w:bCs/>
          <w:color w:val="auto"/>
          <w:sz w:val="20"/>
          <w:szCs w:val="20"/>
          <w:lang w:eastAsia="pl-PL"/>
        </w:rPr>
      </w:pPr>
      <w:bookmarkStart w:id="429" w:name="_Toc104295872"/>
      <w:r>
        <w:rPr>
          <w:rFonts w:eastAsiaTheme="minorEastAsia"/>
          <w:b/>
          <w:bCs/>
          <w:color w:val="auto"/>
          <w:sz w:val="20"/>
          <w:szCs w:val="20"/>
          <w:lang w:eastAsia="pl-PL"/>
        </w:rPr>
        <w:t xml:space="preserve">Rysunek </w:t>
      </w:r>
      <w:r w:rsidR="00274A8B">
        <w:rPr>
          <w:b/>
          <w:bCs/>
          <w:color w:val="auto"/>
          <w:sz w:val="20"/>
          <w:szCs w:val="20"/>
          <w:lang w:eastAsia="pl-PL"/>
        </w:rPr>
        <w:fldChar w:fldCharType="begin"/>
      </w:r>
      <w:r>
        <w:rPr>
          <w:b/>
          <w:bCs/>
          <w:color w:val="auto"/>
          <w:sz w:val="20"/>
          <w:szCs w:val="20"/>
          <w:lang w:eastAsia="pl-PL"/>
        </w:rPr>
        <w:instrText xml:space="preserve"> SEQ Rysunek \* ARABIC </w:instrText>
      </w:r>
      <w:r w:rsidR="00274A8B">
        <w:rPr>
          <w:b/>
          <w:bCs/>
          <w:color w:val="auto"/>
          <w:sz w:val="20"/>
          <w:szCs w:val="20"/>
          <w:lang w:eastAsia="pl-PL"/>
        </w:rPr>
        <w:fldChar w:fldCharType="separate"/>
      </w:r>
      <w:r w:rsidR="00EC2BD4">
        <w:rPr>
          <w:b/>
          <w:bCs/>
          <w:noProof/>
          <w:color w:val="auto"/>
          <w:sz w:val="20"/>
          <w:szCs w:val="20"/>
          <w:lang w:eastAsia="pl-PL"/>
        </w:rPr>
        <w:t>35</w:t>
      </w:r>
      <w:r w:rsidR="00274A8B">
        <w:rPr>
          <w:b/>
          <w:bCs/>
          <w:color w:val="auto"/>
          <w:sz w:val="20"/>
          <w:szCs w:val="20"/>
          <w:lang w:eastAsia="pl-PL"/>
        </w:rPr>
        <w:fldChar w:fldCharType="end"/>
      </w:r>
      <w:r>
        <w:rPr>
          <w:rFonts w:eastAsiaTheme="minorEastAsia"/>
          <w:b/>
          <w:bCs/>
          <w:color w:val="auto"/>
          <w:sz w:val="20"/>
          <w:szCs w:val="20"/>
          <w:lang w:eastAsia="pl-PL"/>
        </w:rPr>
        <w:t>. Korytarze ekologiczne</w:t>
      </w:r>
      <w:bookmarkEnd w:id="429"/>
    </w:p>
    <w:p w14:paraId="70524C7A" w14:textId="77777777" w:rsidR="00F93DEC" w:rsidRDefault="00DC6878">
      <w:pPr>
        <w:jc w:val="center"/>
        <w:rPr>
          <w:rFonts w:cs="Arial"/>
          <w:color w:val="auto"/>
          <w:sz w:val="20"/>
          <w:szCs w:val="20"/>
        </w:rPr>
      </w:pPr>
      <w:r>
        <w:rPr>
          <w:rFonts w:cs="Arial"/>
          <w:color w:val="auto"/>
          <w:sz w:val="20"/>
          <w:szCs w:val="20"/>
        </w:rPr>
        <w:t>źródło: Bank Danych o lasach</w:t>
      </w:r>
    </w:p>
    <w:p w14:paraId="204CD29E" w14:textId="77777777" w:rsidR="00F93DEC" w:rsidRDefault="00F93DEC">
      <w:pPr>
        <w:jc w:val="both"/>
        <w:rPr>
          <w:rFonts w:cs="Arial"/>
          <w:color w:val="auto"/>
        </w:rPr>
      </w:pPr>
    </w:p>
    <w:p w14:paraId="3E38B943" w14:textId="77777777" w:rsidR="00F93DEC" w:rsidRDefault="00DC6878">
      <w:pPr>
        <w:pStyle w:val="Akapitzlist"/>
        <w:keepNext/>
        <w:keepLines/>
        <w:numPr>
          <w:ilvl w:val="2"/>
          <w:numId w:val="102"/>
        </w:numPr>
        <w:outlineLvl w:val="2"/>
        <w:rPr>
          <w:rFonts w:eastAsiaTheme="majorEastAsia" w:cs="Arial"/>
          <w:b/>
          <w:bCs/>
          <w:color w:val="auto"/>
          <w:sz w:val="24"/>
        </w:rPr>
      </w:pPr>
      <w:bookmarkStart w:id="430" w:name="_Toc4174641221"/>
      <w:bookmarkStart w:id="431" w:name="_Toc430602372"/>
      <w:bookmarkStart w:id="432" w:name="_Toc376425339"/>
      <w:bookmarkStart w:id="433" w:name="_Toc354487123"/>
      <w:bookmarkStart w:id="434" w:name="_Toc1636022"/>
      <w:bookmarkStart w:id="435" w:name="_Toc517703154"/>
      <w:bookmarkStart w:id="436" w:name="_Toc511300566"/>
      <w:bookmarkStart w:id="437" w:name="_Toc104295454"/>
      <w:bookmarkEnd w:id="430"/>
      <w:bookmarkEnd w:id="431"/>
      <w:bookmarkEnd w:id="432"/>
      <w:bookmarkEnd w:id="433"/>
      <w:r>
        <w:rPr>
          <w:rFonts w:eastAsiaTheme="majorEastAsia" w:cs="Arial"/>
          <w:b/>
          <w:bCs/>
          <w:color w:val="auto"/>
          <w:sz w:val="24"/>
        </w:rPr>
        <w:t>Zagadnienia Horyzontalne</w:t>
      </w:r>
      <w:bookmarkEnd w:id="434"/>
      <w:bookmarkEnd w:id="435"/>
      <w:bookmarkEnd w:id="436"/>
      <w:bookmarkEnd w:id="437"/>
    </w:p>
    <w:p w14:paraId="21280C38" w14:textId="77777777" w:rsidR="00F93DEC" w:rsidRDefault="00F93DEC">
      <w:pPr>
        <w:rPr>
          <w:rFonts w:cs="Arial"/>
          <w:color w:val="auto"/>
        </w:rPr>
      </w:pPr>
    </w:p>
    <w:p w14:paraId="186981C2" w14:textId="77777777" w:rsidR="00F93DEC" w:rsidRDefault="00DC6878">
      <w:pPr>
        <w:jc w:val="both"/>
        <w:rPr>
          <w:rFonts w:cs="Arial"/>
          <w:b/>
          <w:color w:val="auto"/>
        </w:rPr>
      </w:pPr>
      <w:r>
        <w:rPr>
          <w:rFonts w:cs="Arial"/>
          <w:b/>
          <w:color w:val="auto"/>
        </w:rPr>
        <w:t>Adaptacja do zmian klimatu</w:t>
      </w:r>
    </w:p>
    <w:p w14:paraId="22A3B8E9" w14:textId="77777777" w:rsidR="00F93DEC" w:rsidRDefault="00DC6878">
      <w:pPr>
        <w:ind w:firstLine="708"/>
        <w:jc w:val="both"/>
        <w:rPr>
          <w:rFonts w:cs="Arial"/>
          <w:color w:val="auto"/>
        </w:rPr>
      </w:pPr>
      <w:bookmarkStart w:id="438" w:name="_Toc485824825"/>
      <w:r>
        <w:rPr>
          <w:rFonts w:cs="Arial"/>
          <w:color w:val="auto"/>
        </w:rPr>
        <w:t>Zmiany klimatu mają także bezpośredni wpływ na florę oraz faunę. Wpływają one na zasięg występowania poszczególnych  gatunków, ich cykle rozrodcze i interakcje ze środowiskiem naturalnym, a w przypadku roślin także na okresy wegetacji. Ocieplenie się klimatu spowoduje migracje gatunków – gatunki preferujące chłodniejsze temperatury zostaną wyparte przez gatunki ciepłolubne. Część tych gatunków będzie uznana za gatunki inwazyjne wypierające rodzimą florę i faunę.  Przekształcenia siedlisk na skutek zmian klimatycznych mogą dotknąć także warunków wodnych – obniżenie się poziomu wód gruntowych może spowodować stopniowy zanik siedlisk o dużej wilgotności.</w:t>
      </w:r>
      <w:bookmarkEnd w:id="438"/>
    </w:p>
    <w:p w14:paraId="7DF9766B" w14:textId="77777777" w:rsidR="00F93DEC" w:rsidRDefault="00F93DEC">
      <w:pPr>
        <w:ind w:firstLine="708"/>
        <w:jc w:val="both"/>
        <w:rPr>
          <w:rFonts w:cs="Arial"/>
          <w:color w:val="auto"/>
        </w:rPr>
      </w:pPr>
    </w:p>
    <w:p w14:paraId="6640D46A" w14:textId="77777777" w:rsidR="00F93DEC" w:rsidRDefault="00DC6878">
      <w:pPr>
        <w:ind w:firstLine="708"/>
        <w:jc w:val="both"/>
        <w:rPr>
          <w:rFonts w:cs="Arial"/>
          <w:color w:val="auto"/>
        </w:rPr>
      </w:pPr>
      <w:r>
        <w:rPr>
          <w:rFonts w:cs="Arial"/>
          <w:color w:val="auto"/>
        </w:rPr>
        <w:t>W ramach adaptacji do zmian klimatu zaleca się:</w:t>
      </w:r>
    </w:p>
    <w:p w14:paraId="6021D5ED" w14:textId="77777777" w:rsidR="00F93DEC" w:rsidRDefault="00DC6878">
      <w:pPr>
        <w:numPr>
          <w:ilvl w:val="0"/>
          <w:numId w:val="43"/>
        </w:numPr>
        <w:contextualSpacing/>
        <w:jc w:val="both"/>
        <w:rPr>
          <w:rFonts w:cs="Arial"/>
          <w:color w:val="auto"/>
        </w:rPr>
      </w:pPr>
      <w:r>
        <w:rPr>
          <w:rFonts w:cs="Arial"/>
          <w:color w:val="auto"/>
        </w:rPr>
        <w:t>utrzymanie zagrożonych siedlisk i ich odtwarzanie wszędzie tam, gdzie jest to możliwe. Dotyczy to szczególnie obszarów wodno-błotnych;</w:t>
      </w:r>
    </w:p>
    <w:p w14:paraId="0D18C2C3" w14:textId="77777777" w:rsidR="00F93DEC" w:rsidRDefault="00DC6878">
      <w:pPr>
        <w:numPr>
          <w:ilvl w:val="0"/>
          <w:numId w:val="43"/>
        </w:numPr>
        <w:contextualSpacing/>
        <w:jc w:val="both"/>
        <w:rPr>
          <w:rFonts w:cs="Arial"/>
          <w:color w:val="auto"/>
        </w:rPr>
      </w:pPr>
      <w:r>
        <w:rPr>
          <w:rFonts w:cs="Arial"/>
          <w:color w:val="auto"/>
        </w:rPr>
        <w:t>regulowanie wpływu klimatu poprzez wykorzystywanie odpowiednich ekosystemów;</w:t>
      </w:r>
    </w:p>
    <w:p w14:paraId="09F46844" w14:textId="77777777" w:rsidR="00F93DEC" w:rsidRDefault="00DC6878">
      <w:pPr>
        <w:numPr>
          <w:ilvl w:val="0"/>
          <w:numId w:val="43"/>
        </w:numPr>
        <w:contextualSpacing/>
        <w:jc w:val="both"/>
        <w:rPr>
          <w:rFonts w:cs="Arial"/>
          <w:color w:val="auto"/>
        </w:rPr>
      </w:pPr>
      <w:r>
        <w:rPr>
          <w:rFonts w:cs="Arial"/>
          <w:color w:val="auto"/>
        </w:rPr>
        <w:t>wpływ na mikroklimat przez zalesienia oraz tworzenie obszarów zielonych;</w:t>
      </w:r>
    </w:p>
    <w:p w14:paraId="0050BFBD" w14:textId="77777777" w:rsidR="00F93DEC" w:rsidRDefault="00DC6878">
      <w:pPr>
        <w:numPr>
          <w:ilvl w:val="0"/>
          <w:numId w:val="43"/>
        </w:numPr>
        <w:contextualSpacing/>
        <w:jc w:val="both"/>
        <w:rPr>
          <w:rFonts w:cs="Arial"/>
          <w:color w:val="auto"/>
        </w:rPr>
      </w:pPr>
      <w:r>
        <w:rPr>
          <w:rFonts w:cs="Arial"/>
          <w:color w:val="auto"/>
        </w:rPr>
        <w:t>zwiększanie naturalnej retencji wodnej,</w:t>
      </w:r>
    </w:p>
    <w:p w14:paraId="34D870A1" w14:textId="77777777" w:rsidR="00F93DEC" w:rsidRDefault="00DC6878">
      <w:pPr>
        <w:numPr>
          <w:ilvl w:val="0"/>
          <w:numId w:val="43"/>
        </w:numPr>
        <w:contextualSpacing/>
        <w:jc w:val="both"/>
        <w:rPr>
          <w:rFonts w:cs="Arial"/>
          <w:color w:val="auto"/>
        </w:rPr>
      </w:pPr>
      <w:r>
        <w:rPr>
          <w:rFonts w:cs="Arial"/>
          <w:color w:val="auto"/>
        </w:rPr>
        <w:t>uwzględnianie zagrożeń związanych ze zmianami klimatycznymi w dokumentach planistycznych;</w:t>
      </w:r>
    </w:p>
    <w:p w14:paraId="6E65A874" w14:textId="77777777" w:rsidR="00F93DEC" w:rsidRDefault="00DC6878">
      <w:pPr>
        <w:numPr>
          <w:ilvl w:val="0"/>
          <w:numId w:val="43"/>
        </w:numPr>
        <w:contextualSpacing/>
        <w:jc w:val="both"/>
        <w:rPr>
          <w:rFonts w:cs="Arial"/>
          <w:color w:val="auto"/>
        </w:rPr>
      </w:pPr>
      <w:r>
        <w:rPr>
          <w:rFonts w:cs="Arial"/>
          <w:color w:val="auto"/>
        </w:rPr>
        <w:t>odpowiednia gospodarka leśna, z naciskiem na odpowiedni skład gatunkowy;</w:t>
      </w:r>
    </w:p>
    <w:p w14:paraId="085ADCCF" w14:textId="77777777" w:rsidR="00F93DEC" w:rsidRDefault="00DC6878">
      <w:pPr>
        <w:rPr>
          <w:rFonts w:cs="Arial"/>
          <w:b/>
          <w:color w:val="auto"/>
        </w:rPr>
      </w:pPr>
      <w:r>
        <w:rPr>
          <w:rFonts w:cs="Arial"/>
          <w:b/>
          <w:color w:val="auto"/>
        </w:rPr>
        <w:lastRenderedPageBreak/>
        <w:t>Nadzwyczajne zagrożenia środowiska</w:t>
      </w:r>
    </w:p>
    <w:p w14:paraId="20D5A50D" w14:textId="77777777" w:rsidR="00F93DEC" w:rsidRDefault="00DC6878">
      <w:pPr>
        <w:ind w:firstLine="709"/>
        <w:jc w:val="both"/>
        <w:rPr>
          <w:rFonts w:cs="Arial"/>
          <w:color w:val="auto"/>
        </w:rPr>
      </w:pPr>
      <w:r>
        <w:rPr>
          <w:rFonts w:cs="Arial"/>
          <w:color w:val="auto"/>
        </w:rPr>
        <w:t xml:space="preserve">Do nadzwyczajnych zagrożeń środowiska, mających wpływ na zasoby przyrodnicze, można zaliczyć negatywny wpływ zanieczyszczeń powietrza i wód na środowisko </w:t>
      </w:r>
      <w:r>
        <w:rPr>
          <w:rFonts w:cs="Arial"/>
          <w:color w:val="auto"/>
        </w:rPr>
        <w:br/>
        <w:t xml:space="preserve">i organizmy żywe, pożary lasów oraz  choroby roślin. W celu minimalizacji nadzwyczajnych zagrożeń, należy prowadzić efektywny system monitoringu środowiska oraz pracować na minimalizacją efektów susz na siedliska przyrodnicze. Należy także pamiętać </w:t>
      </w:r>
      <w:r>
        <w:rPr>
          <w:rFonts w:cs="Arial"/>
          <w:color w:val="auto"/>
        </w:rPr>
        <w:br/>
        <w:t xml:space="preserve">o ograniczeniach obejmujących tereny chronione oraz ich otuliny. Mają one na celu zminimalizować negatywną działalność człowieka mogącą powodować negatywne zmiany </w:t>
      </w:r>
      <w:r>
        <w:rPr>
          <w:rFonts w:cs="Arial"/>
          <w:color w:val="auto"/>
        </w:rPr>
        <w:br/>
        <w:t>w ekosystemach oraz prowadzić do degradacji siedlisk.</w:t>
      </w:r>
    </w:p>
    <w:p w14:paraId="3F29B1E0" w14:textId="77777777" w:rsidR="00F93DEC" w:rsidRDefault="00F93DEC">
      <w:pPr>
        <w:ind w:firstLine="709"/>
        <w:jc w:val="both"/>
        <w:rPr>
          <w:rFonts w:cs="Arial"/>
          <w:color w:val="auto"/>
        </w:rPr>
      </w:pPr>
    </w:p>
    <w:p w14:paraId="3D99A329" w14:textId="77777777" w:rsidR="00F93DEC" w:rsidRDefault="00DC6878">
      <w:pPr>
        <w:jc w:val="both"/>
        <w:rPr>
          <w:rFonts w:cs="Arial"/>
          <w:b/>
          <w:color w:val="auto"/>
        </w:rPr>
      </w:pPr>
      <w:r>
        <w:rPr>
          <w:rFonts w:cs="Arial"/>
          <w:b/>
          <w:color w:val="auto"/>
        </w:rPr>
        <w:t>Działania edukacyjne</w:t>
      </w:r>
    </w:p>
    <w:p w14:paraId="4A152BFE" w14:textId="77777777" w:rsidR="00F93DEC" w:rsidRDefault="00DC6878">
      <w:pPr>
        <w:ind w:firstLine="709"/>
        <w:jc w:val="both"/>
        <w:rPr>
          <w:rFonts w:cs="Arial"/>
          <w:color w:val="auto"/>
        </w:rPr>
      </w:pPr>
      <w:r>
        <w:rPr>
          <w:rFonts w:cs="Arial"/>
          <w:color w:val="auto"/>
        </w:rPr>
        <w:t xml:space="preserve">Działania edukacyjne powinny uświadamiać mieszkańców, jak wartościowe są zasoby środowiska w gminie. Można to osiągnąć poprzez edukację w szkołach oraz tworzenie ścieżek edukacyjnych, zwłaszcza na terenach objętych ochroną. </w:t>
      </w:r>
    </w:p>
    <w:p w14:paraId="29458FC8" w14:textId="77777777" w:rsidR="00F93DEC" w:rsidRDefault="00F93DEC">
      <w:pPr>
        <w:ind w:firstLine="709"/>
        <w:jc w:val="both"/>
        <w:rPr>
          <w:rFonts w:cs="Arial"/>
          <w:color w:val="auto"/>
        </w:rPr>
      </w:pPr>
    </w:p>
    <w:p w14:paraId="6CA9C3B2" w14:textId="77777777" w:rsidR="00F93DEC" w:rsidRDefault="00DC6878">
      <w:pPr>
        <w:ind w:firstLine="709"/>
        <w:jc w:val="both"/>
        <w:rPr>
          <w:rFonts w:cs="Arial"/>
          <w:color w:val="auto"/>
        </w:rPr>
      </w:pPr>
      <w:r>
        <w:rPr>
          <w:rFonts w:cs="Arial"/>
          <w:color w:val="auto"/>
        </w:rPr>
        <w:t>Edukacja ekologiczna w szkołach, dotycząca zagadnień związanych z ochroną przyrody odbywa się poprzez odpowiednie programy edukacyjne. Ochrona przyrody jest nauką interdyscyplinarną i obejmuje zagadnienia dotyczące przedmiotów takich jak geografia, biologia, chemia oraz fizyka.</w:t>
      </w:r>
    </w:p>
    <w:p w14:paraId="47C56DEA" w14:textId="77777777" w:rsidR="00F93DEC" w:rsidRDefault="00F93DEC">
      <w:pPr>
        <w:rPr>
          <w:rFonts w:cs="Arial"/>
          <w:b/>
          <w:color w:val="auto"/>
        </w:rPr>
      </w:pPr>
    </w:p>
    <w:p w14:paraId="7C16735C" w14:textId="77777777" w:rsidR="00F93DEC" w:rsidRDefault="00DC6878">
      <w:pPr>
        <w:jc w:val="both"/>
        <w:rPr>
          <w:rFonts w:cs="Arial"/>
          <w:b/>
          <w:color w:val="auto"/>
        </w:rPr>
      </w:pPr>
      <w:r>
        <w:rPr>
          <w:rFonts w:cs="Arial"/>
          <w:b/>
          <w:color w:val="auto"/>
        </w:rPr>
        <w:t>Monitoring środowiska</w:t>
      </w:r>
      <w:r>
        <w:rPr>
          <w:rStyle w:val="Zakotwiczenieprzypisudolnego"/>
          <w:rFonts w:cs="Arial"/>
          <w:b/>
          <w:color w:val="auto"/>
        </w:rPr>
        <w:footnoteReference w:id="12"/>
      </w:r>
    </w:p>
    <w:p w14:paraId="045489F6" w14:textId="77777777" w:rsidR="00F93DEC" w:rsidRDefault="00DC6878">
      <w:pPr>
        <w:ind w:firstLine="709"/>
        <w:jc w:val="both"/>
        <w:rPr>
          <w:rFonts w:cs="Arial"/>
          <w:color w:val="auto"/>
        </w:rPr>
      </w:pPr>
      <w:r>
        <w:rPr>
          <w:rFonts w:cs="Arial"/>
          <w:color w:val="auto"/>
        </w:rPr>
        <w:t xml:space="preserve">Stan zasobów przyrodniczych monitorowany jest przez Główny Inspektorat Ochrony Środowiska w ramach Zintegrowanego Monitoringu Przyrodniczego Środowiska w Polsce. Celem ZMŚP jest dostarczenie danych do określania aktualnego stanu środowiska oraz </w:t>
      </w:r>
      <w:r>
        <w:rPr>
          <w:rFonts w:cs="Arial"/>
          <w:color w:val="auto"/>
        </w:rPr>
        <w:br/>
        <w:t xml:space="preserve">w oparciu o wieloletnie cykle obserwacyjne, przedstawienie krótko i długookresowych przemian środowiska w warunkach zmian klimatu i narastającej antropopresji. Uzyskane wyniki z prowadzonych obserwacji stanowią podstawę do sporządzenia prognoz krótko </w:t>
      </w:r>
      <w:r>
        <w:rPr>
          <w:rFonts w:cs="Arial"/>
          <w:color w:val="auto"/>
        </w:rPr>
        <w:br/>
        <w:t>i długoterminowych rozwoju środowiska przyrodniczego oraz przedstawienia kierunków zagrożeń i sposobów ich przeciwdziałania.</w:t>
      </w:r>
    </w:p>
    <w:p w14:paraId="3A3D4775" w14:textId="77777777" w:rsidR="00F93DEC" w:rsidRDefault="00F93DEC">
      <w:pPr>
        <w:jc w:val="both"/>
        <w:rPr>
          <w:rFonts w:eastAsia="Times New Roman" w:cs="Arial"/>
          <w:color w:val="auto"/>
        </w:rPr>
      </w:pPr>
    </w:p>
    <w:p w14:paraId="5BEB29F8" w14:textId="77777777" w:rsidR="00F93DEC" w:rsidRDefault="00DC6878">
      <w:pPr>
        <w:pStyle w:val="Akapitzlist"/>
        <w:keepNext/>
        <w:keepLines/>
        <w:numPr>
          <w:ilvl w:val="2"/>
          <w:numId w:val="102"/>
        </w:numPr>
        <w:outlineLvl w:val="2"/>
        <w:rPr>
          <w:rFonts w:eastAsia="Times New Roman" w:cs="Arial"/>
          <w:b/>
          <w:bCs/>
          <w:color w:val="auto"/>
        </w:rPr>
      </w:pPr>
      <w:bookmarkStart w:id="439" w:name="_Toc1636023"/>
      <w:bookmarkStart w:id="440" w:name="_Toc517703155"/>
      <w:bookmarkStart w:id="441" w:name="_Toc104295455"/>
      <w:r>
        <w:rPr>
          <w:rFonts w:eastAsia="Times New Roman" w:cs="Arial"/>
          <w:b/>
          <w:bCs/>
          <w:color w:val="auto"/>
        </w:rPr>
        <w:t>Analiza SWOT</w:t>
      </w:r>
      <w:bookmarkEnd w:id="439"/>
      <w:bookmarkEnd w:id="440"/>
      <w:bookmarkEnd w:id="441"/>
    </w:p>
    <w:tbl>
      <w:tblPr>
        <w:tblStyle w:val="Tabela-Siatka81"/>
        <w:tblW w:w="9356" w:type="dxa"/>
        <w:tblInd w:w="108" w:type="dxa"/>
        <w:tblLayout w:type="fixed"/>
        <w:tblLook w:val="04A0" w:firstRow="1" w:lastRow="0" w:firstColumn="1" w:lastColumn="0" w:noHBand="0" w:noVBand="1"/>
      </w:tblPr>
      <w:tblGrid>
        <w:gridCol w:w="4620"/>
        <w:gridCol w:w="4736"/>
      </w:tblGrid>
      <w:tr w:rsidR="00F93DEC" w14:paraId="4C3C81E3" w14:textId="77777777">
        <w:trPr>
          <w:tblHeader/>
        </w:trPr>
        <w:tc>
          <w:tcPr>
            <w:tcW w:w="9355" w:type="dxa"/>
            <w:gridSpan w:val="2"/>
            <w:shd w:val="clear" w:color="auto" w:fill="8EB936"/>
          </w:tcPr>
          <w:p w14:paraId="67B60075" w14:textId="77777777" w:rsidR="00F93DEC" w:rsidRDefault="00DC6878">
            <w:pPr>
              <w:widowControl w:val="0"/>
              <w:spacing w:line="240" w:lineRule="auto"/>
              <w:jc w:val="center"/>
              <w:rPr>
                <w:rFonts w:cs="Arial"/>
                <w:color w:val="auto"/>
                <w:sz w:val="20"/>
                <w:szCs w:val="20"/>
              </w:rPr>
            </w:pPr>
            <w:r>
              <w:rPr>
                <w:rFonts w:cs="Arial"/>
                <w:color w:val="auto"/>
                <w:sz w:val="20"/>
                <w:szCs w:val="20"/>
              </w:rPr>
              <w:t>Ochrona przyrody</w:t>
            </w:r>
          </w:p>
        </w:tc>
      </w:tr>
      <w:tr w:rsidR="00F93DEC" w14:paraId="1B37CCB0" w14:textId="77777777">
        <w:tc>
          <w:tcPr>
            <w:tcW w:w="4620" w:type="dxa"/>
            <w:shd w:val="clear" w:color="auto" w:fill="BCCD2F"/>
          </w:tcPr>
          <w:p w14:paraId="484FC532" w14:textId="77777777" w:rsidR="00F93DEC" w:rsidRDefault="00DC6878">
            <w:pPr>
              <w:widowControl w:val="0"/>
              <w:spacing w:line="240" w:lineRule="auto"/>
              <w:jc w:val="center"/>
              <w:rPr>
                <w:rFonts w:cs="Arial"/>
                <w:color w:val="auto"/>
                <w:sz w:val="20"/>
                <w:szCs w:val="20"/>
              </w:rPr>
            </w:pPr>
            <w:r>
              <w:rPr>
                <w:rFonts w:cs="Arial"/>
                <w:color w:val="auto"/>
                <w:sz w:val="20"/>
                <w:szCs w:val="20"/>
              </w:rPr>
              <w:t>Silne strony</w:t>
            </w:r>
          </w:p>
        </w:tc>
        <w:tc>
          <w:tcPr>
            <w:tcW w:w="4735" w:type="dxa"/>
            <w:shd w:val="clear" w:color="auto" w:fill="BCCD2F"/>
          </w:tcPr>
          <w:p w14:paraId="374CDFF0" w14:textId="77777777" w:rsidR="00F93DEC" w:rsidRDefault="00DC6878">
            <w:pPr>
              <w:widowControl w:val="0"/>
              <w:spacing w:line="240" w:lineRule="auto"/>
              <w:jc w:val="center"/>
              <w:rPr>
                <w:rFonts w:cs="Arial"/>
                <w:color w:val="auto"/>
                <w:sz w:val="20"/>
                <w:szCs w:val="20"/>
              </w:rPr>
            </w:pPr>
            <w:r>
              <w:rPr>
                <w:rFonts w:cs="Arial"/>
                <w:color w:val="auto"/>
                <w:sz w:val="20"/>
                <w:szCs w:val="20"/>
              </w:rPr>
              <w:t>Słabe strony</w:t>
            </w:r>
          </w:p>
        </w:tc>
      </w:tr>
      <w:tr w:rsidR="00F93DEC" w14:paraId="4E3DDDCB" w14:textId="77777777">
        <w:tc>
          <w:tcPr>
            <w:tcW w:w="4620" w:type="dxa"/>
          </w:tcPr>
          <w:p w14:paraId="46B42EE3" w14:textId="77777777" w:rsidR="00F93DEC" w:rsidRDefault="00DC6878">
            <w:pPr>
              <w:widowControl w:val="0"/>
              <w:numPr>
                <w:ilvl w:val="0"/>
                <w:numId w:val="23"/>
              </w:numPr>
              <w:spacing w:line="240" w:lineRule="auto"/>
              <w:contextualSpacing/>
              <w:rPr>
                <w:rFonts w:cs="Arial"/>
                <w:color w:val="auto"/>
                <w:sz w:val="20"/>
                <w:szCs w:val="20"/>
              </w:rPr>
            </w:pPr>
            <w:r>
              <w:rPr>
                <w:rFonts w:cs="Arial"/>
                <w:color w:val="auto"/>
                <w:sz w:val="20"/>
                <w:szCs w:val="20"/>
              </w:rPr>
              <w:t>Obecność form ochrony przyrody</w:t>
            </w:r>
          </w:p>
          <w:p w14:paraId="0977A817" w14:textId="77777777" w:rsidR="00F93DEC" w:rsidRDefault="00DC6878">
            <w:pPr>
              <w:widowControl w:val="0"/>
              <w:numPr>
                <w:ilvl w:val="0"/>
                <w:numId w:val="23"/>
              </w:numPr>
              <w:spacing w:line="240" w:lineRule="auto"/>
              <w:contextualSpacing/>
              <w:rPr>
                <w:rFonts w:cs="Arial"/>
                <w:color w:val="auto"/>
                <w:sz w:val="20"/>
                <w:szCs w:val="20"/>
              </w:rPr>
            </w:pPr>
            <w:r>
              <w:rPr>
                <w:rFonts w:cs="Arial"/>
                <w:color w:val="auto"/>
                <w:sz w:val="20"/>
                <w:szCs w:val="20"/>
              </w:rPr>
              <w:t>Duży procent lesistości (wyższy niż średnia krajowa</w:t>
            </w:r>
          </w:p>
          <w:p w14:paraId="4E7823DD" w14:textId="77777777" w:rsidR="00F93DEC" w:rsidRDefault="00F93DEC">
            <w:pPr>
              <w:widowControl w:val="0"/>
              <w:spacing w:line="240" w:lineRule="auto"/>
              <w:ind w:left="360"/>
              <w:contextualSpacing/>
              <w:rPr>
                <w:rFonts w:cs="Arial"/>
                <w:color w:val="auto"/>
                <w:sz w:val="20"/>
                <w:szCs w:val="20"/>
              </w:rPr>
            </w:pPr>
          </w:p>
        </w:tc>
        <w:tc>
          <w:tcPr>
            <w:tcW w:w="4735" w:type="dxa"/>
          </w:tcPr>
          <w:p w14:paraId="7204C740" w14:textId="77777777" w:rsidR="00F93DEC" w:rsidRDefault="00DC6878">
            <w:pPr>
              <w:widowControl w:val="0"/>
              <w:numPr>
                <w:ilvl w:val="0"/>
                <w:numId w:val="23"/>
              </w:numPr>
              <w:spacing w:line="240" w:lineRule="auto"/>
              <w:contextualSpacing/>
              <w:rPr>
                <w:rFonts w:cs="Arial"/>
                <w:color w:val="auto"/>
                <w:sz w:val="20"/>
                <w:szCs w:val="20"/>
              </w:rPr>
            </w:pPr>
            <w:r>
              <w:rPr>
                <w:rFonts w:cs="Arial"/>
                <w:color w:val="auto"/>
                <w:sz w:val="20"/>
                <w:szCs w:val="20"/>
              </w:rPr>
              <w:t>Presja wywierana przez człowieka na obszary chronione, związana z postępującą  urbanizacją;</w:t>
            </w:r>
          </w:p>
          <w:p w14:paraId="3C5CC6A8" w14:textId="77777777" w:rsidR="00F93DEC" w:rsidRDefault="00DC6878">
            <w:pPr>
              <w:widowControl w:val="0"/>
              <w:numPr>
                <w:ilvl w:val="0"/>
                <w:numId w:val="23"/>
              </w:numPr>
              <w:spacing w:line="240" w:lineRule="auto"/>
              <w:contextualSpacing/>
              <w:rPr>
                <w:rFonts w:cs="Arial"/>
                <w:color w:val="auto"/>
                <w:sz w:val="20"/>
                <w:szCs w:val="20"/>
              </w:rPr>
            </w:pPr>
            <w:r>
              <w:rPr>
                <w:rFonts w:cs="Arial"/>
                <w:color w:val="auto"/>
                <w:sz w:val="20"/>
                <w:szCs w:val="20"/>
              </w:rPr>
              <w:t>Spadek powierzchni lasów</w:t>
            </w:r>
          </w:p>
        </w:tc>
      </w:tr>
      <w:tr w:rsidR="00F93DEC" w14:paraId="14ADBD82" w14:textId="77777777">
        <w:tc>
          <w:tcPr>
            <w:tcW w:w="4620" w:type="dxa"/>
            <w:shd w:val="clear" w:color="auto" w:fill="BCCD2F"/>
          </w:tcPr>
          <w:p w14:paraId="36728884" w14:textId="77777777" w:rsidR="00F93DEC" w:rsidRDefault="00DC6878">
            <w:pPr>
              <w:widowControl w:val="0"/>
              <w:spacing w:line="240" w:lineRule="auto"/>
              <w:jc w:val="center"/>
              <w:rPr>
                <w:rFonts w:cs="Arial"/>
                <w:color w:val="auto"/>
                <w:sz w:val="20"/>
                <w:szCs w:val="20"/>
              </w:rPr>
            </w:pPr>
            <w:r>
              <w:rPr>
                <w:rFonts w:cs="Arial"/>
                <w:color w:val="auto"/>
                <w:sz w:val="20"/>
                <w:szCs w:val="20"/>
              </w:rPr>
              <w:t>Szanse</w:t>
            </w:r>
          </w:p>
        </w:tc>
        <w:tc>
          <w:tcPr>
            <w:tcW w:w="4735" w:type="dxa"/>
            <w:shd w:val="clear" w:color="auto" w:fill="BCCD2F"/>
          </w:tcPr>
          <w:p w14:paraId="62EC0CA3" w14:textId="77777777" w:rsidR="00F93DEC" w:rsidRDefault="00DC6878">
            <w:pPr>
              <w:widowControl w:val="0"/>
              <w:spacing w:line="240" w:lineRule="auto"/>
              <w:jc w:val="center"/>
              <w:rPr>
                <w:rFonts w:cs="Arial"/>
                <w:color w:val="auto"/>
                <w:sz w:val="20"/>
                <w:szCs w:val="20"/>
              </w:rPr>
            </w:pPr>
            <w:r>
              <w:rPr>
                <w:rFonts w:cs="Arial"/>
                <w:color w:val="auto"/>
                <w:sz w:val="20"/>
                <w:szCs w:val="20"/>
              </w:rPr>
              <w:t>Zagrożenia</w:t>
            </w:r>
          </w:p>
        </w:tc>
      </w:tr>
      <w:tr w:rsidR="00F93DEC" w14:paraId="09BF30D3" w14:textId="77777777">
        <w:trPr>
          <w:trHeight w:val="767"/>
        </w:trPr>
        <w:tc>
          <w:tcPr>
            <w:tcW w:w="4620" w:type="dxa"/>
          </w:tcPr>
          <w:p w14:paraId="684BD41B" w14:textId="77777777" w:rsidR="00F93DEC" w:rsidRDefault="00DC6878">
            <w:pPr>
              <w:widowControl w:val="0"/>
              <w:numPr>
                <w:ilvl w:val="0"/>
                <w:numId w:val="17"/>
              </w:numPr>
              <w:tabs>
                <w:tab w:val="left" w:pos="720"/>
              </w:tabs>
              <w:spacing w:line="240" w:lineRule="auto"/>
              <w:ind w:left="180" w:hanging="180"/>
              <w:rPr>
                <w:rFonts w:eastAsia="Times New Roman" w:cs="Arial"/>
                <w:color w:val="auto"/>
                <w:sz w:val="20"/>
                <w:szCs w:val="20"/>
                <w:lang w:eastAsia="pl-PL"/>
              </w:rPr>
            </w:pPr>
            <w:r>
              <w:rPr>
                <w:rFonts w:eastAsia="Times New Roman" w:cs="Arial"/>
                <w:color w:val="auto"/>
                <w:sz w:val="20"/>
                <w:szCs w:val="20"/>
                <w:lang w:eastAsia="pl-PL"/>
              </w:rPr>
              <w:t>Uwzględnianie obszarów chronionych w miejscowych planach zagospodarowania przestrzennego,</w:t>
            </w:r>
          </w:p>
          <w:p w14:paraId="4014EC45" w14:textId="77777777" w:rsidR="00F93DEC" w:rsidRDefault="00DC6878">
            <w:pPr>
              <w:widowControl w:val="0"/>
              <w:numPr>
                <w:ilvl w:val="0"/>
                <w:numId w:val="17"/>
              </w:numPr>
              <w:tabs>
                <w:tab w:val="left" w:pos="720"/>
              </w:tabs>
              <w:spacing w:line="240" w:lineRule="auto"/>
              <w:ind w:left="180" w:hanging="180"/>
              <w:rPr>
                <w:rFonts w:eastAsia="Times New Roman" w:cs="Arial"/>
                <w:color w:val="auto"/>
                <w:sz w:val="20"/>
                <w:szCs w:val="20"/>
                <w:lang w:eastAsia="pl-PL"/>
              </w:rPr>
            </w:pPr>
            <w:r>
              <w:rPr>
                <w:rFonts w:eastAsia="Times New Roman" w:cs="Arial"/>
                <w:color w:val="auto"/>
                <w:sz w:val="20"/>
                <w:szCs w:val="20"/>
                <w:lang w:eastAsia="pl-PL"/>
              </w:rPr>
              <w:t>Podnoszenie świadomości ekologicznej mieszkańców,</w:t>
            </w:r>
          </w:p>
          <w:p w14:paraId="7DB8F272" w14:textId="77777777" w:rsidR="00F93DEC" w:rsidRDefault="00DC6878">
            <w:pPr>
              <w:widowControl w:val="0"/>
              <w:numPr>
                <w:ilvl w:val="0"/>
                <w:numId w:val="17"/>
              </w:numPr>
              <w:tabs>
                <w:tab w:val="left" w:pos="720"/>
              </w:tabs>
              <w:spacing w:line="240" w:lineRule="auto"/>
              <w:ind w:left="180" w:hanging="180"/>
              <w:rPr>
                <w:rFonts w:eastAsia="Times New Roman" w:cs="Arial"/>
                <w:color w:val="auto"/>
                <w:sz w:val="20"/>
                <w:szCs w:val="20"/>
                <w:lang w:eastAsia="pl-PL"/>
              </w:rPr>
            </w:pPr>
            <w:r>
              <w:rPr>
                <w:rFonts w:eastAsia="Times New Roman" w:cs="Arial"/>
                <w:color w:val="auto"/>
                <w:sz w:val="20"/>
                <w:szCs w:val="20"/>
                <w:lang w:eastAsia="pl-PL"/>
              </w:rPr>
              <w:t>Ochrona i rozwój lasów poprzez realizację założeń Planów Urządzania Lasów,</w:t>
            </w:r>
          </w:p>
          <w:p w14:paraId="3B3A0862" w14:textId="77777777" w:rsidR="00F93DEC" w:rsidRDefault="00DC6878">
            <w:pPr>
              <w:widowControl w:val="0"/>
              <w:numPr>
                <w:ilvl w:val="0"/>
                <w:numId w:val="17"/>
              </w:numPr>
              <w:tabs>
                <w:tab w:val="left" w:pos="720"/>
              </w:tabs>
              <w:spacing w:line="240" w:lineRule="auto"/>
              <w:ind w:left="180" w:hanging="180"/>
              <w:rPr>
                <w:rFonts w:eastAsia="Times New Roman" w:cs="Arial"/>
                <w:color w:val="auto"/>
                <w:sz w:val="20"/>
                <w:szCs w:val="20"/>
                <w:lang w:eastAsia="pl-PL"/>
              </w:rPr>
            </w:pPr>
            <w:r>
              <w:rPr>
                <w:rFonts w:eastAsia="Times New Roman" w:cs="Arial"/>
                <w:color w:val="auto"/>
                <w:sz w:val="20"/>
                <w:szCs w:val="20"/>
                <w:lang w:eastAsia="pl-PL"/>
              </w:rPr>
              <w:t>Nowe nasadzenia, przeznaczanie nieużytków pod zalesiania</w:t>
            </w:r>
          </w:p>
          <w:p w14:paraId="3C6072F1" w14:textId="77777777" w:rsidR="00F93DEC" w:rsidRDefault="00F93DEC">
            <w:pPr>
              <w:widowControl w:val="0"/>
              <w:spacing w:line="240" w:lineRule="auto"/>
              <w:rPr>
                <w:rFonts w:eastAsia="Times New Roman" w:cs="Arial"/>
                <w:color w:val="auto"/>
                <w:sz w:val="20"/>
                <w:szCs w:val="20"/>
                <w:lang w:eastAsia="pl-PL"/>
              </w:rPr>
            </w:pPr>
          </w:p>
        </w:tc>
        <w:tc>
          <w:tcPr>
            <w:tcW w:w="4735" w:type="dxa"/>
          </w:tcPr>
          <w:p w14:paraId="5B264B23" w14:textId="77777777" w:rsidR="00F93DEC" w:rsidRDefault="00DC6878">
            <w:pPr>
              <w:widowControl w:val="0"/>
              <w:numPr>
                <w:ilvl w:val="0"/>
                <w:numId w:val="17"/>
              </w:numPr>
              <w:spacing w:line="240" w:lineRule="auto"/>
              <w:rPr>
                <w:rFonts w:cs="Arial"/>
                <w:color w:val="auto"/>
                <w:sz w:val="20"/>
                <w:szCs w:val="20"/>
              </w:rPr>
            </w:pPr>
            <w:r>
              <w:rPr>
                <w:rFonts w:cs="Arial"/>
                <w:color w:val="auto"/>
                <w:sz w:val="20"/>
                <w:szCs w:val="20"/>
              </w:rPr>
              <w:t>Wzrost presji człowieka na środowisko, zarówno przez wzmożony ruch turystyczny jak i presję urbanistyczną;</w:t>
            </w:r>
          </w:p>
          <w:p w14:paraId="671D5168" w14:textId="77777777" w:rsidR="00F93DEC" w:rsidRDefault="00DC6878">
            <w:pPr>
              <w:widowControl w:val="0"/>
              <w:numPr>
                <w:ilvl w:val="0"/>
                <w:numId w:val="17"/>
              </w:numPr>
              <w:spacing w:line="240" w:lineRule="auto"/>
              <w:rPr>
                <w:rFonts w:cs="Arial"/>
                <w:color w:val="auto"/>
                <w:sz w:val="20"/>
                <w:szCs w:val="20"/>
              </w:rPr>
            </w:pPr>
            <w:r>
              <w:rPr>
                <w:rFonts w:cs="Arial"/>
                <w:color w:val="auto"/>
                <w:sz w:val="20"/>
                <w:szCs w:val="20"/>
              </w:rPr>
              <w:t>Fragmentacja siedlisk powodowana urbanizacją terenów;</w:t>
            </w:r>
          </w:p>
          <w:p w14:paraId="6AC8FEDC" w14:textId="77777777" w:rsidR="00F93DEC" w:rsidRDefault="00DC6878">
            <w:pPr>
              <w:widowControl w:val="0"/>
              <w:numPr>
                <w:ilvl w:val="0"/>
                <w:numId w:val="17"/>
              </w:numPr>
              <w:spacing w:line="240" w:lineRule="auto"/>
              <w:rPr>
                <w:rFonts w:cs="Arial"/>
                <w:color w:val="auto"/>
                <w:sz w:val="20"/>
                <w:szCs w:val="20"/>
              </w:rPr>
            </w:pPr>
            <w:r>
              <w:rPr>
                <w:rFonts w:cs="Arial"/>
                <w:color w:val="auto"/>
                <w:sz w:val="20"/>
                <w:szCs w:val="20"/>
              </w:rPr>
              <w:t>Przekształcenia siedlisk przyrodniczych w związku ze zmianami klimatycznymi;</w:t>
            </w:r>
          </w:p>
          <w:p w14:paraId="3BE63655" w14:textId="77777777" w:rsidR="00F93DEC" w:rsidRDefault="00F93DEC">
            <w:pPr>
              <w:widowControl w:val="0"/>
              <w:spacing w:line="240" w:lineRule="auto"/>
              <w:contextualSpacing/>
              <w:rPr>
                <w:rFonts w:cs="Arial"/>
                <w:color w:val="auto"/>
                <w:sz w:val="20"/>
                <w:szCs w:val="20"/>
              </w:rPr>
            </w:pPr>
          </w:p>
        </w:tc>
      </w:tr>
    </w:tbl>
    <w:p w14:paraId="06C0CF3F" w14:textId="77777777" w:rsidR="00F93DEC" w:rsidRDefault="00F93DEC">
      <w:pPr>
        <w:rPr>
          <w:rFonts w:cs="Arial"/>
          <w:color w:val="auto"/>
        </w:rPr>
      </w:pPr>
    </w:p>
    <w:p w14:paraId="2DDB4708" w14:textId="77777777" w:rsidR="00F93DEC" w:rsidRDefault="00DC6878">
      <w:pPr>
        <w:pStyle w:val="Akapitzlist"/>
        <w:keepNext/>
        <w:keepLines/>
        <w:numPr>
          <w:ilvl w:val="1"/>
          <w:numId w:val="102"/>
        </w:numPr>
        <w:outlineLvl w:val="1"/>
        <w:rPr>
          <w:rFonts w:eastAsia="Times New Roman" w:cs="Arial"/>
          <w:b/>
          <w:bCs/>
          <w:color w:val="auto"/>
          <w:sz w:val="28"/>
          <w:szCs w:val="26"/>
        </w:rPr>
      </w:pPr>
      <w:bookmarkStart w:id="442" w:name="_Toc4306023721"/>
      <w:bookmarkStart w:id="443" w:name="_Toc3764253391"/>
      <w:bookmarkStart w:id="444" w:name="_Toc3544871231"/>
      <w:bookmarkStart w:id="445" w:name="_Toc1636024"/>
      <w:bookmarkStart w:id="446" w:name="_Toc104295456"/>
      <w:bookmarkEnd w:id="442"/>
      <w:bookmarkEnd w:id="443"/>
      <w:bookmarkEnd w:id="444"/>
      <w:r>
        <w:rPr>
          <w:rFonts w:eastAsia="Times New Roman" w:cs="Arial"/>
          <w:b/>
          <w:bCs/>
          <w:color w:val="auto"/>
          <w:sz w:val="28"/>
          <w:szCs w:val="26"/>
        </w:rPr>
        <w:lastRenderedPageBreak/>
        <w:t>Zagrożenia poważnymi awariami</w:t>
      </w:r>
      <w:bookmarkEnd w:id="445"/>
      <w:bookmarkEnd w:id="446"/>
    </w:p>
    <w:p w14:paraId="5040B8A6" w14:textId="77777777" w:rsidR="00F93DEC" w:rsidRDefault="00DC6878">
      <w:pPr>
        <w:pStyle w:val="Akapitzlist"/>
        <w:keepNext/>
        <w:keepLines/>
        <w:numPr>
          <w:ilvl w:val="2"/>
          <w:numId w:val="102"/>
        </w:numPr>
        <w:outlineLvl w:val="2"/>
        <w:rPr>
          <w:rFonts w:eastAsia="Times New Roman" w:cs="Arial"/>
          <w:b/>
          <w:bCs/>
          <w:color w:val="auto"/>
          <w:sz w:val="24"/>
        </w:rPr>
      </w:pPr>
      <w:bookmarkStart w:id="447" w:name="_Toc1636025"/>
      <w:bookmarkStart w:id="448" w:name="_Toc430602373"/>
      <w:bookmarkStart w:id="449" w:name="_Toc376425340"/>
      <w:bookmarkStart w:id="450" w:name="_Toc354487124"/>
      <w:bookmarkStart w:id="451" w:name="_Toc104295457"/>
      <w:r>
        <w:rPr>
          <w:rFonts w:eastAsia="Times New Roman" w:cs="Arial"/>
          <w:b/>
          <w:bCs/>
          <w:color w:val="auto"/>
          <w:sz w:val="24"/>
        </w:rPr>
        <w:t>Stan aktualny</w:t>
      </w:r>
      <w:bookmarkEnd w:id="447"/>
      <w:bookmarkEnd w:id="448"/>
      <w:bookmarkEnd w:id="449"/>
      <w:bookmarkEnd w:id="450"/>
      <w:bookmarkEnd w:id="451"/>
    </w:p>
    <w:p w14:paraId="5DF8A1BA" w14:textId="77777777" w:rsidR="00F93DEC" w:rsidRDefault="00DC6878">
      <w:pPr>
        <w:ind w:firstLine="360"/>
        <w:jc w:val="both"/>
        <w:rPr>
          <w:rFonts w:cs="Arial"/>
          <w:color w:val="auto"/>
        </w:rPr>
      </w:pPr>
      <w:r>
        <w:rPr>
          <w:rFonts w:cs="Arial"/>
          <w:color w:val="auto"/>
        </w:rPr>
        <w:t>Zgodnie z definicją zawartą w ustawie Prawo Ochrony Środowiska (</w:t>
      </w:r>
      <w:r>
        <w:rPr>
          <w:rFonts w:cs="Arial"/>
          <w:color w:val="auto"/>
          <w:lang w:eastAsia="pl-PL"/>
        </w:rPr>
        <w:t>Dz.U. 2018 poz. 799 z późn. zm.</w:t>
      </w:r>
      <w:r>
        <w:rPr>
          <w:rFonts w:cs="Arial"/>
          <w:color w:val="auto"/>
        </w:rPr>
        <w:t>), mówiąc o:</w:t>
      </w:r>
    </w:p>
    <w:p w14:paraId="26614C37" w14:textId="77777777" w:rsidR="00F93DEC" w:rsidRDefault="00DC6878">
      <w:pPr>
        <w:numPr>
          <w:ilvl w:val="0"/>
          <w:numId w:val="15"/>
        </w:numPr>
        <w:jc w:val="both"/>
        <w:rPr>
          <w:rFonts w:cs="Arial"/>
          <w:color w:val="auto"/>
        </w:rPr>
      </w:pPr>
      <w:r>
        <w:rPr>
          <w:rFonts w:cs="Arial"/>
          <w:color w:val="auto"/>
        </w:rPr>
        <w:t xml:space="preserve"> „poważnej awarii - rozumie się przez to zdarzenie, w szczególności emisję, pożar </w:t>
      </w:r>
      <w:r>
        <w:rPr>
          <w:rFonts w:cs="Arial"/>
          <w:color w:val="auto"/>
        </w:rPr>
        <w:br/>
        <w:t xml:space="preserve">lub eksplozję, powstałe w trakcie procesu przemysłowego, magazynowania </w:t>
      </w:r>
      <w:r>
        <w:rPr>
          <w:rFonts w:cs="Arial"/>
          <w:color w:val="auto"/>
        </w:rPr>
        <w:br/>
        <w:t xml:space="preserve">lub transportu, w których występuje jedna lub więcej niebezpiecznych substancji, prowadzące do natychmiastowego powstania zagrożenia życia lub zdrowia ludzi </w:t>
      </w:r>
      <w:r>
        <w:rPr>
          <w:rFonts w:cs="Arial"/>
          <w:color w:val="auto"/>
        </w:rPr>
        <w:br/>
        <w:t xml:space="preserve">lub środowiska lub powstania takiego zagrożenia z opóźnieniem”. </w:t>
      </w:r>
    </w:p>
    <w:p w14:paraId="7DB5A62E" w14:textId="77777777" w:rsidR="00F93DEC" w:rsidRDefault="00DC6878">
      <w:pPr>
        <w:numPr>
          <w:ilvl w:val="0"/>
          <w:numId w:val="15"/>
        </w:numPr>
        <w:jc w:val="both"/>
        <w:rPr>
          <w:rFonts w:cs="Arial"/>
          <w:color w:val="auto"/>
        </w:rPr>
      </w:pPr>
      <w:r>
        <w:rPr>
          <w:rFonts w:cs="Arial"/>
          <w:color w:val="auto"/>
        </w:rPr>
        <w:t>„poważnej awarii przemysłowej– rozumie się przez to poważną awarię w zakładzie”.</w:t>
      </w:r>
    </w:p>
    <w:p w14:paraId="3CB52880" w14:textId="77777777" w:rsidR="00F93DEC" w:rsidRDefault="00F93DEC">
      <w:pPr>
        <w:jc w:val="both"/>
        <w:rPr>
          <w:rFonts w:cs="Arial"/>
          <w:color w:val="auto"/>
        </w:rPr>
      </w:pPr>
    </w:p>
    <w:p w14:paraId="0CDF7EA9" w14:textId="77777777" w:rsidR="00F93DEC" w:rsidRDefault="00DC6878">
      <w:pPr>
        <w:jc w:val="both"/>
        <w:rPr>
          <w:rFonts w:cs="Arial"/>
          <w:color w:val="auto"/>
        </w:rPr>
      </w:pPr>
      <w:r>
        <w:rPr>
          <w:rFonts w:cs="Arial"/>
          <w:color w:val="auto"/>
        </w:rPr>
        <w:t>Obejmują one takie rodzaje zdarzeń jak:</w:t>
      </w:r>
    </w:p>
    <w:p w14:paraId="750AC9CC" w14:textId="77777777" w:rsidR="00F93DEC" w:rsidRDefault="00DC6878">
      <w:pPr>
        <w:numPr>
          <w:ilvl w:val="0"/>
          <w:numId w:val="14"/>
        </w:numPr>
        <w:jc w:val="both"/>
        <w:rPr>
          <w:rFonts w:cs="Arial"/>
          <w:color w:val="auto"/>
        </w:rPr>
      </w:pPr>
      <w:r>
        <w:rPr>
          <w:rFonts w:cs="Arial"/>
          <w:color w:val="auto"/>
        </w:rPr>
        <w:t>Pożary na dużych obszarach, pożary długo trwające, a także pożary towarzyszące awariom z udziałem materiałów niebezpiecznych, które powodują zniszczenie lub zanieczyszczenie środowiska;</w:t>
      </w:r>
    </w:p>
    <w:p w14:paraId="39EC7DFD" w14:textId="77777777" w:rsidR="00F93DEC" w:rsidRDefault="00DC6878">
      <w:pPr>
        <w:numPr>
          <w:ilvl w:val="0"/>
          <w:numId w:val="14"/>
        </w:numPr>
        <w:jc w:val="both"/>
        <w:rPr>
          <w:rFonts w:cs="Arial"/>
          <w:color w:val="auto"/>
        </w:rPr>
      </w:pPr>
      <w:r>
        <w:rPr>
          <w:rFonts w:cs="Arial"/>
          <w:color w:val="auto"/>
        </w:rPr>
        <w:t xml:space="preserve">Awarie i katastrofy w zakładach przemysłowych, transporcie, rozładunku </w:t>
      </w:r>
      <w:r>
        <w:rPr>
          <w:rFonts w:cs="Arial"/>
          <w:color w:val="auto"/>
        </w:rPr>
        <w:br/>
        <w:t>i przeładunku materiałów niebezpiecznych i innych substancji, powodujących zanieczyszczenie środowiska;</w:t>
      </w:r>
    </w:p>
    <w:p w14:paraId="40AA1586" w14:textId="77777777" w:rsidR="00F93DEC" w:rsidRDefault="00DC6878">
      <w:pPr>
        <w:numPr>
          <w:ilvl w:val="0"/>
          <w:numId w:val="14"/>
        </w:numPr>
        <w:jc w:val="both"/>
        <w:rPr>
          <w:rFonts w:cs="Arial"/>
          <w:color w:val="auto"/>
        </w:rPr>
      </w:pPr>
      <w:r>
        <w:rPr>
          <w:rFonts w:cs="Arial"/>
          <w:color w:val="auto"/>
        </w:rPr>
        <w:t>Awarie budowli hydrotechnicznych, powodujące zanieczyszczenie chemiczne lub biologiczne środowiska;</w:t>
      </w:r>
    </w:p>
    <w:p w14:paraId="58087B83" w14:textId="77777777" w:rsidR="00F93DEC" w:rsidRDefault="00DC6878">
      <w:pPr>
        <w:numPr>
          <w:ilvl w:val="0"/>
          <w:numId w:val="14"/>
        </w:numPr>
        <w:jc w:val="both"/>
        <w:rPr>
          <w:rFonts w:cs="Arial"/>
          <w:color w:val="auto"/>
        </w:rPr>
      </w:pPr>
      <w:r>
        <w:rPr>
          <w:rFonts w:cs="Arial"/>
          <w:color w:val="auto"/>
        </w:rPr>
        <w:t>Klęski żywiołowe, powodujące zanieczyszczenie chemiczne lub biologiczne środowiska.</w:t>
      </w:r>
    </w:p>
    <w:p w14:paraId="58773584" w14:textId="77777777" w:rsidR="00F93DEC" w:rsidRDefault="00F93DEC">
      <w:pPr>
        <w:tabs>
          <w:tab w:val="left" w:pos="3060"/>
        </w:tabs>
        <w:jc w:val="both"/>
        <w:rPr>
          <w:rFonts w:cs="Arial"/>
          <w:bCs/>
          <w:color w:val="auto"/>
        </w:rPr>
      </w:pPr>
    </w:p>
    <w:p w14:paraId="704CFC7D" w14:textId="77777777" w:rsidR="00F93DEC" w:rsidRDefault="00DC6878">
      <w:pPr>
        <w:tabs>
          <w:tab w:val="left" w:pos="3060"/>
        </w:tabs>
        <w:jc w:val="both"/>
        <w:rPr>
          <w:rFonts w:cs="Arial"/>
          <w:color w:val="auto"/>
        </w:rPr>
      </w:pPr>
      <w:r>
        <w:rPr>
          <w:rFonts w:cs="Arial"/>
          <w:color w:val="auto"/>
        </w:rPr>
        <w:t xml:space="preserve">Jak wynika z informacji udostępnionych przez Komendę Wojewódzką Państwowej Straży Pożarnej w Łodzi na terenie Gminy Kluki nie występują zakłady o dużym ani o zwiększonym ryzyku wystąpienia poważnej awarii przemysłowej. </w:t>
      </w:r>
    </w:p>
    <w:p w14:paraId="547F4B0F" w14:textId="77777777" w:rsidR="00F93DEC" w:rsidRDefault="00F93DEC">
      <w:pPr>
        <w:tabs>
          <w:tab w:val="left" w:pos="3060"/>
        </w:tabs>
        <w:jc w:val="both"/>
        <w:rPr>
          <w:rFonts w:cs="Arial"/>
          <w:color w:val="auto"/>
        </w:rPr>
      </w:pPr>
    </w:p>
    <w:p w14:paraId="326F5DD6" w14:textId="77777777" w:rsidR="00F93DEC" w:rsidRDefault="00DC6878">
      <w:pPr>
        <w:tabs>
          <w:tab w:val="left" w:pos="3060"/>
        </w:tabs>
        <w:jc w:val="both"/>
        <w:rPr>
          <w:rFonts w:cs="Arial"/>
          <w:color w:val="auto"/>
        </w:rPr>
      </w:pPr>
      <w:r>
        <w:rPr>
          <w:rFonts w:cs="Arial"/>
          <w:color w:val="auto"/>
        </w:rPr>
        <w:t>Należy zaznaczyć, iż zagrożenie spowodowania poważnej awarii wynikać może także z transportu substancji niebezpiecznych. Dotyczy to np. paliw płynnych, które przewożone są praktycznie po wszystkich drogach, gdzie występują stacje paliw płynnych.</w:t>
      </w:r>
    </w:p>
    <w:p w14:paraId="756F96FB" w14:textId="77777777" w:rsidR="00F93DEC" w:rsidRDefault="00DC6878">
      <w:pPr>
        <w:jc w:val="both"/>
        <w:rPr>
          <w:rFonts w:cs="Arial"/>
          <w:color w:val="auto"/>
        </w:rPr>
      </w:pPr>
      <w:r>
        <w:rPr>
          <w:rFonts w:cs="Arial"/>
          <w:color w:val="auto"/>
        </w:rPr>
        <w:t xml:space="preserve">Należy zaznaczyć, iż zagrożenie spowodowania poważnej awarii wynikać może także </w:t>
      </w:r>
      <w:r>
        <w:rPr>
          <w:rFonts w:cs="Arial"/>
          <w:color w:val="auto"/>
        </w:rPr>
        <w:br/>
        <w:t xml:space="preserve">z transportu substancji niebezpiecznych. Przez teren Gminy Kluki przebiega droga krajowa. Należy pamiętać także o tym, iż paliwa płynne przewożone są praktycznie po wszystkich drogach, gdzie występują stacje paliw płynnych.  </w:t>
      </w:r>
    </w:p>
    <w:p w14:paraId="55001CE2" w14:textId="77777777" w:rsidR="00F93DEC" w:rsidRDefault="00F93DEC">
      <w:pPr>
        <w:jc w:val="both"/>
        <w:rPr>
          <w:rFonts w:cs="Arial"/>
          <w:color w:val="auto"/>
        </w:rPr>
      </w:pPr>
    </w:p>
    <w:p w14:paraId="0060F421" w14:textId="77777777" w:rsidR="00F93DEC" w:rsidRDefault="00DC6878">
      <w:pPr>
        <w:pStyle w:val="Akapitzlist"/>
        <w:keepNext/>
        <w:keepLines/>
        <w:numPr>
          <w:ilvl w:val="2"/>
          <w:numId w:val="102"/>
        </w:numPr>
        <w:outlineLvl w:val="2"/>
        <w:rPr>
          <w:rFonts w:eastAsia="Times New Roman" w:cs="Arial"/>
          <w:b/>
          <w:bCs/>
          <w:color w:val="auto"/>
          <w:sz w:val="24"/>
        </w:rPr>
      </w:pPr>
      <w:bookmarkStart w:id="452" w:name="_Toc1636026"/>
      <w:bookmarkStart w:id="453" w:name="_Toc104295458"/>
      <w:r>
        <w:rPr>
          <w:rFonts w:eastAsia="Times New Roman" w:cs="Arial"/>
          <w:b/>
          <w:bCs/>
          <w:color w:val="auto"/>
          <w:sz w:val="24"/>
        </w:rPr>
        <w:t>Analiza SWOT</w:t>
      </w:r>
      <w:bookmarkEnd w:id="452"/>
      <w:bookmarkEnd w:id="453"/>
    </w:p>
    <w:tbl>
      <w:tblPr>
        <w:tblW w:w="9356" w:type="dxa"/>
        <w:tblInd w:w="216" w:type="dxa"/>
        <w:tblLayout w:type="fixed"/>
        <w:tblLook w:val="0000" w:firstRow="0" w:lastRow="0" w:firstColumn="0" w:lastColumn="0" w:noHBand="0" w:noVBand="0"/>
      </w:tblPr>
      <w:tblGrid>
        <w:gridCol w:w="4563"/>
        <w:gridCol w:w="4793"/>
      </w:tblGrid>
      <w:tr w:rsidR="00F93DEC" w14:paraId="7B68CA7A" w14:textId="77777777">
        <w:trPr>
          <w:tblHeader/>
        </w:trPr>
        <w:tc>
          <w:tcPr>
            <w:tcW w:w="9355" w:type="dxa"/>
            <w:gridSpan w:val="2"/>
            <w:tcBorders>
              <w:top w:val="single" w:sz="4" w:space="0" w:color="000000"/>
              <w:left w:val="single" w:sz="4" w:space="0" w:color="000000"/>
              <w:bottom w:val="single" w:sz="4" w:space="0" w:color="000000"/>
              <w:right w:val="single" w:sz="4" w:space="0" w:color="000000"/>
            </w:tcBorders>
            <w:shd w:val="clear" w:color="auto" w:fill="8EB936"/>
          </w:tcPr>
          <w:p w14:paraId="22824A4A" w14:textId="77777777" w:rsidR="00F93DEC" w:rsidRDefault="00DC6878">
            <w:pPr>
              <w:widowControl w:val="0"/>
              <w:spacing w:line="240" w:lineRule="auto"/>
              <w:jc w:val="center"/>
              <w:rPr>
                <w:rFonts w:cs="Arial"/>
                <w:color w:val="auto"/>
              </w:rPr>
            </w:pPr>
            <w:r>
              <w:rPr>
                <w:rFonts w:cs="Arial"/>
                <w:color w:val="auto"/>
                <w:sz w:val="20"/>
                <w:szCs w:val="20"/>
              </w:rPr>
              <w:t>Poważne awarie</w:t>
            </w:r>
          </w:p>
        </w:tc>
      </w:tr>
      <w:tr w:rsidR="00F93DEC" w14:paraId="4859D5FE" w14:textId="77777777">
        <w:tc>
          <w:tcPr>
            <w:tcW w:w="4563" w:type="dxa"/>
            <w:tcBorders>
              <w:top w:val="single" w:sz="4" w:space="0" w:color="000000"/>
              <w:left w:val="single" w:sz="4" w:space="0" w:color="000000"/>
              <w:bottom w:val="single" w:sz="4" w:space="0" w:color="000000"/>
              <w:right w:val="single" w:sz="4" w:space="0" w:color="000000"/>
            </w:tcBorders>
            <w:shd w:val="clear" w:color="auto" w:fill="BCCD2F"/>
          </w:tcPr>
          <w:p w14:paraId="7E2CB17D" w14:textId="77777777" w:rsidR="00F93DEC" w:rsidRDefault="00DC6878">
            <w:pPr>
              <w:widowControl w:val="0"/>
              <w:spacing w:line="240" w:lineRule="auto"/>
              <w:jc w:val="center"/>
              <w:rPr>
                <w:rFonts w:cs="Arial"/>
                <w:color w:val="auto"/>
                <w:sz w:val="20"/>
                <w:szCs w:val="20"/>
              </w:rPr>
            </w:pPr>
            <w:r>
              <w:rPr>
                <w:rFonts w:cs="Arial"/>
                <w:color w:val="auto"/>
                <w:sz w:val="20"/>
                <w:szCs w:val="20"/>
              </w:rPr>
              <w:t>Silne strony</w:t>
            </w:r>
          </w:p>
        </w:tc>
        <w:tc>
          <w:tcPr>
            <w:tcW w:w="4792" w:type="dxa"/>
            <w:tcBorders>
              <w:top w:val="single" w:sz="4" w:space="0" w:color="000000"/>
              <w:left w:val="single" w:sz="4" w:space="0" w:color="000000"/>
              <w:bottom w:val="single" w:sz="4" w:space="0" w:color="000000"/>
              <w:right w:val="single" w:sz="4" w:space="0" w:color="000000"/>
            </w:tcBorders>
            <w:shd w:val="clear" w:color="auto" w:fill="BCCD2F"/>
          </w:tcPr>
          <w:p w14:paraId="13A1FC54" w14:textId="77777777" w:rsidR="00F93DEC" w:rsidRDefault="00DC6878">
            <w:pPr>
              <w:widowControl w:val="0"/>
              <w:spacing w:line="240" w:lineRule="auto"/>
              <w:jc w:val="center"/>
              <w:rPr>
                <w:rFonts w:cs="Arial"/>
                <w:color w:val="auto"/>
              </w:rPr>
            </w:pPr>
            <w:r>
              <w:rPr>
                <w:rFonts w:cs="Arial"/>
                <w:color w:val="auto"/>
                <w:sz w:val="20"/>
                <w:szCs w:val="20"/>
              </w:rPr>
              <w:t>Słabe strony</w:t>
            </w:r>
          </w:p>
        </w:tc>
      </w:tr>
      <w:tr w:rsidR="00F93DEC" w14:paraId="3776D990" w14:textId="77777777">
        <w:tc>
          <w:tcPr>
            <w:tcW w:w="4563" w:type="dxa"/>
            <w:tcBorders>
              <w:top w:val="single" w:sz="4" w:space="0" w:color="000000"/>
              <w:left w:val="single" w:sz="4" w:space="0" w:color="000000"/>
              <w:bottom w:val="single" w:sz="4" w:space="0" w:color="000000"/>
              <w:right w:val="single" w:sz="4" w:space="0" w:color="000000"/>
            </w:tcBorders>
            <w:shd w:val="clear" w:color="auto" w:fill="auto"/>
          </w:tcPr>
          <w:p w14:paraId="397342F2" w14:textId="77777777" w:rsidR="00F93DEC" w:rsidRDefault="00DC6878">
            <w:pPr>
              <w:widowControl w:val="0"/>
              <w:numPr>
                <w:ilvl w:val="0"/>
                <w:numId w:val="28"/>
              </w:numPr>
              <w:tabs>
                <w:tab w:val="left" w:pos="360"/>
              </w:tabs>
              <w:spacing w:line="240" w:lineRule="auto"/>
              <w:rPr>
                <w:rFonts w:cs="Arial"/>
                <w:color w:val="auto"/>
                <w:sz w:val="20"/>
                <w:szCs w:val="20"/>
              </w:rPr>
            </w:pPr>
            <w:r>
              <w:rPr>
                <w:rFonts w:cs="Arial"/>
                <w:color w:val="auto"/>
                <w:sz w:val="20"/>
                <w:szCs w:val="20"/>
              </w:rPr>
              <w:t>Brak zakładów ZDR oraz ZZR</w:t>
            </w:r>
          </w:p>
        </w:tc>
        <w:tc>
          <w:tcPr>
            <w:tcW w:w="4792" w:type="dxa"/>
            <w:tcBorders>
              <w:top w:val="single" w:sz="4" w:space="0" w:color="000000"/>
              <w:left w:val="single" w:sz="4" w:space="0" w:color="000000"/>
              <w:bottom w:val="single" w:sz="4" w:space="0" w:color="000000"/>
              <w:right w:val="single" w:sz="4" w:space="0" w:color="000000"/>
            </w:tcBorders>
            <w:shd w:val="clear" w:color="auto" w:fill="auto"/>
          </w:tcPr>
          <w:p w14:paraId="15DC174E" w14:textId="77777777" w:rsidR="00F93DEC" w:rsidRDefault="00DC6878">
            <w:pPr>
              <w:widowControl w:val="0"/>
              <w:numPr>
                <w:ilvl w:val="0"/>
                <w:numId w:val="28"/>
              </w:numPr>
              <w:tabs>
                <w:tab w:val="left" w:pos="360"/>
              </w:tabs>
              <w:spacing w:line="240" w:lineRule="auto"/>
              <w:rPr>
                <w:rFonts w:cs="Arial"/>
                <w:color w:val="auto"/>
              </w:rPr>
            </w:pPr>
            <w:r>
              <w:rPr>
                <w:rFonts w:cs="Arial"/>
                <w:color w:val="auto"/>
                <w:sz w:val="20"/>
                <w:szCs w:val="20"/>
              </w:rPr>
              <w:t>Obecność dróg którymi mogą być transportowane substancje niebezpieczne.</w:t>
            </w:r>
          </w:p>
        </w:tc>
      </w:tr>
      <w:tr w:rsidR="00F93DEC" w14:paraId="4F6D4E0D" w14:textId="77777777">
        <w:tc>
          <w:tcPr>
            <w:tcW w:w="4563" w:type="dxa"/>
            <w:tcBorders>
              <w:top w:val="single" w:sz="4" w:space="0" w:color="000000"/>
              <w:left w:val="single" w:sz="4" w:space="0" w:color="000000"/>
              <w:bottom w:val="single" w:sz="4" w:space="0" w:color="000000"/>
              <w:right w:val="single" w:sz="4" w:space="0" w:color="000000"/>
            </w:tcBorders>
            <w:shd w:val="clear" w:color="auto" w:fill="BCCD2F"/>
          </w:tcPr>
          <w:p w14:paraId="65853510" w14:textId="77777777" w:rsidR="00F93DEC" w:rsidRDefault="00DC6878">
            <w:pPr>
              <w:widowControl w:val="0"/>
              <w:spacing w:line="240" w:lineRule="auto"/>
              <w:jc w:val="center"/>
              <w:rPr>
                <w:rFonts w:cs="Arial"/>
                <w:color w:val="auto"/>
                <w:sz w:val="20"/>
                <w:szCs w:val="20"/>
              </w:rPr>
            </w:pPr>
            <w:r>
              <w:rPr>
                <w:rFonts w:cs="Arial"/>
                <w:color w:val="auto"/>
                <w:sz w:val="20"/>
                <w:szCs w:val="20"/>
              </w:rPr>
              <w:t>Szanse</w:t>
            </w:r>
          </w:p>
        </w:tc>
        <w:tc>
          <w:tcPr>
            <w:tcW w:w="4792" w:type="dxa"/>
            <w:tcBorders>
              <w:top w:val="single" w:sz="4" w:space="0" w:color="000000"/>
              <w:left w:val="single" w:sz="4" w:space="0" w:color="000000"/>
              <w:bottom w:val="single" w:sz="4" w:space="0" w:color="000000"/>
              <w:right w:val="single" w:sz="4" w:space="0" w:color="000000"/>
            </w:tcBorders>
            <w:shd w:val="clear" w:color="auto" w:fill="BCCD2F"/>
          </w:tcPr>
          <w:p w14:paraId="42519927" w14:textId="77777777" w:rsidR="00F93DEC" w:rsidRDefault="00DC6878">
            <w:pPr>
              <w:widowControl w:val="0"/>
              <w:spacing w:line="240" w:lineRule="auto"/>
              <w:jc w:val="center"/>
              <w:rPr>
                <w:rFonts w:cs="Arial"/>
                <w:color w:val="auto"/>
              </w:rPr>
            </w:pPr>
            <w:r>
              <w:rPr>
                <w:rFonts w:cs="Arial"/>
                <w:color w:val="auto"/>
                <w:sz w:val="20"/>
                <w:szCs w:val="20"/>
              </w:rPr>
              <w:t>Zagrożenia</w:t>
            </w:r>
          </w:p>
        </w:tc>
      </w:tr>
      <w:tr w:rsidR="00F93DEC" w14:paraId="706C2A03" w14:textId="77777777">
        <w:tc>
          <w:tcPr>
            <w:tcW w:w="4563" w:type="dxa"/>
            <w:tcBorders>
              <w:top w:val="single" w:sz="4" w:space="0" w:color="000000"/>
              <w:left w:val="single" w:sz="4" w:space="0" w:color="000000"/>
              <w:bottom w:val="single" w:sz="4" w:space="0" w:color="000000"/>
              <w:right w:val="single" w:sz="4" w:space="0" w:color="000000"/>
            </w:tcBorders>
            <w:shd w:val="clear" w:color="auto" w:fill="auto"/>
          </w:tcPr>
          <w:p w14:paraId="2F581D3E" w14:textId="77777777" w:rsidR="00F93DEC" w:rsidRDefault="00DC6878">
            <w:pPr>
              <w:widowControl w:val="0"/>
              <w:numPr>
                <w:ilvl w:val="0"/>
                <w:numId w:val="27"/>
              </w:numPr>
              <w:tabs>
                <w:tab w:val="left" w:pos="1080"/>
              </w:tabs>
              <w:spacing w:line="240" w:lineRule="auto"/>
              <w:contextualSpacing/>
              <w:rPr>
                <w:rFonts w:cs="Arial"/>
                <w:color w:val="auto"/>
                <w:sz w:val="20"/>
                <w:szCs w:val="20"/>
              </w:rPr>
            </w:pPr>
            <w:r>
              <w:rPr>
                <w:rFonts w:cs="Arial"/>
                <w:color w:val="auto"/>
                <w:sz w:val="20"/>
                <w:szCs w:val="20"/>
              </w:rPr>
              <w:t>Opracowanie metod postępowania w razie wystąpienia zdarzeń kwalifikowanych jako poważne awarie,</w:t>
            </w:r>
          </w:p>
          <w:p w14:paraId="6266A92A" w14:textId="77777777" w:rsidR="00F93DEC" w:rsidRDefault="00DC6878">
            <w:pPr>
              <w:widowControl w:val="0"/>
              <w:numPr>
                <w:ilvl w:val="0"/>
                <w:numId w:val="27"/>
              </w:numPr>
              <w:tabs>
                <w:tab w:val="left" w:pos="1080"/>
              </w:tabs>
              <w:spacing w:line="240" w:lineRule="auto"/>
              <w:contextualSpacing/>
              <w:rPr>
                <w:rFonts w:cs="Arial"/>
                <w:color w:val="auto"/>
                <w:sz w:val="20"/>
                <w:szCs w:val="20"/>
              </w:rPr>
            </w:pPr>
            <w:r>
              <w:rPr>
                <w:rFonts w:cs="Arial"/>
                <w:color w:val="auto"/>
                <w:sz w:val="20"/>
                <w:szCs w:val="20"/>
              </w:rPr>
              <w:t>Zwiększenie świadomości społeczeństwa na temat postępowania w przypadku wystąpienia poważnej awarii.</w:t>
            </w:r>
          </w:p>
        </w:tc>
        <w:tc>
          <w:tcPr>
            <w:tcW w:w="4792" w:type="dxa"/>
            <w:tcBorders>
              <w:top w:val="single" w:sz="4" w:space="0" w:color="000000"/>
              <w:left w:val="single" w:sz="4" w:space="0" w:color="000000"/>
              <w:bottom w:val="single" w:sz="4" w:space="0" w:color="000000"/>
              <w:right w:val="single" w:sz="4" w:space="0" w:color="000000"/>
            </w:tcBorders>
            <w:shd w:val="clear" w:color="auto" w:fill="auto"/>
          </w:tcPr>
          <w:p w14:paraId="1774A1B4" w14:textId="77777777" w:rsidR="00F93DEC" w:rsidRDefault="00DC6878">
            <w:pPr>
              <w:widowControl w:val="0"/>
              <w:numPr>
                <w:ilvl w:val="0"/>
                <w:numId w:val="27"/>
              </w:numPr>
              <w:tabs>
                <w:tab w:val="left" w:pos="1080"/>
              </w:tabs>
              <w:spacing w:line="240" w:lineRule="auto"/>
              <w:contextualSpacing/>
              <w:rPr>
                <w:rFonts w:cs="Arial"/>
                <w:color w:val="auto"/>
              </w:rPr>
            </w:pPr>
            <w:r>
              <w:rPr>
                <w:rFonts w:cs="Arial"/>
                <w:color w:val="auto"/>
                <w:sz w:val="20"/>
                <w:szCs w:val="20"/>
              </w:rPr>
              <w:t>Zdarzenia losowe przy ciągach komunikacyjnych (wypadki, rozszczelnienia).</w:t>
            </w:r>
          </w:p>
        </w:tc>
      </w:tr>
    </w:tbl>
    <w:p w14:paraId="0094BB11" w14:textId="77777777" w:rsidR="00F93DEC" w:rsidRDefault="00DC6878">
      <w:pPr>
        <w:pStyle w:val="Akapitzlist"/>
        <w:keepNext/>
        <w:keepLines/>
        <w:numPr>
          <w:ilvl w:val="0"/>
          <w:numId w:val="98"/>
        </w:numPr>
        <w:shd w:val="clear" w:color="auto" w:fill="D6E3BC" w:themeFill="accent3" w:themeFillTint="66"/>
        <w:spacing w:after="120"/>
        <w:jc w:val="both"/>
        <w:outlineLvl w:val="0"/>
        <w:rPr>
          <w:rFonts w:eastAsiaTheme="majorEastAsia" w:cs="Arial"/>
          <w:b/>
          <w:bCs/>
          <w:color w:val="auto"/>
          <w:sz w:val="32"/>
          <w:szCs w:val="28"/>
        </w:rPr>
      </w:pPr>
      <w:bookmarkStart w:id="454" w:name="_Toc73515015"/>
      <w:bookmarkStart w:id="455" w:name="_Toc104295459"/>
      <w:r>
        <w:rPr>
          <w:rFonts w:eastAsiaTheme="majorEastAsia" w:cs="Arial"/>
          <w:b/>
          <w:bCs/>
          <w:color w:val="auto"/>
          <w:sz w:val="32"/>
          <w:szCs w:val="28"/>
        </w:rPr>
        <w:lastRenderedPageBreak/>
        <w:t>Cele programu ochrony środowiska, zadania i ich finasowanie</w:t>
      </w:r>
      <w:bookmarkEnd w:id="454"/>
      <w:bookmarkEnd w:id="455"/>
    </w:p>
    <w:p w14:paraId="64D925F5" w14:textId="77777777" w:rsidR="00F93DEC" w:rsidRDefault="00DC6878">
      <w:pPr>
        <w:pStyle w:val="Akapitzlist"/>
        <w:keepNext/>
        <w:keepLines/>
        <w:numPr>
          <w:ilvl w:val="1"/>
          <w:numId w:val="98"/>
        </w:numPr>
        <w:spacing w:after="60"/>
        <w:jc w:val="both"/>
        <w:outlineLvl w:val="1"/>
        <w:rPr>
          <w:rFonts w:eastAsiaTheme="majorEastAsia" w:cs="Arial"/>
          <w:b/>
          <w:bCs/>
          <w:color w:val="auto"/>
          <w:sz w:val="28"/>
          <w:szCs w:val="26"/>
        </w:rPr>
      </w:pPr>
      <w:bookmarkStart w:id="456" w:name="_Toc73515016"/>
      <w:bookmarkStart w:id="457" w:name="_Toc69655799"/>
      <w:bookmarkStart w:id="458" w:name="_Toc104295460"/>
      <w:r>
        <w:rPr>
          <w:rFonts w:eastAsiaTheme="majorEastAsia" w:cs="Arial"/>
          <w:b/>
          <w:bCs/>
          <w:color w:val="auto"/>
          <w:sz w:val="28"/>
          <w:szCs w:val="26"/>
        </w:rPr>
        <w:t>Wyznaczone cele i zadania</w:t>
      </w:r>
      <w:bookmarkEnd w:id="456"/>
      <w:bookmarkEnd w:id="457"/>
      <w:bookmarkEnd w:id="458"/>
    </w:p>
    <w:p w14:paraId="79921D57" w14:textId="77777777" w:rsidR="00F93DEC" w:rsidRDefault="00DC6878">
      <w:pPr>
        <w:jc w:val="both"/>
        <w:rPr>
          <w:rFonts w:cs="Arial"/>
          <w:i/>
          <w:color w:val="auto"/>
        </w:rPr>
      </w:pPr>
      <w:r>
        <w:rPr>
          <w:rFonts w:cs="Arial"/>
          <w:color w:val="auto"/>
        </w:rPr>
        <w:t xml:space="preserve">W ramach </w:t>
      </w:r>
      <w:r>
        <w:rPr>
          <w:rFonts w:cs="Arial"/>
          <w:i/>
          <w:color w:val="auto"/>
        </w:rPr>
        <w:t xml:space="preserve">Programu Ochrony Środowiska dla Gminy Kluki  </w:t>
      </w:r>
      <w:r>
        <w:rPr>
          <w:rFonts w:cs="Arial"/>
          <w:color w:val="auto"/>
        </w:rPr>
        <w:t>wyznaczono następujące cele w zależności od obszaru interwencji:</w:t>
      </w:r>
    </w:p>
    <w:p w14:paraId="757C8924" w14:textId="77777777" w:rsidR="00F93DEC" w:rsidRDefault="00F93DEC">
      <w:pPr>
        <w:jc w:val="both"/>
        <w:rPr>
          <w:rFonts w:cs="Arial"/>
          <w:b/>
          <w:color w:val="auto"/>
        </w:rPr>
      </w:pPr>
    </w:p>
    <w:p w14:paraId="45A611B4" w14:textId="77777777" w:rsidR="00F93DEC" w:rsidRDefault="00DC6878">
      <w:pPr>
        <w:numPr>
          <w:ilvl w:val="0"/>
          <w:numId w:val="21"/>
        </w:numPr>
        <w:contextualSpacing/>
        <w:jc w:val="both"/>
        <w:rPr>
          <w:rFonts w:cs="Arial"/>
          <w:b/>
          <w:color w:val="auto"/>
        </w:rPr>
      </w:pPr>
      <w:r>
        <w:rPr>
          <w:rFonts w:cs="Arial"/>
          <w:b/>
          <w:color w:val="auto"/>
        </w:rPr>
        <w:t>OCHRONA KLIMATU I JAKOŚCI POWIETRZA</w:t>
      </w:r>
    </w:p>
    <w:p w14:paraId="0F020853" w14:textId="77777777" w:rsidR="00F93DEC" w:rsidRDefault="00DC6878">
      <w:pPr>
        <w:jc w:val="both"/>
        <w:rPr>
          <w:rFonts w:cs="Arial"/>
          <w:b/>
          <w:color w:val="auto"/>
        </w:rPr>
      </w:pPr>
      <w:r>
        <w:rPr>
          <w:rFonts w:cs="Arial"/>
          <w:color w:val="auto"/>
        </w:rPr>
        <w:t>Poprawa jakości powietrza do osiągnięcia poziomów wymaganych przepisami prawa, spełnianie standardów emisyjnych z instalacji oraz promocja wykorzystania odnawialnych źródeł energii.</w:t>
      </w:r>
    </w:p>
    <w:p w14:paraId="5C061B23" w14:textId="77777777" w:rsidR="00F93DEC" w:rsidRDefault="00F93DEC">
      <w:pPr>
        <w:jc w:val="both"/>
        <w:rPr>
          <w:rFonts w:cs="Arial"/>
          <w:b/>
          <w:color w:val="auto"/>
        </w:rPr>
      </w:pPr>
    </w:p>
    <w:p w14:paraId="714BF663" w14:textId="77777777" w:rsidR="00F93DEC" w:rsidRDefault="00DC6878">
      <w:pPr>
        <w:numPr>
          <w:ilvl w:val="0"/>
          <w:numId w:val="21"/>
        </w:numPr>
        <w:contextualSpacing/>
        <w:jc w:val="both"/>
        <w:rPr>
          <w:rFonts w:cs="Arial"/>
          <w:b/>
          <w:color w:val="auto"/>
        </w:rPr>
      </w:pPr>
      <w:r>
        <w:rPr>
          <w:rFonts w:cs="Arial"/>
          <w:b/>
          <w:color w:val="auto"/>
        </w:rPr>
        <w:t>ZAGROŻENIA HAŁASEM</w:t>
      </w:r>
    </w:p>
    <w:p w14:paraId="0A382AA8" w14:textId="77777777" w:rsidR="00F93DEC" w:rsidRDefault="00DC6878">
      <w:pPr>
        <w:jc w:val="both"/>
        <w:rPr>
          <w:rFonts w:cs="Arial"/>
          <w:b/>
          <w:color w:val="auto"/>
        </w:rPr>
      </w:pPr>
      <w:r>
        <w:rPr>
          <w:rFonts w:cs="Arial"/>
          <w:color w:val="auto"/>
        </w:rPr>
        <w:t>Zmniejszenie zagrożenia mieszkańców Gminy ponadnormatywnym hałasem, zwłaszcza emitowanym przez środki transportu drogowego.</w:t>
      </w:r>
    </w:p>
    <w:p w14:paraId="27C917B8" w14:textId="77777777" w:rsidR="00F93DEC" w:rsidRDefault="00F93DEC">
      <w:pPr>
        <w:jc w:val="both"/>
        <w:rPr>
          <w:rFonts w:cs="Arial"/>
          <w:b/>
          <w:color w:val="auto"/>
        </w:rPr>
      </w:pPr>
    </w:p>
    <w:p w14:paraId="689FB985" w14:textId="77777777" w:rsidR="00F93DEC" w:rsidRDefault="00DC6878">
      <w:pPr>
        <w:numPr>
          <w:ilvl w:val="0"/>
          <w:numId w:val="21"/>
        </w:numPr>
        <w:contextualSpacing/>
        <w:jc w:val="both"/>
        <w:rPr>
          <w:rFonts w:cs="Arial"/>
          <w:b/>
          <w:color w:val="auto"/>
        </w:rPr>
      </w:pPr>
      <w:r>
        <w:rPr>
          <w:rFonts w:cs="Arial"/>
          <w:b/>
          <w:color w:val="auto"/>
        </w:rPr>
        <w:t>POLA ELEKTROMAGNETYCZNE</w:t>
      </w:r>
    </w:p>
    <w:p w14:paraId="529D0EB0" w14:textId="77777777" w:rsidR="00F93DEC" w:rsidRDefault="00DC6878">
      <w:pPr>
        <w:jc w:val="both"/>
        <w:rPr>
          <w:rFonts w:cs="Arial"/>
          <w:color w:val="auto"/>
        </w:rPr>
      </w:pPr>
      <w:r>
        <w:rPr>
          <w:rFonts w:cs="Arial"/>
          <w:color w:val="auto"/>
        </w:rPr>
        <w:t>Stała kontrola potencjalnych źródeł pól elektromagnetycznych.</w:t>
      </w:r>
    </w:p>
    <w:p w14:paraId="6E495AF0" w14:textId="77777777" w:rsidR="00F93DEC" w:rsidRDefault="00F93DEC">
      <w:pPr>
        <w:jc w:val="both"/>
        <w:rPr>
          <w:rFonts w:cs="Arial"/>
          <w:b/>
          <w:color w:val="auto"/>
        </w:rPr>
      </w:pPr>
    </w:p>
    <w:p w14:paraId="0F32A3B3" w14:textId="77777777" w:rsidR="00F93DEC" w:rsidRDefault="00DC6878">
      <w:pPr>
        <w:numPr>
          <w:ilvl w:val="0"/>
          <w:numId w:val="21"/>
        </w:numPr>
        <w:contextualSpacing/>
        <w:jc w:val="both"/>
        <w:rPr>
          <w:rFonts w:cs="Arial"/>
          <w:b/>
          <w:color w:val="auto"/>
        </w:rPr>
      </w:pPr>
      <w:r>
        <w:rPr>
          <w:rFonts w:cs="Arial"/>
          <w:b/>
          <w:color w:val="auto"/>
        </w:rPr>
        <w:t>GOSPODAROWANIE WODAMI</w:t>
      </w:r>
    </w:p>
    <w:p w14:paraId="24BEBCE8" w14:textId="77777777" w:rsidR="00F93DEC" w:rsidRDefault="00DC6878">
      <w:pPr>
        <w:jc w:val="both"/>
        <w:rPr>
          <w:rFonts w:cs="Arial"/>
          <w:color w:val="auto"/>
        </w:rPr>
      </w:pPr>
      <w:r>
        <w:rPr>
          <w:rFonts w:cs="Arial"/>
          <w:color w:val="auto"/>
        </w:rPr>
        <w:t>System zrównoważonego gospodarowania wodami powierzchniowymi i podziemnymi, umożliwiający zaspokojenie uzasadnionych potrzeb wodnych regionu przy osiągnięciu i utrzymaniu co najmniej dobrego stanu wód.</w:t>
      </w:r>
    </w:p>
    <w:p w14:paraId="4461D092" w14:textId="77777777" w:rsidR="00F93DEC" w:rsidRDefault="00F93DEC">
      <w:pPr>
        <w:jc w:val="both"/>
        <w:rPr>
          <w:rFonts w:cs="Arial"/>
          <w:b/>
          <w:color w:val="auto"/>
        </w:rPr>
      </w:pPr>
    </w:p>
    <w:p w14:paraId="778B4508" w14:textId="77777777" w:rsidR="00F93DEC" w:rsidRDefault="00DC6878">
      <w:pPr>
        <w:numPr>
          <w:ilvl w:val="0"/>
          <w:numId w:val="21"/>
        </w:numPr>
        <w:contextualSpacing/>
        <w:jc w:val="both"/>
        <w:rPr>
          <w:rFonts w:cs="Arial"/>
          <w:b/>
          <w:color w:val="auto"/>
        </w:rPr>
      </w:pPr>
      <w:r>
        <w:rPr>
          <w:rFonts w:cs="Arial"/>
          <w:b/>
          <w:color w:val="auto"/>
        </w:rPr>
        <w:t>GOSPODARKA WODNO-ŚCIEKOWA</w:t>
      </w:r>
    </w:p>
    <w:p w14:paraId="34E43580" w14:textId="77777777" w:rsidR="00F93DEC" w:rsidRDefault="00DC6878">
      <w:pPr>
        <w:jc w:val="both"/>
        <w:rPr>
          <w:rFonts w:cs="Arial"/>
          <w:color w:val="auto"/>
        </w:rPr>
      </w:pPr>
      <w:r>
        <w:rPr>
          <w:rFonts w:cs="Arial"/>
          <w:color w:val="auto"/>
        </w:rPr>
        <w:t>Prowadzenie racjonalnej gospodarki wodno-ściekowej.</w:t>
      </w:r>
    </w:p>
    <w:p w14:paraId="31E53110" w14:textId="77777777" w:rsidR="00F93DEC" w:rsidRDefault="00F93DEC">
      <w:pPr>
        <w:jc w:val="both"/>
        <w:rPr>
          <w:rFonts w:cs="Arial"/>
          <w:b/>
          <w:color w:val="auto"/>
        </w:rPr>
      </w:pPr>
    </w:p>
    <w:p w14:paraId="40980A2E" w14:textId="77777777" w:rsidR="00F93DEC" w:rsidRDefault="00DC6878">
      <w:pPr>
        <w:numPr>
          <w:ilvl w:val="0"/>
          <w:numId w:val="21"/>
        </w:numPr>
        <w:contextualSpacing/>
        <w:jc w:val="both"/>
        <w:rPr>
          <w:rFonts w:cs="Arial"/>
          <w:b/>
          <w:color w:val="auto"/>
        </w:rPr>
      </w:pPr>
      <w:r>
        <w:rPr>
          <w:rFonts w:cs="Arial"/>
          <w:b/>
          <w:color w:val="auto"/>
        </w:rPr>
        <w:t>ZASOBY GEOLOGICZNE</w:t>
      </w:r>
    </w:p>
    <w:p w14:paraId="23CB589C" w14:textId="77777777" w:rsidR="00F93DEC" w:rsidRDefault="00DC6878">
      <w:pPr>
        <w:jc w:val="both"/>
        <w:rPr>
          <w:rFonts w:cs="Arial"/>
          <w:color w:val="auto"/>
        </w:rPr>
      </w:pPr>
      <w:r>
        <w:rPr>
          <w:rFonts w:cs="Arial"/>
          <w:color w:val="auto"/>
        </w:rPr>
        <w:t>Zrównoważona gospodarka zasobami surowców naturalnych.</w:t>
      </w:r>
    </w:p>
    <w:p w14:paraId="4B13209A" w14:textId="77777777" w:rsidR="00F93DEC" w:rsidRDefault="00F93DEC">
      <w:pPr>
        <w:jc w:val="both"/>
        <w:rPr>
          <w:rFonts w:cs="Arial"/>
          <w:b/>
          <w:color w:val="auto"/>
        </w:rPr>
      </w:pPr>
    </w:p>
    <w:p w14:paraId="37D69C2C" w14:textId="77777777" w:rsidR="00F93DEC" w:rsidRDefault="00DC6878">
      <w:pPr>
        <w:numPr>
          <w:ilvl w:val="0"/>
          <w:numId w:val="21"/>
        </w:numPr>
        <w:contextualSpacing/>
        <w:jc w:val="both"/>
        <w:rPr>
          <w:rFonts w:cs="Arial"/>
          <w:b/>
          <w:color w:val="auto"/>
        </w:rPr>
      </w:pPr>
      <w:r>
        <w:rPr>
          <w:rFonts w:cs="Arial"/>
          <w:b/>
          <w:color w:val="auto"/>
        </w:rPr>
        <w:t>GLEBY</w:t>
      </w:r>
    </w:p>
    <w:p w14:paraId="3F3210DC" w14:textId="77777777" w:rsidR="00F93DEC" w:rsidRDefault="00DC6878">
      <w:pPr>
        <w:jc w:val="both"/>
        <w:rPr>
          <w:rFonts w:cs="Arial"/>
          <w:color w:val="auto"/>
        </w:rPr>
      </w:pPr>
      <w:r>
        <w:rPr>
          <w:rFonts w:cs="Arial"/>
          <w:color w:val="auto"/>
        </w:rPr>
        <w:t>Ochrona gleb przed negatywnym działaniem antropogenicznym, erozją oraz niekorzystnymi zmianami klimatu.</w:t>
      </w:r>
    </w:p>
    <w:p w14:paraId="7EBDAFB2" w14:textId="77777777" w:rsidR="00F93DEC" w:rsidRDefault="00F93DEC">
      <w:pPr>
        <w:jc w:val="both"/>
        <w:rPr>
          <w:rFonts w:cs="Arial"/>
          <w:color w:val="auto"/>
        </w:rPr>
      </w:pPr>
    </w:p>
    <w:p w14:paraId="4E0A2F75" w14:textId="77777777" w:rsidR="00F93DEC" w:rsidRDefault="00DC6878">
      <w:pPr>
        <w:numPr>
          <w:ilvl w:val="0"/>
          <w:numId w:val="21"/>
        </w:numPr>
        <w:contextualSpacing/>
        <w:jc w:val="both"/>
        <w:rPr>
          <w:rFonts w:cs="Arial"/>
          <w:b/>
          <w:color w:val="auto"/>
        </w:rPr>
      </w:pPr>
      <w:r>
        <w:rPr>
          <w:rFonts w:cs="Arial"/>
          <w:b/>
          <w:color w:val="auto"/>
        </w:rPr>
        <w:t>GOSPODARKA ODPADAMI I ZAPOBIEGANIE POWSTAWANIU ODPADÓW</w:t>
      </w:r>
    </w:p>
    <w:p w14:paraId="77CB75A4" w14:textId="77777777" w:rsidR="00F93DEC" w:rsidRDefault="00DC6878">
      <w:pPr>
        <w:jc w:val="both"/>
        <w:rPr>
          <w:rFonts w:cs="Arial"/>
          <w:color w:val="auto"/>
        </w:rPr>
      </w:pPr>
      <w:r>
        <w:rPr>
          <w:rFonts w:cs="Arial"/>
          <w:color w:val="auto"/>
        </w:rPr>
        <w:t>Gospodarowanie odpadami zgodnie z hierarchią sposobów postępowania z odpadami, uwzględniając zrównoważony rozwój Gminy.</w:t>
      </w:r>
    </w:p>
    <w:p w14:paraId="536D021F" w14:textId="77777777" w:rsidR="00F93DEC" w:rsidRDefault="00F93DEC">
      <w:pPr>
        <w:jc w:val="both"/>
        <w:rPr>
          <w:rFonts w:cs="Arial"/>
          <w:color w:val="auto"/>
        </w:rPr>
      </w:pPr>
    </w:p>
    <w:p w14:paraId="17F74EAF" w14:textId="77777777" w:rsidR="00F93DEC" w:rsidRDefault="00DC6878">
      <w:pPr>
        <w:numPr>
          <w:ilvl w:val="0"/>
          <w:numId w:val="21"/>
        </w:numPr>
        <w:contextualSpacing/>
        <w:jc w:val="both"/>
        <w:rPr>
          <w:rFonts w:cs="Arial"/>
          <w:b/>
          <w:color w:val="auto"/>
        </w:rPr>
      </w:pPr>
      <w:r>
        <w:rPr>
          <w:rFonts w:cs="Arial"/>
          <w:b/>
          <w:color w:val="auto"/>
        </w:rPr>
        <w:t>ZASOBY PRZYRODNICZE</w:t>
      </w:r>
    </w:p>
    <w:p w14:paraId="059246E0" w14:textId="77777777" w:rsidR="00F93DEC" w:rsidRDefault="00DC6878">
      <w:pPr>
        <w:jc w:val="both"/>
        <w:rPr>
          <w:rFonts w:cs="Arial"/>
          <w:color w:val="auto"/>
        </w:rPr>
      </w:pPr>
      <w:r>
        <w:rPr>
          <w:rFonts w:cs="Arial"/>
          <w:color w:val="auto"/>
        </w:rPr>
        <w:t>Zachowanie, odtworzenie i zrównoważone użytkowanie bioróżnorodności i georóżnorodności oraz ochrona krajobrazu.</w:t>
      </w:r>
    </w:p>
    <w:p w14:paraId="57B5B4CC" w14:textId="77777777" w:rsidR="00F93DEC" w:rsidRDefault="00F93DEC">
      <w:pPr>
        <w:jc w:val="both"/>
        <w:rPr>
          <w:rFonts w:cs="Arial"/>
          <w:color w:val="auto"/>
        </w:rPr>
      </w:pPr>
    </w:p>
    <w:p w14:paraId="70E5E381" w14:textId="77777777" w:rsidR="00F93DEC" w:rsidRDefault="00DC6878">
      <w:pPr>
        <w:numPr>
          <w:ilvl w:val="0"/>
          <w:numId w:val="21"/>
        </w:numPr>
        <w:contextualSpacing/>
        <w:jc w:val="both"/>
        <w:rPr>
          <w:rFonts w:cs="Arial"/>
          <w:b/>
          <w:color w:val="auto"/>
        </w:rPr>
      </w:pPr>
      <w:r>
        <w:rPr>
          <w:rFonts w:cs="Arial"/>
          <w:b/>
          <w:color w:val="auto"/>
        </w:rPr>
        <w:t>ZAGROŻENIA POWAZNYMI AWARIAMI</w:t>
      </w:r>
    </w:p>
    <w:p w14:paraId="3E55AD32" w14:textId="77777777" w:rsidR="00F93DEC" w:rsidRDefault="00DC6878">
      <w:pPr>
        <w:jc w:val="both"/>
        <w:rPr>
          <w:rFonts w:cs="Arial"/>
          <w:color w:val="auto"/>
          <w:highlight w:val="yellow"/>
        </w:rPr>
        <w:sectPr w:rsidR="00F93DEC">
          <w:headerReference w:type="default" r:id="rId66"/>
          <w:footerReference w:type="default" r:id="rId67"/>
          <w:pgSz w:w="11906" w:h="16838"/>
          <w:pgMar w:top="1418" w:right="1418" w:bottom="1418" w:left="1418" w:header="709" w:footer="709" w:gutter="0"/>
          <w:cols w:space="708"/>
          <w:formProt w:val="0"/>
          <w:docGrid w:linePitch="360" w:charSpace="4096"/>
        </w:sectPr>
      </w:pPr>
      <w:r>
        <w:rPr>
          <w:rFonts w:cs="Arial"/>
          <w:color w:val="auto"/>
        </w:rPr>
        <w:t>Ograniczenie ryzyka wystąpienia poważnych awarii przemysłowych oraz minimalizacja ich skutków.</w:t>
      </w:r>
    </w:p>
    <w:p w14:paraId="77E22F34" w14:textId="77777777" w:rsidR="00F93DEC" w:rsidRDefault="00DC6878">
      <w:pPr>
        <w:pStyle w:val="Nagwek21"/>
        <w:numPr>
          <w:ilvl w:val="1"/>
          <w:numId w:val="98"/>
        </w:numPr>
        <w:rPr>
          <w:color w:val="auto"/>
        </w:rPr>
      </w:pPr>
      <w:bookmarkStart w:id="459" w:name="_Toc104295461"/>
      <w:r>
        <w:rPr>
          <w:color w:val="auto"/>
        </w:rPr>
        <w:lastRenderedPageBreak/>
        <w:t>Wykaz kierunków interwencji, celów oraz zadań wyznaczonych w ramach POŚ</w:t>
      </w:r>
      <w:bookmarkEnd w:id="459"/>
    </w:p>
    <w:p w14:paraId="3B39C824" w14:textId="77777777" w:rsidR="00F93DEC" w:rsidRDefault="00F93DEC">
      <w:pPr>
        <w:spacing w:line="240" w:lineRule="auto"/>
        <w:rPr>
          <w:rFonts w:eastAsiaTheme="minorEastAsia" w:cs="Arial"/>
          <w:b/>
          <w:bCs/>
          <w:color w:val="auto"/>
          <w:sz w:val="20"/>
          <w:szCs w:val="20"/>
          <w:lang w:eastAsia="pl-PL"/>
        </w:rPr>
      </w:pPr>
    </w:p>
    <w:p w14:paraId="32BFD66F" w14:textId="4511A6F5" w:rsidR="00F93DEC" w:rsidRDefault="00DC6878">
      <w:pPr>
        <w:spacing w:line="240" w:lineRule="auto"/>
        <w:rPr>
          <w:rFonts w:eastAsiaTheme="minorEastAsia" w:cs="Arial"/>
          <w:b/>
          <w:bCs/>
          <w:color w:val="auto"/>
          <w:sz w:val="20"/>
          <w:szCs w:val="20"/>
          <w:lang w:eastAsia="pl-PL"/>
        </w:rPr>
      </w:pPr>
      <w:bookmarkStart w:id="460" w:name="_Toc104533140"/>
      <w:r>
        <w:rPr>
          <w:rFonts w:eastAsiaTheme="minorEastAsia" w:cs="Arial"/>
          <w:b/>
          <w:bCs/>
          <w:color w:val="auto"/>
          <w:sz w:val="20"/>
          <w:szCs w:val="20"/>
          <w:lang w:eastAsia="pl-PL"/>
        </w:rPr>
        <w:t xml:space="preserve">Tabela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Tabela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31</w:t>
      </w:r>
      <w:r w:rsidR="00274A8B">
        <w:rPr>
          <w:rFonts w:cs="Arial"/>
          <w:b/>
          <w:bCs/>
          <w:color w:val="auto"/>
          <w:sz w:val="20"/>
          <w:szCs w:val="20"/>
          <w:lang w:eastAsia="pl-PL"/>
        </w:rPr>
        <w:fldChar w:fldCharType="end"/>
      </w:r>
      <w:r>
        <w:rPr>
          <w:rFonts w:eastAsiaTheme="minorEastAsia" w:cs="Arial"/>
          <w:b/>
          <w:bCs/>
          <w:color w:val="auto"/>
          <w:sz w:val="20"/>
          <w:szCs w:val="20"/>
          <w:lang w:eastAsia="pl-PL"/>
        </w:rPr>
        <w:t>. Wykaz kierunków interwencji, celów oraz zadań wyznaczonych w ramach POŚ.</w:t>
      </w:r>
      <w:bookmarkEnd w:id="460"/>
    </w:p>
    <w:tbl>
      <w:tblPr>
        <w:tblW w:w="15876" w:type="dxa"/>
        <w:jc w:val="center"/>
        <w:tblLayout w:type="fixed"/>
        <w:tblLook w:val="04A0" w:firstRow="1" w:lastRow="0" w:firstColumn="1" w:lastColumn="0" w:noHBand="0" w:noVBand="1"/>
      </w:tblPr>
      <w:tblGrid>
        <w:gridCol w:w="564"/>
        <w:gridCol w:w="1127"/>
        <w:gridCol w:w="1408"/>
        <w:gridCol w:w="1975"/>
        <w:gridCol w:w="986"/>
        <w:gridCol w:w="986"/>
        <w:gridCol w:w="2108"/>
        <w:gridCol w:w="3094"/>
        <w:gridCol w:w="1828"/>
        <w:gridCol w:w="1800"/>
      </w:tblGrid>
      <w:tr w:rsidR="00F93DEC" w:rsidRPr="008B5BCF" w14:paraId="0BFB9C3E" w14:textId="77777777" w:rsidTr="008B5BCF">
        <w:trPr>
          <w:trHeight w:val="368"/>
          <w:tblHeader/>
          <w:jc w:val="center"/>
        </w:trPr>
        <w:tc>
          <w:tcPr>
            <w:tcW w:w="564" w:type="dxa"/>
            <w:vMerge w:val="restart"/>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04923380" w14:textId="77777777" w:rsidR="00F93DEC" w:rsidRPr="008B5BCF" w:rsidRDefault="00DC6878" w:rsidP="008B5BCF">
            <w:pPr>
              <w:widowControl w:val="0"/>
              <w:spacing w:before="20" w:after="20" w:line="240" w:lineRule="auto"/>
              <w:contextualSpacing/>
              <w:jc w:val="center"/>
              <w:rPr>
                <w:rFonts w:cs="Arial"/>
                <w:color w:val="auto"/>
                <w:sz w:val="18"/>
                <w:szCs w:val="18"/>
              </w:rPr>
            </w:pPr>
            <w:bookmarkStart w:id="461" w:name="_Hlk104472148"/>
            <w:r w:rsidRPr="008B5BCF">
              <w:rPr>
                <w:rFonts w:cs="Arial"/>
                <w:color w:val="auto"/>
                <w:sz w:val="18"/>
                <w:szCs w:val="18"/>
              </w:rPr>
              <w:t>Lp.</w:t>
            </w:r>
          </w:p>
        </w:tc>
        <w:tc>
          <w:tcPr>
            <w:tcW w:w="1127" w:type="dxa"/>
            <w:vMerge w:val="restart"/>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77CE5A70"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Obszar Interwencji</w:t>
            </w:r>
          </w:p>
        </w:tc>
        <w:tc>
          <w:tcPr>
            <w:tcW w:w="1408" w:type="dxa"/>
            <w:vMerge w:val="restart"/>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42706995"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Cel</w:t>
            </w:r>
          </w:p>
        </w:tc>
        <w:tc>
          <w:tcPr>
            <w:tcW w:w="3947" w:type="dxa"/>
            <w:gridSpan w:val="3"/>
            <w:tcBorders>
              <w:top w:val="single" w:sz="4" w:space="0" w:color="000000"/>
              <w:left w:val="single" w:sz="4" w:space="0" w:color="000000"/>
              <w:bottom w:val="single" w:sz="4" w:space="0" w:color="000000"/>
              <w:right w:val="single" w:sz="4" w:space="0" w:color="000000"/>
            </w:tcBorders>
            <w:shd w:val="clear" w:color="auto" w:fill="8EB936"/>
            <w:vAlign w:val="center"/>
          </w:tcPr>
          <w:p w14:paraId="6D8F4C5F"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Wskaźnik</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8EB936"/>
            <w:vAlign w:val="center"/>
          </w:tcPr>
          <w:p w14:paraId="2D71D126"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Kierunek interwencji</w:t>
            </w:r>
          </w:p>
        </w:tc>
        <w:tc>
          <w:tcPr>
            <w:tcW w:w="3094" w:type="dxa"/>
            <w:vMerge w:val="restart"/>
            <w:tcBorders>
              <w:top w:val="single" w:sz="4" w:space="0" w:color="000000"/>
              <w:left w:val="single" w:sz="4" w:space="0" w:color="000000"/>
              <w:bottom w:val="single" w:sz="4" w:space="0" w:color="000000"/>
              <w:right w:val="single" w:sz="4" w:space="0" w:color="000000"/>
            </w:tcBorders>
            <w:shd w:val="clear" w:color="auto" w:fill="8EB936"/>
            <w:vAlign w:val="center"/>
          </w:tcPr>
          <w:p w14:paraId="0271635E"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Zadania</w:t>
            </w:r>
          </w:p>
        </w:tc>
        <w:tc>
          <w:tcPr>
            <w:tcW w:w="1828" w:type="dxa"/>
            <w:vMerge w:val="restart"/>
            <w:tcBorders>
              <w:top w:val="single" w:sz="4" w:space="0" w:color="000000"/>
              <w:left w:val="single" w:sz="4" w:space="0" w:color="000000"/>
              <w:bottom w:val="single" w:sz="4" w:space="0" w:color="000000"/>
              <w:right w:val="single" w:sz="4" w:space="0" w:color="000000"/>
            </w:tcBorders>
            <w:shd w:val="clear" w:color="auto" w:fill="8EB936"/>
            <w:vAlign w:val="center"/>
          </w:tcPr>
          <w:p w14:paraId="52FDC857"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Charakter zadania, podmiot odpowiedzialny</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8EB936"/>
            <w:vAlign w:val="center"/>
          </w:tcPr>
          <w:p w14:paraId="6CFB9E7A"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Ryzyka</w:t>
            </w:r>
          </w:p>
        </w:tc>
      </w:tr>
      <w:tr w:rsidR="00F93DEC" w:rsidRPr="008B5BCF" w14:paraId="089A93F7" w14:textId="77777777" w:rsidTr="008B5BCF">
        <w:trPr>
          <w:trHeight w:val="367"/>
          <w:tblHeader/>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4EA5BBFB"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472974A2"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1C6C4CA3"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1975"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01C4BE45"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Nazwa (+ źródło danych)</w:t>
            </w:r>
          </w:p>
        </w:tc>
        <w:tc>
          <w:tcPr>
            <w:tcW w:w="986"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73C40141"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Wartość bazowa</w:t>
            </w:r>
          </w:p>
        </w:tc>
        <w:tc>
          <w:tcPr>
            <w:tcW w:w="986"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4171108E"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Wartość docelowa / tendencja zmian</w:t>
            </w:r>
          </w:p>
        </w:tc>
        <w:tc>
          <w:tcPr>
            <w:tcW w:w="2108" w:type="dxa"/>
            <w:vMerge/>
            <w:tcBorders>
              <w:top w:val="single" w:sz="4" w:space="0" w:color="000000"/>
              <w:left w:val="single" w:sz="4" w:space="0" w:color="000000"/>
              <w:bottom w:val="single" w:sz="4" w:space="0" w:color="000000"/>
              <w:right w:val="single" w:sz="4" w:space="0" w:color="000000"/>
            </w:tcBorders>
            <w:shd w:val="clear" w:color="auto" w:fill="8EB936"/>
            <w:vAlign w:val="center"/>
          </w:tcPr>
          <w:p w14:paraId="2994DE65"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3094" w:type="dxa"/>
            <w:vMerge/>
            <w:tcBorders>
              <w:top w:val="single" w:sz="4" w:space="0" w:color="000000"/>
              <w:left w:val="single" w:sz="4" w:space="0" w:color="000000"/>
              <w:bottom w:val="single" w:sz="4" w:space="0" w:color="000000"/>
              <w:right w:val="single" w:sz="4" w:space="0" w:color="000000"/>
            </w:tcBorders>
            <w:shd w:val="clear" w:color="auto" w:fill="8EB936"/>
            <w:vAlign w:val="center"/>
          </w:tcPr>
          <w:p w14:paraId="4F24951E"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1828" w:type="dxa"/>
            <w:vMerge/>
            <w:tcBorders>
              <w:top w:val="single" w:sz="4" w:space="0" w:color="000000"/>
              <w:left w:val="single" w:sz="4" w:space="0" w:color="000000"/>
              <w:bottom w:val="single" w:sz="4" w:space="0" w:color="000000"/>
              <w:right w:val="single" w:sz="4" w:space="0" w:color="000000"/>
            </w:tcBorders>
            <w:shd w:val="clear" w:color="auto" w:fill="8EB936"/>
            <w:vAlign w:val="center"/>
          </w:tcPr>
          <w:p w14:paraId="4979843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8EB936"/>
            <w:vAlign w:val="center"/>
          </w:tcPr>
          <w:p w14:paraId="55D2873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r>
      <w:tr w:rsidR="00F93DEC" w:rsidRPr="008B5BCF" w14:paraId="2C2A36EF" w14:textId="77777777" w:rsidTr="008B5BCF">
        <w:trPr>
          <w:trHeight w:val="367"/>
          <w:tblHeader/>
          <w:jc w:val="center"/>
        </w:trPr>
        <w:tc>
          <w:tcPr>
            <w:tcW w:w="564"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2D2B20AE"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A</w:t>
            </w:r>
          </w:p>
        </w:tc>
        <w:tc>
          <w:tcPr>
            <w:tcW w:w="1127"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6A9184A8"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B</w:t>
            </w:r>
          </w:p>
        </w:tc>
        <w:tc>
          <w:tcPr>
            <w:tcW w:w="1408"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6B9B0BE0"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C</w:t>
            </w:r>
          </w:p>
        </w:tc>
        <w:tc>
          <w:tcPr>
            <w:tcW w:w="1975"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36239154"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D</w:t>
            </w:r>
          </w:p>
        </w:tc>
        <w:tc>
          <w:tcPr>
            <w:tcW w:w="986"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0D8B0E39"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E</w:t>
            </w:r>
          </w:p>
        </w:tc>
        <w:tc>
          <w:tcPr>
            <w:tcW w:w="986"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2AAD57DB"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F</w:t>
            </w:r>
          </w:p>
        </w:tc>
        <w:tc>
          <w:tcPr>
            <w:tcW w:w="2108"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57103A68"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G</w:t>
            </w:r>
          </w:p>
        </w:tc>
        <w:tc>
          <w:tcPr>
            <w:tcW w:w="3094"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249D9D6C"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H</w:t>
            </w:r>
          </w:p>
        </w:tc>
        <w:tc>
          <w:tcPr>
            <w:tcW w:w="1828"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4DACF274"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I</w:t>
            </w:r>
          </w:p>
        </w:tc>
        <w:tc>
          <w:tcPr>
            <w:tcW w:w="1800"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7EDE2B25"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J</w:t>
            </w:r>
          </w:p>
        </w:tc>
      </w:tr>
      <w:tr w:rsidR="00F93DEC" w:rsidRPr="008B5BCF" w14:paraId="39DB4F8C" w14:textId="77777777" w:rsidTr="008B5BCF">
        <w:trPr>
          <w:trHeight w:val="980"/>
          <w:jc w:val="center"/>
        </w:trPr>
        <w:tc>
          <w:tcPr>
            <w:tcW w:w="564"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A8A387A"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3A58F5D" w14:textId="77777777" w:rsidR="00F93DEC" w:rsidRPr="008B5BCF" w:rsidRDefault="00DC6878" w:rsidP="008B5BCF">
            <w:pPr>
              <w:widowControl w:val="0"/>
              <w:spacing w:before="20" w:after="20" w:line="240" w:lineRule="auto"/>
              <w:ind w:right="113"/>
              <w:contextualSpacing/>
              <w:jc w:val="center"/>
              <w:rPr>
                <w:rFonts w:cs="Arial"/>
                <w:color w:val="auto"/>
                <w:sz w:val="18"/>
                <w:szCs w:val="18"/>
              </w:rPr>
            </w:pPr>
            <w:r w:rsidRPr="008B5BCF">
              <w:rPr>
                <w:rFonts w:cs="Arial"/>
                <w:color w:val="auto"/>
                <w:sz w:val="18"/>
                <w:szCs w:val="18"/>
              </w:rPr>
              <w:t>Ochrona klimatu i jakości powietrza</w:t>
            </w:r>
          </w:p>
        </w:tc>
        <w:tc>
          <w:tcPr>
            <w:tcW w:w="140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179C3F8" w14:textId="77777777" w:rsidR="00F93DEC" w:rsidRPr="008B5BCF" w:rsidRDefault="00DC6878" w:rsidP="008B5BCF">
            <w:pPr>
              <w:widowControl w:val="0"/>
              <w:spacing w:before="20" w:after="20" w:line="240" w:lineRule="auto"/>
              <w:ind w:right="113"/>
              <w:jc w:val="center"/>
              <w:rPr>
                <w:rFonts w:cs="Arial"/>
                <w:color w:val="auto"/>
                <w:sz w:val="18"/>
                <w:szCs w:val="18"/>
              </w:rPr>
            </w:pPr>
            <w:r w:rsidRPr="008B5BCF">
              <w:rPr>
                <w:rFonts w:cs="Arial"/>
                <w:color w:val="auto"/>
                <w:sz w:val="18"/>
                <w:szCs w:val="18"/>
              </w:rPr>
              <w:t>Znacząca poprawa jakości powietrza na obszarze Gminy związana z realizacją kierunków działań naprawczych</w:t>
            </w:r>
          </w:p>
        </w:tc>
        <w:tc>
          <w:tcPr>
            <w:tcW w:w="1975" w:type="dxa"/>
            <w:vMerge w:val="restart"/>
            <w:tcBorders>
              <w:top w:val="single" w:sz="4" w:space="0" w:color="000000"/>
              <w:left w:val="single" w:sz="4" w:space="0" w:color="000000"/>
              <w:right w:val="single" w:sz="4" w:space="0" w:color="000000"/>
            </w:tcBorders>
            <w:shd w:val="clear" w:color="auto" w:fill="auto"/>
            <w:vAlign w:val="center"/>
          </w:tcPr>
          <w:p w14:paraId="075FCB2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Liczba zanieczyszczeń dla których odnotowano przekroczenia stanu dopuszczalnego w strefie.</w:t>
            </w:r>
          </w:p>
          <w:p w14:paraId="01004FCA" w14:textId="77777777" w:rsidR="00F93DEC" w:rsidRPr="008B5BCF" w:rsidRDefault="00F93DEC" w:rsidP="008B5BCF">
            <w:pPr>
              <w:widowControl w:val="0"/>
              <w:spacing w:before="20" w:after="20" w:line="240" w:lineRule="auto"/>
              <w:contextualSpacing/>
              <w:rPr>
                <w:rFonts w:cs="Arial"/>
                <w:color w:val="auto"/>
                <w:sz w:val="18"/>
                <w:szCs w:val="18"/>
                <w:u w:val="single"/>
              </w:rPr>
            </w:pPr>
          </w:p>
          <w:p w14:paraId="04019E9A" w14:textId="77777777" w:rsidR="00F93DEC" w:rsidRPr="008B5BCF" w:rsidRDefault="00DC6878" w:rsidP="008B5BCF">
            <w:pPr>
              <w:widowControl w:val="0"/>
              <w:spacing w:before="20" w:after="20" w:line="240" w:lineRule="auto"/>
              <w:contextualSpacing/>
              <w:rPr>
                <w:rFonts w:cs="Arial"/>
                <w:color w:val="auto"/>
                <w:sz w:val="18"/>
                <w:szCs w:val="18"/>
                <w:u w:val="single"/>
              </w:rPr>
            </w:pPr>
            <w:r w:rsidRPr="008B5BCF">
              <w:rPr>
                <w:rFonts w:cs="Arial"/>
                <w:color w:val="auto"/>
                <w:sz w:val="18"/>
                <w:szCs w:val="18"/>
                <w:u w:val="single"/>
              </w:rPr>
              <w:t>Źródło:</w:t>
            </w:r>
          </w:p>
          <w:p w14:paraId="4D2E1F7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WIOŚ w Łodzi</w:t>
            </w:r>
          </w:p>
        </w:tc>
        <w:tc>
          <w:tcPr>
            <w:tcW w:w="986" w:type="dxa"/>
            <w:vMerge w:val="restart"/>
            <w:tcBorders>
              <w:top w:val="single" w:sz="4" w:space="0" w:color="000000"/>
              <w:left w:val="single" w:sz="4" w:space="0" w:color="000000"/>
              <w:right w:val="single" w:sz="4" w:space="0" w:color="000000"/>
            </w:tcBorders>
            <w:shd w:val="clear" w:color="auto" w:fill="auto"/>
            <w:vAlign w:val="center"/>
          </w:tcPr>
          <w:p w14:paraId="7D7ABD74"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3</w:t>
            </w:r>
          </w:p>
        </w:tc>
        <w:tc>
          <w:tcPr>
            <w:tcW w:w="986" w:type="dxa"/>
            <w:vMerge w:val="restart"/>
            <w:tcBorders>
              <w:top w:val="single" w:sz="4" w:space="0" w:color="000000"/>
              <w:left w:val="single" w:sz="4" w:space="0" w:color="000000"/>
              <w:right w:val="single" w:sz="4" w:space="0" w:color="000000"/>
            </w:tcBorders>
            <w:shd w:val="clear" w:color="auto" w:fill="auto"/>
            <w:vAlign w:val="center"/>
          </w:tcPr>
          <w:p w14:paraId="68C3112F"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0</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E7736A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Skuteczne wdrażanie planów i programów służących ochronie powietrza w skali lokalnej i wojewódzkiej poprzez osiągnięcie zakładanych efektów ekologicznych</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7904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Wdrożenie niniejszego programu ochrony powietrza wraz z weryfikacją zakładanych efektów</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80E0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EE88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76BC8E0F" w14:textId="77777777" w:rsidTr="008B5BCF">
        <w:trPr>
          <w:trHeight w:val="856"/>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DC65814"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D2DC7AA"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0519AC6"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AB8BD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20EFA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96C21F"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A1DAAE"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4F20A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Badania i monitoring jakości powietrza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364A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WIOŚ</w:t>
            </w:r>
          </w:p>
          <w:p w14:paraId="625A36C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Łodzi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F4931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 brak wystarczających zasobów ludzkich do realizacji zadania</w:t>
            </w:r>
          </w:p>
        </w:tc>
      </w:tr>
      <w:tr w:rsidR="00F93DEC" w:rsidRPr="008B5BCF" w14:paraId="70037F5A" w14:textId="77777777" w:rsidTr="008B5BCF">
        <w:trPr>
          <w:trHeight w:val="699"/>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AA2BD13"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03C63D6"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7CECBBA"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6A873F"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D34C4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22628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B2B0FB0" w14:textId="77777777" w:rsidR="00F93DEC" w:rsidRPr="008B5BCF" w:rsidRDefault="00DC6878" w:rsidP="008B5BCF">
            <w:pPr>
              <w:widowControl w:val="0"/>
              <w:spacing w:before="20" w:after="20" w:line="240" w:lineRule="auto"/>
              <w:contextualSpacing/>
              <w:rPr>
                <w:rFonts w:cs="Arial"/>
                <w:color w:val="auto"/>
                <w:sz w:val="18"/>
                <w:szCs w:val="18"/>
                <w:highlight w:val="yellow"/>
              </w:rPr>
            </w:pPr>
            <w:r w:rsidRPr="008B5BCF">
              <w:rPr>
                <w:rFonts w:cs="Arial"/>
                <w:color w:val="auto"/>
                <w:sz w:val="18"/>
                <w:szCs w:val="18"/>
              </w:rPr>
              <w:t>Wdrożenie mechanizmów ograniczających negatywny wpływ transportu na jakość powietrza poprzez efektywną politykę transportową do poziomu nie powodującego negatywnego oddziaływania na jakość powietrza</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5BEA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Rozwój systemu dróg</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210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080DFBF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Zarządcy dróg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8F3F3" w14:textId="77777777" w:rsidR="00F93DEC" w:rsidRPr="008B5BCF" w:rsidRDefault="00DC6878" w:rsidP="008B5BCF">
            <w:pPr>
              <w:widowControl w:val="0"/>
              <w:spacing w:before="20" w:after="20" w:line="240" w:lineRule="auto"/>
              <w:contextualSpacing/>
              <w:rPr>
                <w:rFonts w:cs="Arial"/>
                <w:color w:val="auto"/>
                <w:sz w:val="18"/>
                <w:szCs w:val="18"/>
                <w:highlight w:val="yellow"/>
              </w:rPr>
            </w:pPr>
            <w:r w:rsidRPr="008B5BCF">
              <w:rPr>
                <w:rFonts w:cs="Arial"/>
                <w:color w:val="auto"/>
                <w:sz w:val="18"/>
                <w:szCs w:val="18"/>
              </w:rPr>
              <w:t>Warunki atmosferyczne utrudniające realizację zadania , brak środków na realizację zadania</w:t>
            </w:r>
          </w:p>
        </w:tc>
      </w:tr>
      <w:tr w:rsidR="00F93DEC" w:rsidRPr="008B5BCF" w14:paraId="7F81F0D8" w14:textId="77777777" w:rsidTr="008B5BCF">
        <w:trPr>
          <w:trHeight w:val="699"/>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13983E0"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684FCAC"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6DE1339"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944927"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3C70FAB"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B0FD4C"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F20EEC"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33440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 xml:space="preserve">Rozbudowa drogi powiatowej nr 1902E polegająca na budowie chodnika z </w:t>
            </w:r>
            <w:proofErr w:type="spellStart"/>
            <w:r w:rsidRPr="008B5BCF">
              <w:rPr>
                <w:rFonts w:cs="Arial"/>
                <w:color w:val="auto"/>
                <w:sz w:val="18"/>
                <w:szCs w:val="18"/>
              </w:rPr>
              <w:t>msc</w:t>
            </w:r>
            <w:proofErr w:type="spellEnd"/>
            <w:r w:rsidRPr="008B5BCF">
              <w:rPr>
                <w:rFonts w:cs="Arial"/>
                <w:color w:val="auto"/>
                <w:sz w:val="18"/>
                <w:szCs w:val="18"/>
              </w:rPr>
              <w:t>. Kuźnica Kaszewska – dok. projektowo-kosztorysowa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6C28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Powiat  Bełchatów</w:t>
            </w:r>
          </w:p>
          <w:p w14:paraId="4820742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5CDB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5B4A9C0A" w14:textId="77777777" w:rsidTr="008B5BCF">
        <w:trPr>
          <w:trHeight w:val="699"/>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70188FA"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0F0B80F"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DD1FE1A"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0DFF71"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0D5D4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C054B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7EEE36"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56D2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 xml:space="preserve">Rozbudowa drogi powiatowej nr 1902E polegająca na budowie chodnika z </w:t>
            </w:r>
            <w:proofErr w:type="spellStart"/>
            <w:r w:rsidRPr="008B5BCF">
              <w:rPr>
                <w:rFonts w:cs="Arial"/>
                <w:color w:val="auto"/>
                <w:sz w:val="18"/>
                <w:szCs w:val="18"/>
              </w:rPr>
              <w:t>msc</w:t>
            </w:r>
            <w:proofErr w:type="spellEnd"/>
            <w:r w:rsidRPr="008B5BCF">
              <w:rPr>
                <w:rFonts w:cs="Arial"/>
                <w:color w:val="auto"/>
                <w:sz w:val="18"/>
                <w:szCs w:val="18"/>
              </w:rPr>
              <w:t>. Nowy Janów – dok. projektowo-kosztorysowa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93B5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Powiat  Bełchatów</w:t>
            </w:r>
          </w:p>
          <w:p w14:paraId="3E26989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8380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5BBAB669" w14:textId="77777777" w:rsidTr="008B5BCF">
        <w:trPr>
          <w:trHeight w:val="699"/>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851259D"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C1CED26"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CC2A0F9"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A645F4"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D65EC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4FF00E3"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D1E353"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ABF5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 xml:space="preserve">Rozbudowa drogi powiatowej nr 1902E polegająca na budowie chodnika z </w:t>
            </w:r>
            <w:proofErr w:type="spellStart"/>
            <w:r w:rsidRPr="008B5BCF">
              <w:rPr>
                <w:rFonts w:cs="Arial"/>
                <w:color w:val="auto"/>
                <w:sz w:val="18"/>
                <w:szCs w:val="18"/>
              </w:rPr>
              <w:t>msc</w:t>
            </w:r>
            <w:proofErr w:type="spellEnd"/>
            <w:r w:rsidRPr="008B5BCF">
              <w:rPr>
                <w:rFonts w:cs="Arial"/>
                <w:color w:val="auto"/>
                <w:sz w:val="18"/>
                <w:szCs w:val="18"/>
              </w:rPr>
              <w:t>. Ścichawa – dok. projektowo-kosztorysowa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5B64C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Powiat  Bełchatów</w:t>
            </w:r>
          </w:p>
          <w:p w14:paraId="483680B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499B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58A18B8B" w14:textId="77777777" w:rsidTr="008B5BCF">
        <w:trPr>
          <w:trHeight w:val="699"/>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4F4B064"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A1FA26D"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AA70EFC"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F695C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DD41B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2F19CC"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FD5471"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D48C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 xml:space="preserve">Rozbudowa drogi powiatowej nr 1902E polegająca na budowie chodnika z </w:t>
            </w:r>
            <w:proofErr w:type="spellStart"/>
            <w:r w:rsidRPr="008B5BCF">
              <w:rPr>
                <w:rFonts w:cs="Arial"/>
                <w:color w:val="auto"/>
                <w:sz w:val="18"/>
                <w:szCs w:val="18"/>
              </w:rPr>
              <w:t>msc</w:t>
            </w:r>
            <w:proofErr w:type="spellEnd"/>
            <w:r w:rsidRPr="008B5BCF">
              <w:rPr>
                <w:rFonts w:cs="Arial"/>
                <w:color w:val="auto"/>
                <w:sz w:val="18"/>
                <w:szCs w:val="18"/>
              </w:rPr>
              <w:t>. Roździn – dok. projektowo-kosztorysowa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D7F9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Powiat  Bełchatów</w:t>
            </w:r>
          </w:p>
          <w:p w14:paraId="20157FE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8A0E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7B149C0A" w14:textId="77777777" w:rsidTr="008B5BCF">
        <w:trPr>
          <w:trHeight w:val="699"/>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873343A"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6A78205"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333B156"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2720EF"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2751DB"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07C2104"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0B63DB"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2946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 xml:space="preserve">Rozbudowa drogi powiatowej nr 1902E polegająca na budowie chodnika z </w:t>
            </w:r>
            <w:proofErr w:type="spellStart"/>
            <w:r w:rsidRPr="008B5BCF">
              <w:rPr>
                <w:rFonts w:cs="Arial"/>
                <w:color w:val="auto"/>
                <w:sz w:val="18"/>
                <w:szCs w:val="18"/>
              </w:rPr>
              <w:t>msc</w:t>
            </w:r>
            <w:proofErr w:type="spellEnd"/>
            <w:r w:rsidRPr="008B5BCF">
              <w:rPr>
                <w:rFonts w:cs="Arial"/>
                <w:color w:val="auto"/>
                <w:sz w:val="18"/>
                <w:szCs w:val="18"/>
              </w:rPr>
              <w:t>. Trząs – dok. projektowo-kosztorysowa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36CE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Powiat  Bełchatów</w:t>
            </w:r>
          </w:p>
          <w:p w14:paraId="6D76036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D81A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65C00F51" w14:textId="77777777" w:rsidTr="008B5BCF">
        <w:trPr>
          <w:trHeight w:val="739"/>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0B335CD"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623D136"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71DF95B"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F3F1C0"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8E167D"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0174AE"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E604AF" w14:textId="77777777" w:rsidR="00F93DEC" w:rsidRPr="008B5BCF" w:rsidRDefault="00F93DEC" w:rsidP="008B5BCF">
            <w:pPr>
              <w:widowControl w:val="0"/>
              <w:spacing w:before="20" w:after="20" w:line="240" w:lineRule="auto"/>
              <w:contextualSpacing/>
              <w:rPr>
                <w:rFonts w:cs="Arial"/>
                <w:color w:val="auto"/>
                <w:sz w:val="18"/>
                <w:szCs w:val="18"/>
                <w:highlight w:val="yellow"/>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EA6B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Rozwój lokalnego  transportu zbiorowego oraz zwiększanie jego dostępności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F493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7E74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5317259A" w14:textId="77777777" w:rsidTr="008B5BCF">
        <w:trPr>
          <w:trHeight w:val="739"/>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4187AAF"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A274067"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EDE6512"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4D8191D"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484282"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C2C27F4"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05945B" w14:textId="77777777" w:rsidR="00F93DEC" w:rsidRPr="008B5BCF" w:rsidRDefault="00F93DEC" w:rsidP="008B5BCF">
            <w:pPr>
              <w:widowControl w:val="0"/>
              <w:spacing w:before="20" w:after="20" w:line="240" w:lineRule="auto"/>
              <w:contextualSpacing/>
              <w:rPr>
                <w:rFonts w:cs="Arial"/>
                <w:color w:val="auto"/>
                <w:sz w:val="18"/>
                <w:szCs w:val="18"/>
                <w:highlight w:val="yellow"/>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94EC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Wybieranie rozwiązań z zakresu błękitno-zielonej infrastruktury przy zagospodarowywaniu  przestrzeni publicznej</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514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0ED53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76FFBD52" w14:textId="77777777" w:rsidTr="008B5BCF">
        <w:trPr>
          <w:trHeight w:val="739"/>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A0A77BC"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EA04BA0"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6821B48"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85D710C"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C6B5AB"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3458EE"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448D4F" w14:textId="77777777" w:rsidR="00F93DEC" w:rsidRPr="008B5BCF" w:rsidRDefault="00F93DEC" w:rsidP="008B5BCF">
            <w:pPr>
              <w:widowControl w:val="0"/>
              <w:spacing w:before="20" w:after="20" w:line="240" w:lineRule="auto"/>
              <w:contextualSpacing/>
              <w:rPr>
                <w:rFonts w:cs="Arial"/>
                <w:color w:val="auto"/>
                <w:sz w:val="18"/>
                <w:szCs w:val="18"/>
                <w:highlight w:val="yellow"/>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DEA4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Inwestycje w nasadzenia i zazielenianie przestrzeni publicznej</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41E38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1EF2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5BE3D8BF" w14:textId="77777777" w:rsidTr="008B5BCF">
        <w:trPr>
          <w:trHeight w:val="99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C0EE80D"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2E91EE6"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4535822"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right w:val="single" w:sz="4" w:space="0" w:color="000000"/>
            </w:tcBorders>
            <w:shd w:val="clear" w:color="auto" w:fill="auto"/>
            <w:vAlign w:val="center"/>
          </w:tcPr>
          <w:p w14:paraId="3C6916D9"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right w:val="single" w:sz="4" w:space="0" w:color="000000"/>
            </w:tcBorders>
            <w:shd w:val="clear" w:color="auto" w:fill="auto"/>
            <w:vAlign w:val="center"/>
          </w:tcPr>
          <w:p w14:paraId="269E5E7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right w:val="single" w:sz="4" w:space="0" w:color="000000"/>
            </w:tcBorders>
            <w:shd w:val="clear" w:color="auto" w:fill="auto"/>
            <w:vAlign w:val="center"/>
          </w:tcPr>
          <w:p w14:paraId="249B010E"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84394B" w14:textId="77777777" w:rsidR="00F93DEC" w:rsidRPr="008B5BCF" w:rsidRDefault="00F93DEC" w:rsidP="008B5BCF">
            <w:pPr>
              <w:widowControl w:val="0"/>
              <w:spacing w:before="20" w:after="20" w:line="240" w:lineRule="auto"/>
              <w:contextualSpacing/>
              <w:rPr>
                <w:rFonts w:cs="Arial"/>
                <w:color w:val="auto"/>
                <w:sz w:val="18"/>
                <w:szCs w:val="18"/>
                <w:highlight w:val="yellow"/>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6EFD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Budowa i bieżące utrzymanie ciągów pieszych i rowerowych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B5BF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455FE" w14:textId="77777777" w:rsidR="00F93DEC" w:rsidRPr="008B5BCF" w:rsidRDefault="00DC6878" w:rsidP="008B5BCF">
            <w:pPr>
              <w:widowControl w:val="0"/>
              <w:spacing w:before="20" w:after="20" w:line="240" w:lineRule="auto"/>
              <w:contextualSpacing/>
              <w:rPr>
                <w:rFonts w:cs="Arial"/>
                <w:color w:val="auto"/>
                <w:sz w:val="18"/>
                <w:szCs w:val="18"/>
                <w:highlight w:val="yellow"/>
              </w:rPr>
            </w:pPr>
            <w:r w:rsidRPr="008B5BCF">
              <w:rPr>
                <w:rFonts w:cs="Arial"/>
                <w:color w:val="auto"/>
                <w:sz w:val="18"/>
                <w:szCs w:val="18"/>
              </w:rPr>
              <w:t>Warunki atmosferyczne utrudniające realizację zadania , brak środków na realizację zadania</w:t>
            </w:r>
          </w:p>
        </w:tc>
      </w:tr>
      <w:tr w:rsidR="00F93DEC" w:rsidRPr="008B5BCF" w14:paraId="4077D549" w14:textId="77777777" w:rsidTr="008B5BCF">
        <w:trPr>
          <w:trHeight w:val="397"/>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EFF11AB"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A55B7BF"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576E012"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val="restart"/>
            <w:tcBorders>
              <w:left w:val="single" w:sz="4" w:space="0" w:color="000000"/>
              <w:bottom w:val="single" w:sz="4" w:space="0" w:color="000000"/>
              <w:right w:val="single" w:sz="4" w:space="0" w:color="000000"/>
            </w:tcBorders>
            <w:shd w:val="clear" w:color="auto" w:fill="auto"/>
            <w:vAlign w:val="center"/>
          </w:tcPr>
          <w:p w14:paraId="2C7EE988"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val="restart"/>
            <w:tcBorders>
              <w:left w:val="single" w:sz="4" w:space="0" w:color="000000"/>
              <w:bottom w:val="single" w:sz="4" w:space="0" w:color="000000"/>
              <w:right w:val="single" w:sz="4" w:space="0" w:color="000000"/>
            </w:tcBorders>
            <w:shd w:val="clear" w:color="auto" w:fill="auto"/>
            <w:vAlign w:val="center"/>
          </w:tcPr>
          <w:p w14:paraId="1BD1DBD4"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val="restart"/>
            <w:tcBorders>
              <w:left w:val="single" w:sz="4" w:space="0" w:color="000000"/>
              <w:bottom w:val="single" w:sz="4" w:space="0" w:color="000000"/>
              <w:right w:val="single" w:sz="4" w:space="0" w:color="000000"/>
            </w:tcBorders>
            <w:shd w:val="clear" w:color="auto" w:fill="auto"/>
            <w:vAlign w:val="center"/>
          </w:tcPr>
          <w:p w14:paraId="5CEB0A30"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FF2B9CA" w14:textId="77777777" w:rsidR="00F93DEC" w:rsidRPr="008B5BCF" w:rsidRDefault="00DC6878" w:rsidP="008B5BCF">
            <w:pPr>
              <w:widowControl w:val="0"/>
              <w:spacing w:before="20" w:after="20" w:line="240" w:lineRule="auto"/>
              <w:contextualSpacing/>
              <w:rPr>
                <w:rFonts w:cs="Arial"/>
                <w:color w:val="auto"/>
                <w:sz w:val="18"/>
                <w:szCs w:val="18"/>
                <w:highlight w:val="yellow"/>
              </w:rPr>
            </w:pPr>
            <w:r w:rsidRPr="008B5BCF">
              <w:rPr>
                <w:rFonts w:cs="Arial"/>
                <w:color w:val="auto"/>
                <w:sz w:val="18"/>
                <w:szCs w:val="18"/>
              </w:rPr>
              <w:t>Wdrożenie mechanizmów motywujących do implementacji nowoczesnych rozwiązań w przemyśle skutkujących redukcją emisji substancji zanieczyszczających</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E58D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Prowadzenie regularnych kontroli przestrzegania przepisów prawnych i zapisów pozwoleń przez podmioty gospodarcze</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4185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WIOŚ w Łodzi, Starostwo Powiatowe w Bełchatowie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767D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dofinansowania, brak środków na realizację zadania</w:t>
            </w:r>
          </w:p>
        </w:tc>
      </w:tr>
      <w:tr w:rsidR="00F93DEC" w:rsidRPr="008B5BCF" w14:paraId="4D5D5852" w14:textId="77777777" w:rsidTr="008B5BCF">
        <w:trPr>
          <w:trHeight w:val="397"/>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03E2943"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BC1BDB6"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297EF2B"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BF2ECC"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730A5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60C1B0"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8F3501B" w14:textId="77777777" w:rsidR="00F93DEC" w:rsidRPr="008B5BCF" w:rsidRDefault="00F93DEC" w:rsidP="008B5BCF">
            <w:pPr>
              <w:widowControl w:val="0"/>
              <w:spacing w:before="20" w:after="20" w:line="240" w:lineRule="auto"/>
              <w:contextualSpacing/>
              <w:rPr>
                <w:rFonts w:cs="Arial"/>
                <w:color w:val="auto"/>
                <w:sz w:val="18"/>
                <w:szCs w:val="18"/>
                <w:highlight w:val="yellow"/>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550D7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Tworzenie przepisów, projektów oraz inwestycji mających na celu ograniczenie emisji substancji zanieczyszczających z instalacji energetycznych i przemysłowych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2C9D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podmioty gospodarcze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6837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dofinansowania, brak środków na realizację zadania</w:t>
            </w:r>
          </w:p>
        </w:tc>
      </w:tr>
      <w:tr w:rsidR="00F93DEC" w:rsidRPr="008B5BCF" w14:paraId="1FD260B5" w14:textId="77777777" w:rsidTr="008B5BCF">
        <w:trPr>
          <w:trHeight w:val="152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1122C91"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14463F0"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7BA9693"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C2F5B9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Ilość przeprowadzonych akcji edukacyjnych  w szkołach</w:t>
            </w:r>
          </w:p>
          <w:p w14:paraId="0FD8D100" w14:textId="77777777" w:rsidR="00F93DEC" w:rsidRPr="008B5BCF" w:rsidRDefault="00F93DEC" w:rsidP="008B5BCF">
            <w:pPr>
              <w:widowControl w:val="0"/>
              <w:spacing w:before="20" w:after="20" w:line="240" w:lineRule="auto"/>
              <w:contextualSpacing/>
              <w:rPr>
                <w:rFonts w:cs="Arial"/>
                <w:color w:val="auto"/>
                <w:sz w:val="18"/>
                <w:szCs w:val="18"/>
                <w:u w:val="single"/>
              </w:rPr>
            </w:pPr>
          </w:p>
          <w:p w14:paraId="0BD6A221" w14:textId="77777777" w:rsidR="00F93DEC" w:rsidRPr="008B5BCF" w:rsidRDefault="00DC6878" w:rsidP="008B5BCF">
            <w:pPr>
              <w:widowControl w:val="0"/>
              <w:spacing w:before="20" w:after="20" w:line="240" w:lineRule="auto"/>
              <w:contextualSpacing/>
              <w:rPr>
                <w:rFonts w:cs="Arial"/>
                <w:color w:val="auto"/>
                <w:sz w:val="18"/>
                <w:szCs w:val="18"/>
                <w:u w:val="single"/>
              </w:rPr>
            </w:pPr>
            <w:r w:rsidRPr="008B5BCF">
              <w:rPr>
                <w:rFonts w:cs="Arial"/>
                <w:color w:val="auto"/>
                <w:sz w:val="18"/>
                <w:szCs w:val="18"/>
                <w:u w:val="single"/>
              </w:rPr>
              <w:t xml:space="preserve">Źródło: </w:t>
            </w:r>
            <w:r w:rsidRPr="008B5BCF">
              <w:rPr>
                <w:rFonts w:cs="Arial"/>
                <w:color w:val="auto"/>
                <w:sz w:val="18"/>
                <w:szCs w:val="18"/>
              </w:rPr>
              <w:t>UG Kluki</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4167726"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3</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CE5B842"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10</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3DA9273" w14:textId="77777777" w:rsidR="00F93DEC" w:rsidRPr="008B5BCF" w:rsidRDefault="00DC6878" w:rsidP="008B5BCF">
            <w:pPr>
              <w:widowControl w:val="0"/>
              <w:spacing w:before="20" w:after="20" w:line="240" w:lineRule="auto"/>
              <w:contextualSpacing/>
              <w:rPr>
                <w:rFonts w:cs="Arial"/>
                <w:color w:val="auto"/>
                <w:sz w:val="18"/>
                <w:szCs w:val="18"/>
                <w:highlight w:val="yellow"/>
              </w:rPr>
            </w:pPr>
            <w:r w:rsidRPr="008B5BCF">
              <w:rPr>
                <w:rFonts w:cs="Arial"/>
                <w:color w:val="auto"/>
                <w:sz w:val="18"/>
                <w:szCs w:val="18"/>
              </w:rPr>
              <w:t>Wzmocnienie systemu edukacji ekologicznej społeczeństwa skierowanej na promocję postaw służących ochronie powietrza.</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0EA6A" w14:textId="77777777" w:rsidR="00F93DEC" w:rsidRPr="008B5BCF" w:rsidRDefault="00DC6878" w:rsidP="008B5BCF">
            <w:pPr>
              <w:widowControl w:val="0"/>
              <w:spacing w:before="20" w:after="20" w:line="240" w:lineRule="auto"/>
              <w:contextualSpacing/>
              <w:rPr>
                <w:rFonts w:cs="Arial"/>
                <w:color w:val="auto"/>
                <w:sz w:val="18"/>
                <w:szCs w:val="18"/>
                <w:highlight w:val="yellow"/>
              </w:rPr>
            </w:pPr>
            <w:r w:rsidRPr="008B5BCF">
              <w:rPr>
                <w:rFonts w:cs="Arial"/>
                <w:color w:val="auto"/>
                <w:sz w:val="18"/>
                <w:szCs w:val="18"/>
              </w:rPr>
              <w:t>Prowadzenie kampanii edukacyjnych w zakresie niebezpieczeństw związanych z zanieczyszczeniem powietrza, jego negatywnym wpływem na zdrowie i życie ludzi oraz sposobów przeciwdziałania temu zanieczyszczeniu</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9DDDE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6156578E" w14:textId="77777777" w:rsidR="00F93DEC" w:rsidRPr="008B5BCF" w:rsidRDefault="00DC6878" w:rsidP="008B5BCF">
            <w:pPr>
              <w:widowControl w:val="0"/>
              <w:spacing w:before="20" w:after="20" w:line="240" w:lineRule="auto"/>
              <w:contextualSpacing/>
              <w:rPr>
                <w:rFonts w:cs="Arial"/>
                <w:color w:val="auto"/>
                <w:sz w:val="18"/>
                <w:szCs w:val="18"/>
                <w:highlight w:val="yellow"/>
              </w:rPr>
            </w:pPr>
            <w:r w:rsidRPr="008B5BCF">
              <w:rPr>
                <w:rFonts w:cs="Arial"/>
                <w:color w:val="auto"/>
                <w:sz w:val="18"/>
                <w:szCs w:val="18"/>
              </w:rPr>
              <w:t>M – Starostwo Powiatowe w Bełchatowie, organizacje pozarządowe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9D9B9" w14:textId="77777777" w:rsidR="00F93DEC" w:rsidRPr="008B5BCF" w:rsidRDefault="00DC6878" w:rsidP="008B5BCF">
            <w:pPr>
              <w:widowControl w:val="0"/>
              <w:spacing w:before="20" w:after="20" w:line="240" w:lineRule="auto"/>
              <w:contextualSpacing/>
              <w:rPr>
                <w:rFonts w:cs="Arial"/>
                <w:color w:val="auto"/>
                <w:sz w:val="18"/>
                <w:szCs w:val="18"/>
                <w:highlight w:val="yellow"/>
              </w:rPr>
            </w:pPr>
            <w:r w:rsidRPr="008B5BCF">
              <w:rPr>
                <w:rFonts w:cs="Arial"/>
                <w:color w:val="auto"/>
                <w:sz w:val="18"/>
                <w:szCs w:val="18"/>
              </w:rPr>
              <w:t>Brak zainteresowanych adresatów kampanii edukacyjnych. Ograniczone środki finansowe.</w:t>
            </w:r>
          </w:p>
        </w:tc>
      </w:tr>
      <w:tr w:rsidR="00F93DEC" w:rsidRPr="008B5BCF" w14:paraId="274972CF" w14:textId="77777777" w:rsidTr="008B5BCF">
        <w:trPr>
          <w:trHeight w:val="825"/>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4D4B2B4"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ED89103"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53FEFF6"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E5A255"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4917B4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33624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A4E37EE" w14:textId="77777777" w:rsidR="00F93DEC" w:rsidRPr="008B5BCF" w:rsidRDefault="00F93DEC" w:rsidP="008B5BCF">
            <w:pPr>
              <w:widowControl w:val="0"/>
              <w:spacing w:before="20" w:after="20" w:line="240" w:lineRule="auto"/>
              <w:contextualSpacing/>
              <w:rPr>
                <w:rFonts w:cs="Arial"/>
                <w:color w:val="auto"/>
                <w:sz w:val="18"/>
                <w:szCs w:val="18"/>
                <w:highlight w:val="yellow"/>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1FBF3" w14:textId="2A7D91E3" w:rsidR="00F93DEC" w:rsidRPr="008B5BCF" w:rsidRDefault="00DC6878" w:rsidP="000D482B">
            <w:pPr>
              <w:widowControl w:val="0"/>
              <w:spacing w:before="20" w:after="20" w:line="240" w:lineRule="auto"/>
              <w:contextualSpacing/>
              <w:rPr>
                <w:rFonts w:cs="Arial"/>
                <w:color w:val="auto"/>
                <w:sz w:val="18"/>
                <w:szCs w:val="18"/>
              </w:rPr>
            </w:pPr>
            <w:r w:rsidRPr="008B5BCF">
              <w:rPr>
                <w:rFonts w:cs="Arial"/>
                <w:color w:val="auto"/>
                <w:sz w:val="18"/>
                <w:szCs w:val="18"/>
              </w:rPr>
              <w:t>Prowadzenie kontroli oraz wykrywanie nielegalnego spalania odpadów i kontrola przestrzegania przepisów</w:t>
            </w:r>
            <w:r w:rsidR="000D482B">
              <w:rPr>
                <w:rFonts w:cs="Arial"/>
                <w:color w:val="auto"/>
                <w:sz w:val="18"/>
                <w:szCs w:val="18"/>
              </w:rPr>
              <w:t xml:space="preserve"> </w:t>
            </w:r>
            <w:r w:rsidRPr="008B5BCF">
              <w:rPr>
                <w:rFonts w:cs="Arial"/>
                <w:color w:val="auto"/>
                <w:sz w:val="18"/>
                <w:szCs w:val="18"/>
              </w:rPr>
              <w:t>uchwały antysmogowej</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B492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25FF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dofinansowania, brak środków na realizację zadania</w:t>
            </w:r>
          </w:p>
        </w:tc>
      </w:tr>
      <w:tr w:rsidR="00F93DEC" w:rsidRPr="008B5BCF" w14:paraId="1EAACB83" w14:textId="77777777" w:rsidTr="008B5BCF">
        <w:trPr>
          <w:trHeight w:val="37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7C63961"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A941156"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D69D494" w14:textId="77777777" w:rsidR="00F93DEC" w:rsidRPr="008B5BCF" w:rsidRDefault="00DC6878" w:rsidP="008B5BCF">
            <w:pPr>
              <w:widowControl w:val="0"/>
              <w:spacing w:before="20" w:after="20" w:line="240" w:lineRule="auto"/>
              <w:ind w:right="113"/>
              <w:jc w:val="center"/>
              <w:rPr>
                <w:rFonts w:cs="Arial"/>
                <w:color w:val="auto"/>
                <w:sz w:val="18"/>
                <w:szCs w:val="18"/>
              </w:rPr>
            </w:pPr>
            <w:r w:rsidRPr="008B5BCF">
              <w:rPr>
                <w:rFonts w:cs="Arial"/>
                <w:color w:val="auto"/>
                <w:sz w:val="18"/>
                <w:szCs w:val="18"/>
              </w:rPr>
              <w:t>Realizacja racjonalnej gospodarki energetycznej łączącej efektywność energetyczną z nowoczesnymi technologiami</w:t>
            </w: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0CFE6B" w14:textId="77777777" w:rsidR="00F93DEC" w:rsidRPr="008B5BCF" w:rsidRDefault="00DC6878" w:rsidP="008B5BCF">
            <w:pPr>
              <w:widowControl w:val="0"/>
              <w:spacing w:before="20" w:after="20" w:line="240" w:lineRule="auto"/>
              <w:jc w:val="center"/>
              <w:rPr>
                <w:rFonts w:cs="Arial"/>
                <w:color w:val="auto"/>
                <w:sz w:val="18"/>
                <w:szCs w:val="18"/>
                <w:lang w:eastAsia="pl-PL"/>
              </w:rPr>
            </w:pPr>
            <w:r w:rsidRPr="008B5BCF">
              <w:rPr>
                <w:rFonts w:cs="Arial"/>
                <w:color w:val="auto"/>
                <w:sz w:val="18"/>
                <w:szCs w:val="18"/>
                <w:lang w:eastAsia="pl-PL"/>
              </w:rPr>
              <w:t>Ilość przeprowadzonych termomodernizacji [szt.]</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D8921BE"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cs="Arial"/>
                <w:color w:val="auto"/>
                <w:sz w:val="18"/>
                <w:szCs w:val="18"/>
              </w:rPr>
              <w:t>b.d.</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0E04BD2" w14:textId="77777777" w:rsidR="00F93DEC" w:rsidRPr="008B5BCF" w:rsidRDefault="00DC6878" w:rsidP="008B5BCF">
            <w:pPr>
              <w:widowControl w:val="0"/>
              <w:spacing w:before="20" w:after="20" w:line="240" w:lineRule="auto"/>
              <w:jc w:val="center"/>
              <w:rPr>
                <w:rFonts w:cs="Arial"/>
                <w:color w:val="auto"/>
                <w:sz w:val="18"/>
                <w:szCs w:val="18"/>
                <w:highlight w:val="yellow"/>
              </w:rPr>
            </w:pPr>
            <w:r w:rsidRPr="008B5BCF">
              <w:rPr>
                <w:rFonts w:eastAsia="Symbol" w:cs="Arial"/>
                <w:color w:val="auto"/>
                <w:sz w:val="18"/>
                <w:szCs w:val="18"/>
              </w:rPr>
              <w:t></w:t>
            </w:r>
          </w:p>
        </w:tc>
        <w:tc>
          <w:tcPr>
            <w:tcW w:w="2108" w:type="dxa"/>
            <w:vMerge w:val="restart"/>
            <w:tcBorders>
              <w:top w:val="single" w:sz="4" w:space="0" w:color="000000"/>
              <w:left w:val="single" w:sz="4" w:space="0" w:color="000000"/>
              <w:right w:val="single" w:sz="4" w:space="0" w:color="000000"/>
            </w:tcBorders>
            <w:shd w:val="clear" w:color="auto" w:fill="auto"/>
            <w:vAlign w:val="center"/>
          </w:tcPr>
          <w:p w14:paraId="37C969F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Wspieranie finansowe i technologiczne inwestycji w technologie mające na celu efektywne wykorzystanie energii</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2144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Termomodernizacja budynków użyteczności publicznej na terenie Gminy</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1936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5581CB6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Zarządcy nieruchomości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55CE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dofinansowania, brak środków na realizację zadania</w:t>
            </w:r>
          </w:p>
        </w:tc>
      </w:tr>
      <w:tr w:rsidR="00F93DEC" w:rsidRPr="008B5BCF" w14:paraId="0664C288" w14:textId="77777777" w:rsidTr="008B5BCF">
        <w:trPr>
          <w:trHeight w:val="37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94E2B25"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6D9FA03"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359418B"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2346663"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F48A53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0F783EE"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28CFD7B"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51E1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Termomodernizacja budynków mieszkalnych na terenie Gminy</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C134D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3C153B67" w14:textId="7FEEED1C"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Mieszkańcy, administratorzy budynków, Spółdzielnie i Wspólnoty Mieszkaniowe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4BEB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dofinansowania, brak środków na realizację zadania</w:t>
            </w:r>
          </w:p>
        </w:tc>
      </w:tr>
      <w:tr w:rsidR="00F93DEC" w:rsidRPr="008B5BCF" w14:paraId="50BB4EC6" w14:textId="77777777" w:rsidTr="008B5BCF">
        <w:trPr>
          <w:trHeight w:val="37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287854A"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4115655"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829A451"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917C0F"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5133F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43C034"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31888C"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502DD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Program wymiany kotłów węglowych na inne źródła ciepła z naciskiem na  instalacje OZE itd.</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FC4A4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66BB761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mieszkańcy, właściciele budynków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D3AF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dofinansowania, brak środków na realizację zadania</w:t>
            </w:r>
          </w:p>
        </w:tc>
      </w:tr>
      <w:tr w:rsidR="00F93DEC" w:rsidRPr="008B5BCF" w14:paraId="177D44E1" w14:textId="77777777" w:rsidTr="008B5BCF">
        <w:trPr>
          <w:trHeight w:val="37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CC9DB3F"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6ECC725"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4A0A650"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2193D08" w14:textId="77777777" w:rsidR="00F93DEC" w:rsidRPr="008B5BCF" w:rsidRDefault="00DC6878" w:rsidP="008B5BCF">
            <w:pPr>
              <w:widowControl w:val="0"/>
              <w:spacing w:before="20" w:after="20" w:line="240" w:lineRule="auto"/>
              <w:jc w:val="center"/>
              <w:rPr>
                <w:rFonts w:cs="Arial"/>
                <w:color w:val="auto"/>
                <w:sz w:val="18"/>
                <w:szCs w:val="18"/>
                <w:lang w:eastAsia="pl-PL"/>
              </w:rPr>
            </w:pPr>
            <w:r w:rsidRPr="008B5BCF">
              <w:rPr>
                <w:rFonts w:cs="Arial"/>
                <w:color w:val="auto"/>
                <w:sz w:val="18"/>
                <w:szCs w:val="18"/>
                <w:lang w:eastAsia="pl-PL"/>
              </w:rPr>
              <w:t>Ilość wymienionego oświetlenia [szt.]</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D4719F3"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cs="Arial"/>
                <w:color w:val="auto"/>
                <w:sz w:val="18"/>
                <w:szCs w:val="18"/>
              </w:rPr>
              <w:t>b.d.</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BBB420A"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eastAsia="Symbol" w:cs="Arial"/>
                <w:color w:val="auto"/>
                <w:sz w:val="18"/>
                <w:szCs w:val="18"/>
              </w:rPr>
              <w:t></w:t>
            </w: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E16467"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6D5BD6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Audyty energetyczne budynków</w:t>
            </w:r>
          </w:p>
        </w:tc>
        <w:tc>
          <w:tcPr>
            <w:tcW w:w="1828"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0CFE72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Mieszkańcy, administratorzy budynków, Spółdzielnie i Wspólnoty Mieszkaniowe, deweloperzy</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2E432C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dofinansowania, brak środków na realizację zadania</w:t>
            </w:r>
          </w:p>
        </w:tc>
      </w:tr>
      <w:tr w:rsidR="00F93DEC" w:rsidRPr="008B5BCF" w14:paraId="6CF5E757" w14:textId="77777777" w:rsidTr="008B5BCF">
        <w:trPr>
          <w:trHeight w:val="37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BC828E1"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8D521F9"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38505F3"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4239D5"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B17246"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79D5B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right w:val="single" w:sz="4" w:space="0" w:color="000000"/>
            </w:tcBorders>
            <w:shd w:val="clear" w:color="auto" w:fill="auto"/>
            <w:vAlign w:val="center"/>
          </w:tcPr>
          <w:p w14:paraId="1B09026F"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F293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Modernizacja oświetlenia ulicznego oraz oświetlenia budynków publicznych w celu zmniejszenia jego energochłonności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CC714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386C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638E3729" w14:textId="77777777" w:rsidTr="008B5BCF">
        <w:trPr>
          <w:trHeight w:val="37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0B8E227"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FC8BB39"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2C3575F"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FB8CEF"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F5A9A3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DB37AD"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val="restart"/>
            <w:tcBorders>
              <w:left w:val="single" w:sz="4" w:space="0" w:color="000000"/>
              <w:bottom w:val="single" w:sz="4" w:space="0" w:color="000000"/>
              <w:right w:val="single" w:sz="4" w:space="0" w:color="000000"/>
            </w:tcBorders>
            <w:shd w:val="clear" w:color="auto" w:fill="auto"/>
            <w:vAlign w:val="center"/>
          </w:tcPr>
          <w:p w14:paraId="31F3BFD1"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271D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Modernizacja oświetlenia ulicznego oraz oświetlenia budynków publicznych w celu zmniejszenia zanieczyszczenia świetlnego</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A638C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DAEF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5A3D2D8B" w14:textId="77777777" w:rsidTr="008B5BCF">
        <w:trPr>
          <w:trHeight w:val="37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1E6FC48"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5692E92"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F2C7DC4"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8E1A33E"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404F9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3A84C3"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04010F"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97C9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Doświetlenie przejść dla pieszych oświetleniem dedykowanym</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D3BB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Generalna Dyrekcja</w:t>
            </w:r>
          </w:p>
          <w:p w14:paraId="4287CDC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Dróg Krajowych i Autostrad</w:t>
            </w:r>
          </w:p>
          <w:p w14:paraId="6EEEAC2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Oddział w Łodzi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F31F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2A7DD20E" w14:textId="77777777" w:rsidTr="008B5BCF">
        <w:trPr>
          <w:trHeight w:val="344"/>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80912A5"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F1D4C64"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20842F6"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FDBEC5" w14:textId="77777777" w:rsidR="00F93DEC" w:rsidRPr="008B5BCF" w:rsidRDefault="00DC6878" w:rsidP="008B5BCF">
            <w:pPr>
              <w:widowControl w:val="0"/>
              <w:spacing w:before="20" w:after="20" w:line="240" w:lineRule="auto"/>
              <w:jc w:val="center"/>
              <w:rPr>
                <w:rFonts w:cs="Arial"/>
                <w:color w:val="auto"/>
                <w:sz w:val="18"/>
                <w:szCs w:val="18"/>
                <w:lang w:eastAsia="pl-PL"/>
              </w:rPr>
            </w:pPr>
            <w:r w:rsidRPr="008B5BCF">
              <w:rPr>
                <w:rFonts w:cs="Arial"/>
                <w:color w:val="auto"/>
                <w:sz w:val="18"/>
                <w:szCs w:val="18"/>
                <w:lang w:eastAsia="pl-PL"/>
              </w:rPr>
              <w:t>Liczba instalacji OZE [szt.]</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E8C5885"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cs="Arial"/>
                <w:color w:val="auto"/>
                <w:sz w:val="18"/>
                <w:szCs w:val="18"/>
              </w:rPr>
              <w:t>b.d.</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92CAEB3"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eastAsia="Symbol" w:cs="Arial"/>
                <w:color w:val="auto"/>
                <w:sz w:val="18"/>
                <w:szCs w:val="18"/>
              </w:rPr>
              <w:t></w:t>
            </w:r>
          </w:p>
          <w:p w14:paraId="3236CE56" w14:textId="77777777" w:rsidR="00F93DEC" w:rsidRPr="008B5BCF" w:rsidRDefault="00F93DEC" w:rsidP="008B5BCF">
            <w:pPr>
              <w:widowControl w:val="0"/>
              <w:spacing w:before="20" w:after="20" w:line="240" w:lineRule="auto"/>
              <w:jc w:val="center"/>
              <w:rPr>
                <w:rFonts w:cs="Arial"/>
                <w:color w:val="auto"/>
                <w:sz w:val="18"/>
                <w:szCs w:val="18"/>
                <w:highlight w:val="yellow"/>
              </w:rPr>
            </w:pP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B9693C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Wzmocnienie systemu wykorzystania odnawialnych źródeł energii</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F3D2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Budowa odnawialnych źródeł energii na terenie Gminy Kluki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9427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734B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dofinansowania, brak środków na realizację zadania</w:t>
            </w:r>
          </w:p>
        </w:tc>
      </w:tr>
      <w:tr w:rsidR="00F93DEC" w:rsidRPr="008B5BCF" w14:paraId="3A7B7B77" w14:textId="77777777" w:rsidTr="008B5BCF">
        <w:trPr>
          <w:trHeight w:val="344"/>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7F035CF"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54D0E0F"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8211058"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7CD0F8" w14:textId="77777777" w:rsidR="00F93DEC" w:rsidRPr="008B5BCF" w:rsidRDefault="00F93DEC" w:rsidP="008B5BCF">
            <w:pPr>
              <w:widowControl w:val="0"/>
              <w:spacing w:before="20" w:after="20" w:line="240" w:lineRule="auto"/>
              <w:jc w:val="center"/>
              <w:rPr>
                <w:rFonts w:cs="Arial"/>
                <w:color w:val="auto"/>
                <w:sz w:val="18"/>
                <w:szCs w:val="18"/>
                <w:lang w:eastAsia="pl-PL"/>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697B22" w14:textId="77777777" w:rsidR="00F93DEC" w:rsidRPr="008B5BCF" w:rsidRDefault="00F93DEC" w:rsidP="008B5BCF">
            <w:pPr>
              <w:widowControl w:val="0"/>
              <w:spacing w:before="20" w:after="20" w:line="240" w:lineRule="auto"/>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A5944D" w14:textId="77777777" w:rsidR="00F93DEC" w:rsidRPr="008B5BCF" w:rsidRDefault="00F93DEC" w:rsidP="008B5BCF">
            <w:pPr>
              <w:widowControl w:val="0"/>
              <w:spacing w:before="20" w:after="20" w:line="240" w:lineRule="auto"/>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373CB8"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21242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Zwiększenie produkcji energii ze źródeł odnawialnych na terenie gminy Kluki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4C6A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Urząd Gminy</w:t>
            </w:r>
          </w:p>
          <w:p w14:paraId="68F6EB3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Klukach</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AB377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dofinansowania, brak środków na realizację zadania</w:t>
            </w:r>
          </w:p>
        </w:tc>
      </w:tr>
      <w:tr w:rsidR="00F93DEC" w:rsidRPr="008B5BCF" w14:paraId="3144753E" w14:textId="77777777" w:rsidTr="000D482B">
        <w:trPr>
          <w:trHeight w:val="1658"/>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E3C56A7"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BD51703"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8E0BFD5"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2C1DE2"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830FDE"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0463F0"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7A9436"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4CFA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Tworzenie i modernizacja  instalacji odnawialnych źródeł energii dla obiektów mieszkalnych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EED4F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Mieszkańcy, administratorzy budynków, Spółdzielnie i Wspólnoty Mieszkaniowe, deweloperzy</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BFFE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dofinansowania, brak środków na realizację zadania</w:t>
            </w:r>
          </w:p>
        </w:tc>
      </w:tr>
      <w:tr w:rsidR="00F93DEC" w:rsidRPr="008B5BCF" w14:paraId="04343898" w14:textId="77777777" w:rsidTr="008B5BCF">
        <w:trPr>
          <w:trHeight w:val="92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A5293D5"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CFE10B8"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9D4417A"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E0CEF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70DE6D"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11EFBD"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26EE1D" w14:textId="77777777" w:rsidR="00F93DEC" w:rsidRPr="008B5BCF" w:rsidRDefault="00F93DEC" w:rsidP="008B5BCF">
            <w:pPr>
              <w:widowControl w:val="0"/>
              <w:spacing w:before="20" w:after="20" w:line="240" w:lineRule="auto"/>
              <w:contextualSpacing/>
              <w:rPr>
                <w:rFonts w:cs="Arial"/>
                <w:color w:val="auto"/>
                <w:sz w:val="18"/>
                <w:szCs w:val="18"/>
                <w:highlight w:val="yellow"/>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89C12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Realizacja założeń do planów zaopatrzenia w ciepło, energię elektryczną i paliwa gazowe z określeniem możliwości wykorzystania odnawialnych źródeł energii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C4B1B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38A1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0A727D62" w14:textId="77777777" w:rsidTr="008B5BCF">
        <w:trPr>
          <w:trHeight w:val="231"/>
          <w:jc w:val="center"/>
        </w:trPr>
        <w:tc>
          <w:tcPr>
            <w:tcW w:w="564"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26BDC35"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EEBD7E9" w14:textId="77777777" w:rsidR="00F93DEC" w:rsidRPr="008B5BCF" w:rsidRDefault="00DC6878" w:rsidP="008B5BCF">
            <w:pPr>
              <w:widowControl w:val="0"/>
              <w:spacing w:before="20" w:after="20" w:line="240" w:lineRule="auto"/>
              <w:ind w:right="113"/>
              <w:contextualSpacing/>
              <w:jc w:val="center"/>
              <w:rPr>
                <w:rFonts w:cs="Arial"/>
                <w:color w:val="auto"/>
                <w:sz w:val="18"/>
                <w:szCs w:val="18"/>
              </w:rPr>
            </w:pPr>
            <w:r w:rsidRPr="008B5BCF">
              <w:rPr>
                <w:rFonts w:cs="Arial"/>
                <w:color w:val="auto"/>
                <w:sz w:val="18"/>
                <w:szCs w:val="18"/>
              </w:rPr>
              <w:t>Ochrona przed hałasem</w:t>
            </w:r>
          </w:p>
        </w:tc>
        <w:tc>
          <w:tcPr>
            <w:tcW w:w="140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8C6ECC0" w14:textId="77777777" w:rsidR="00F93DEC" w:rsidRPr="008B5BCF" w:rsidRDefault="00DC6878" w:rsidP="008B5BCF">
            <w:pPr>
              <w:widowControl w:val="0"/>
              <w:spacing w:before="20" w:after="20" w:line="240" w:lineRule="auto"/>
              <w:ind w:right="113"/>
              <w:jc w:val="center"/>
              <w:rPr>
                <w:rFonts w:cs="Arial"/>
                <w:color w:val="auto"/>
                <w:sz w:val="18"/>
                <w:szCs w:val="18"/>
              </w:rPr>
            </w:pPr>
            <w:r w:rsidRPr="008B5BCF">
              <w:rPr>
                <w:rFonts w:cs="Arial"/>
                <w:color w:val="auto"/>
                <w:sz w:val="18"/>
                <w:szCs w:val="18"/>
              </w:rPr>
              <w:t>Podniesienie komfortu akustycznego mieszkańców</w:t>
            </w:r>
          </w:p>
        </w:tc>
        <w:tc>
          <w:tcPr>
            <w:tcW w:w="1975" w:type="dxa"/>
            <w:vMerge w:val="restart"/>
            <w:tcBorders>
              <w:top w:val="single" w:sz="4" w:space="0" w:color="000000"/>
              <w:left w:val="single" w:sz="4" w:space="0" w:color="000000"/>
              <w:right w:val="single" w:sz="4" w:space="0" w:color="000000"/>
            </w:tcBorders>
            <w:shd w:val="clear" w:color="auto" w:fill="auto"/>
            <w:vAlign w:val="center"/>
          </w:tcPr>
          <w:p w14:paraId="227532D5" w14:textId="77777777" w:rsidR="00F93DEC" w:rsidRPr="008B5BCF" w:rsidRDefault="00F93DEC" w:rsidP="008B5BCF">
            <w:pPr>
              <w:widowControl w:val="0"/>
              <w:spacing w:before="20" w:after="20" w:line="240" w:lineRule="auto"/>
              <w:jc w:val="center"/>
              <w:rPr>
                <w:rFonts w:cs="Arial"/>
                <w:i/>
                <w:color w:val="auto"/>
                <w:sz w:val="18"/>
                <w:szCs w:val="18"/>
                <w:highlight w:val="yellow"/>
              </w:rPr>
            </w:pPr>
          </w:p>
          <w:p w14:paraId="052BC7E2" w14:textId="77777777" w:rsidR="00F93DEC" w:rsidRPr="008B5BCF" w:rsidRDefault="00F93DEC" w:rsidP="008B5BCF">
            <w:pPr>
              <w:widowControl w:val="0"/>
              <w:spacing w:before="20" w:after="20" w:line="240" w:lineRule="auto"/>
              <w:jc w:val="center"/>
              <w:rPr>
                <w:rFonts w:cs="Arial"/>
                <w:i/>
                <w:color w:val="auto"/>
                <w:sz w:val="18"/>
                <w:szCs w:val="18"/>
                <w:highlight w:val="yellow"/>
              </w:rPr>
            </w:pPr>
          </w:p>
          <w:p w14:paraId="7B9FECE9"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cs="Arial"/>
                <w:color w:val="auto"/>
                <w:sz w:val="18"/>
                <w:szCs w:val="18"/>
              </w:rPr>
              <w:t>Drogi gminne o nawierzchni twardej ulepszonej [km]</w:t>
            </w:r>
          </w:p>
          <w:p w14:paraId="41508F3F" w14:textId="77777777" w:rsidR="00F93DEC" w:rsidRPr="008B5BCF" w:rsidRDefault="00DC6878" w:rsidP="008B5BCF">
            <w:pPr>
              <w:widowControl w:val="0"/>
              <w:spacing w:before="20" w:after="20" w:line="240" w:lineRule="auto"/>
              <w:jc w:val="center"/>
              <w:rPr>
                <w:rFonts w:cs="Arial"/>
                <w:i/>
                <w:color w:val="auto"/>
                <w:sz w:val="18"/>
                <w:szCs w:val="18"/>
              </w:rPr>
            </w:pPr>
            <w:r w:rsidRPr="008B5BCF">
              <w:rPr>
                <w:rFonts w:cs="Arial"/>
                <w:i/>
                <w:color w:val="auto"/>
                <w:sz w:val="18"/>
                <w:szCs w:val="18"/>
              </w:rPr>
              <w:t>GUS</w:t>
            </w:r>
          </w:p>
          <w:p w14:paraId="4A942D3E" w14:textId="77777777" w:rsidR="00F93DEC" w:rsidRPr="008B5BCF" w:rsidRDefault="00F93DEC" w:rsidP="008B5BCF">
            <w:pPr>
              <w:widowControl w:val="0"/>
              <w:spacing w:before="20" w:after="20" w:line="240" w:lineRule="auto"/>
              <w:jc w:val="center"/>
              <w:rPr>
                <w:rFonts w:cs="Arial"/>
                <w:color w:val="auto"/>
                <w:sz w:val="18"/>
                <w:szCs w:val="18"/>
                <w:lang w:eastAsia="pl-PL"/>
              </w:rPr>
            </w:pPr>
          </w:p>
          <w:p w14:paraId="319876B2" w14:textId="77777777" w:rsidR="00F93DEC" w:rsidRPr="008B5BCF" w:rsidRDefault="00DC6878" w:rsidP="008B5BCF">
            <w:pPr>
              <w:widowControl w:val="0"/>
              <w:spacing w:before="20" w:after="20" w:line="240" w:lineRule="auto"/>
              <w:jc w:val="center"/>
              <w:rPr>
                <w:rFonts w:cs="Arial"/>
                <w:color w:val="auto"/>
                <w:sz w:val="18"/>
                <w:szCs w:val="18"/>
                <w:lang w:eastAsia="pl-PL"/>
              </w:rPr>
            </w:pPr>
            <w:r w:rsidRPr="008B5BCF">
              <w:rPr>
                <w:rFonts w:cs="Arial"/>
                <w:color w:val="auto"/>
                <w:sz w:val="18"/>
                <w:szCs w:val="18"/>
                <w:lang w:eastAsia="pl-PL"/>
              </w:rPr>
              <w:t>Liczba lokali mieszkalnych eksponowanych na hałas w przedziałach stref imisji dla wskaźnika L</w:t>
            </w:r>
            <w:r w:rsidRPr="008B5BCF">
              <w:rPr>
                <w:rFonts w:cs="Arial"/>
                <w:color w:val="auto"/>
                <w:sz w:val="18"/>
                <w:szCs w:val="18"/>
                <w:vertAlign w:val="subscript"/>
                <w:lang w:eastAsia="pl-PL"/>
              </w:rPr>
              <w:t>DWN</w:t>
            </w:r>
            <w:r w:rsidRPr="008B5BCF">
              <w:rPr>
                <w:rFonts w:cs="Arial"/>
                <w:color w:val="auto"/>
                <w:sz w:val="18"/>
                <w:szCs w:val="18"/>
                <w:lang w:eastAsia="pl-PL"/>
              </w:rPr>
              <w:br/>
              <w:t xml:space="preserve">do 10 </w:t>
            </w:r>
            <w:proofErr w:type="spellStart"/>
            <w:r w:rsidRPr="008B5BCF">
              <w:rPr>
                <w:rFonts w:cs="Arial"/>
                <w:color w:val="auto"/>
                <w:sz w:val="18"/>
                <w:szCs w:val="18"/>
                <w:lang w:eastAsia="pl-PL"/>
              </w:rPr>
              <w:t>dB</w:t>
            </w:r>
            <w:proofErr w:type="spellEnd"/>
          </w:p>
          <w:p w14:paraId="410E55F8" w14:textId="77777777" w:rsidR="00F93DEC" w:rsidRPr="008B5BCF" w:rsidRDefault="00F93DEC" w:rsidP="008B5BCF">
            <w:pPr>
              <w:widowControl w:val="0"/>
              <w:spacing w:before="20" w:after="20" w:line="240" w:lineRule="auto"/>
              <w:jc w:val="center"/>
              <w:rPr>
                <w:rFonts w:cs="Arial"/>
                <w:i/>
                <w:color w:val="auto"/>
                <w:sz w:val="18"/>
                <w:szCs w:val="18"/>
                <w:highlight w:val="yellow"/>
              </w:rPr>
            </w:pPr>
          </w:p>
          <w:p w14:paraId="5E04D39F" w14:textId="77777777" w:rsidR="00F93DEC" w:rsidRPr="008B5BCF" w:rsidRDefault="00F93DEC" w:rsidP="008B5BCF">
            <w:pPr>
              <w:widowControl w:val="0"/>
              <w:spacing w:before="20" w:after="20" w:line="240" w:lineRule="auto"/>
              <w:jc w:val="center"/>
              <w:rPr>
                <w:rFonts w:cs="Arial"/>
                <w:i/>
                <w:color w:val="auto"/>
                <w:sz w:val="18"/>
                <w:szCs w:val="18"/>
                <w:highlight w:val="yellow"/>
              </w:rPr>
            </w:pPr>
          </w:p>
          <w:p w14:paraId="7A37745E" w14:textId="77777777" w:rsidR="00F93DEC" w:rsidRPr="008B5BCF" w:rsidRDefault="00F93DEC" w:rsidP="008B5BCF">
            <w:pPr>
              <w:widowControl w:val="0"/>
              <w:spacing w:before="20" w:after="20" w:line="240" w:lineRule="auto"/>
              <w:jc w:val="center"/>
              <w:rPr>
                <w:rFonts w:cs="Arial"/>
                <w:i/>
                <w:color w:val="auto"/>
                <w:sz w:val="18"/>
                <w:szCs w:val="18"/>
                <w:highlight w:val="yellow"/>
              </w:rPr>
            </w:pPr>
          </w:p>
          <w:p w14:paraId="3C7832C9" w14:textId="77777777" w:rsidR="00F93DEC" w:rsidRPr="008B5BCF" w:rsidRDefault="00DC6878" w:rsidP="008B5BCF">
            <w:pPr>
              <w:widowControl w:val="0"/>
              <w:spacing w:before="20" w:after="20" w:line="240" w:lineRule="auto"/>
              <w:jc w:val="center"/>
              <w:rPr>
                <w:rFonts w:cs="Arial"/>
                <w:color w:val="auto"/>
                <w:sz w:val="18"/>
                <w:szCs w:val="18"/>
                <w:lang w:eastAsia="pl-PL"/>
              </w:rPr>
            </w:pPr>
            <w:r w:rsidRPr="008B5BCF">
              <w:rPr>
                <w:rFonts w:cs="Arial"/>
                <w:color w:val="auto"/>
                <w:sz w:val="18"/>
                <w:szCs w:val="18"/>
                <w:lang w:eastAsia="pl-PL"/>
              </w:rPr>
              <w:t>Liczba mieszkańców eksponowanych na hałas w przedziałach stref imisji dla wskaźnika L</w:t>
            </w:r>
            <w:r w:rsidRPr="008B5BCF">
              <w:rPr>
                <w:rFonts w:cs="Arial"/>
                <w:color w:val="auto"/>
                <w:sz w:val="18"/>
                <w:szCs w:val="18"/>
                <w:vertAlign w:val="subscript"/>
                <w:lang w:eastAsia="pl-PL"/>
              </w:rPr>
              <w:t>DWN</w:t>
            </w:r>
            <w:r w:rsidRPr="008B5BCF">
              <w:rPr>
                <w:rFonts w:cs="Arial"/>
                <w:color w:val="auto"/>
                <w:sz w:val="18"/>
                <w:szCs w:val="18"/>
                <w:lang w:eastAsia="pl-PL"/>
              </w:rPr>
              <w:br/>
              <w:t xml:space="preserve">do 10 </w:t>
            </w:r>
            <w:proofErr w:type="spellStart"/>
            <w:r w:rsidRPr="008B5BCF">
              <w:rPr>
                <w:rFonts w:cs="Arial"/>
                <w:color w:val="auto"/>
                <w:sz w:val="18"/>
                <w:szCs w:val="18"/>
                <w:lang w:eastAsia="pl-PL"/>
              </w:rPr>
              <w:t>dB</w:t>
            </w:r>
            <w:proofErr w:type="spellEnd"/>
          </w:p>
          <w:p w14:paraId="6A410D94" w14:textId="77777777" w:rsidR="00F93DEC" w:rsidRPr="008B5BCF" w:rsidRDefault="00F93DEC" w:rsidP="008B5BCF">
            <w:pPr>
              <w:widowControl w:val="0"/>
              <w:spacing w:before="20" w:after="20" w:line="240" w:lineRule="auto"/>
              <w:jc w:val="center"/>
              <w:rPr>
                <w:rFonts w:cs="Arial"/>
                <w:i/>
                <w:color w:val="auto"/>
                <w:sz w:val="18"/>
                <w:szCs w:val="18"/>
                <w:highlight w:val="yellow"/>
              </w:rPr>
            </w:pPr>
          </w:p>
          <w:p w14:paraId="5CB2C852" w14:textId="77777777" w:rsidR="00F93DEC" w:rsidRPr="008B5BCF" w:rsidRDefault="00DC6878" w:rsidP="008B5BCF">
            <w:pPr>
              <w:widowControl w:val="0"/>
              <w:spacing w:before="20" w:after="20" w:line="240" w:lineRule="auto"/>
              <w:jc w:val="center"/>
              <w:rPr>
                <w:rFonts w:cs="Arial"/>
                <w:color w:val="auto"/>
                <w:sz w:val="18"/>
                <w:szCs w:val="18"/>
                <w:lang w:eastAsia="pl-PL"/>
              </w:rPr>
            </w:pPr>
            <w:r w:rsidRPr="008B5BCF">
              <w:rPr>
                <w:rFonts w:cs="Arial"/>
                <w:color w:val="auto"/>
                <w:sz w:val="18"/>
                <w:szCs w:val="18"/>
                <w:lang w:eastAsia="pl-PL"/>
              </w:rPr>
              <w:t xml:space="preserve">Liczba lokali mieszkalnych eksponowanych na hałas w przedziałach stref imisji dla wskaźnika LN </w:t>
            </w:r>
            <w:r w:rsidRPr="008B5BCF">
              <w:rPr>
                <w:rFonts w:cs="Arial"/>
                <w:color w:val="auto"/>
                <w:sz w:val="18"/>
                <w:szCs w:val="18"/>
                <w:lang w:eastAsia="pl-PL"/>
              </w:rPr>
              <w:br/>
              <w:t xml:space="preserve">do 10 </w:t>
            </w:r>
            <w:proofErr w:type="spellStart"/>
            <w:r w:rsidRPr="008B5BCF">
              <w:rPr>
                <w:rFonts w:cs="Arial"/>
                <w:color w:val="auto"/>
                <w:sz w:val="18"/>
                <w:szCs w:val="18"/>
                <w:lang w:eastAsia="pl-PL"/>
              </w:rPr>
              <w:t>dB</w:t>
            </w:r>
            <w:proofErr w:type="spellEnd"/>
          </w:p>
          <w:p w14:paraId="51BBDEA9" w14:textId="6940AE51" w:rsidR="00F93DEC" w:rsidRDefault="00F93DEC" w:rsidP="008B5BCF">
            <w:pPr>
              <w:widowControl w:val="0"/>
              <w:spacing w:before="20" w:after="20" w:line="240" w:lineRule="auto"/>
              <w:jc w:val="center"/>
              <w:rPr>
                <w:rFonts w:cs="Arial"/>
                <w:color w:val="auto"/>
                <w:sz w:val="18"/>
                <w:szCs w:val="18"/>
                <w:lang w:eastAsia="pl-PL"/>
              </w:rPr>
            </w:pPr>
          </w:p>
          <w:p w14:paraId="716C556E" w14:textId="77777777" w:rsidR="000D482B" w:rsidRPr="008B5BCF" w:rsidRDefault="000D482B" w:rsidP="008B5BCF">
            <w:pPr>
              <w:widowControl w:val="0"/>
              <w:spacing w:before="20" w:after="20" w:line="240" w:lineRule="auto"/>
              <w:jc w:val="center"/>
              <w:rPr>
                <w:rFonts w:cs="Arial"/>
                <w:color w:val="auto"/>
                <w:sz w:val="18"/>
                <w:szCs w:val="18"/>
                <w:lang w:eastAsia="pl-PL"/>
              </w:rPr>
            </w:pPr>
          </w:p>
          <w:p w14:paraId="2F59D050" w14:textId="77777777" w:rsidR="00F93DEC" w:rsidRPr="008B5BCF" w:rsidRDefault="00DC6878" w:rsidP="008B5BCF">
            <w:pPr>
              <w:widowControl w:val="0"/>
              <w:spacing w:before="20" w:after="20" w:line="240" w:lineRule="auto"/>
              <w:jc w:val="center"/>
              <w:rPr>
                <w:rFonts w:cs="Arial"/>
                <w:i/>
                <w:color w:val="auto"/>
                <w:sz w:val="18"/>
                <w:szCs w:val="18"/>
                <w:highlight w:val="yellow"/>
              </w:rPr>
            </w:pPr>
            <w:r w:rsidRPr="008B5BCF">
              <w:rPr>
                <w:rFonts w:cs="Arial"/>
                <w:color w:val="auto"/>
                <w:sz w:val="18"/>
                <w:szCs w:val="18"/>
                <w:lang w:eastAsia="pl-PL"/>
              </w:rPr>
              <w:t xml:space="preserve">Liczba mieszkańców eksponowanych na hałas w przedziałach stref imisji dla wskaźnika LN </w:t>
            </w:r>
            <w:r w:rsidRPr="008B5BCF">
              <w:rPr>
                <w:rFonts w:cs="Arial"/>
                <w:color w:val="auto"/>
                <w:sz w:val="18"/>
                <w:szCs w:val="18"/>
                <w:lang w:eastAsia="pl-PL"/>
              </w:rPr>
              <w:br/>
              <w:t xml:space="preserve">do 10 </w:t>
            </w:r>
            <w:proofErr w:type="spellStart"/>
            <w:r w:rsidRPr="008B5BCF">
              <w:rPr>
                <w:rFonts w:cs="Arial"/>
                <w:color w:val="auto"/>
                <w:sz w:val="18"/>
                <w:szCs w:val="18"/>
                <w:lang w:eastAsia="pl-PL"/>
              </w:rPr>
              <w:t>dB</w:t>
            </w:r>
            <w:proofErr w:type="spellEnd"/>
          </w:p>
        </w:tc>
        <w:tc>
          <w:tcPr>
            <w:tcW w:w="986" w:type="dxa"/>
            <w:vMerge w:val="restart"/>
            <w:tcBorders>
              <w:top w:val="single" w:sz="4" w:space="0" w:color="000000"/>
              <w:left w:val="single" w:sz="4" w:space="0" w:color="000000"/>
              <w:right w:val="single" w:sz="4" w:space="0" w:color="000000"/>
            </w:tcBorders>
            <w:shd w:val="clear" w:color="auto" w:fill="auto"/>
            <w:vAlign w:val="center"/>
          </w:tcPr>
          <w:p w14:paraId="23995B84"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4D58913F"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59C903DD" w14:textId="77777777" w:rsidR="00F93DEC" w:rsidRPr="008B5BCF" w:rsidRDefault="00F93DEC" w:rsidP="008B5BCF">
            <w:pPr>
              <w:widowControl w:val="0"/>
              <w:spacing w:before="20" w:after="20" w:line="240" w:lineRule="auto"/>
              <w:jc w:val="center"/>
              <w:rPr>
                <w:rFonts w:cs="Arial"/>
                <w:color w:val="auto"/>
                <w:sz w:val="18"/>
                <w:szCs w:val="18"/>
              </w:rPr>
            </w:pPr>
          </w:p>
          <w:p w14:paraId="0FA6174B"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cs="Arial"/>
                <w:color w:val="auto"/>
                <w:sz w:val="18"/>
                <w:szCs w:val="18"/>
              </w:rPr>
              <w:t>b.d.</w:t>
            </w:r>
          </w:p>
          <w:p w14:paraId="71D86233"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153C2316"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3F1AAD7A"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7D7DFAC8"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650AC636"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6962F3AF"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cs="Arial"/>
                <w:color w:val="auto"/>
                <w:sz w:val="18"/>
                <w:szCs w:val="18"/>
              </w:rPr>
              <w:t>b.d.</w:t>
            </w:r>
          </w:p>
          <w:p w14:paraId="142B7A43"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62FE0F37"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479A97A2"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10B7F5D9"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7C5F510F"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6FB5945F"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2409FE51"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2E6E425E"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56F4DAED"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0A7F9A95"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cs="Arial"/>
                <w:color w:val="auto"/>
                <w:sz w:val="18"/>
                <w:szCs w:val="18"/>
              </w:rPr>
              <w:t>b.d.</w:t>
            </w:r>
          </w:p>
          <w:p w14:paraId="5C59E97E"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005F7CCA"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6A430814"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2899D809"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3101A14B"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269593CA"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5353622E"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40EA6896"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cs="Arial"/>
                <w:color w:val="auto"/>
                <w:sz w:val="18"/>
                <w:szCs w:val="18"/>
              </w:rPr>
              <w:t>b.d.</w:t>
            </w:r>
          </w:p>
          <w:p w14:paraId="7BBB0F37"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5243B12F"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09F129D3"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03DE3DA7"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7FEFD368"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cs="Arial"/>
                <w:color w:val="auto"/>
                <w:sz w:val="18"/>
                <w:szCs w:val="18"/>
              </w:rPr>
              <w:t>b.d.</w:t>
            </w:r>
          </w:p>
        </w:tc>
        <w:tc>
          <w:tcPr>
            <w:tcW w:w="986" w:type="dxa"/>
            <w:vMerge w:val="restart"/>
            <w:tcBorders>
              <w:top w:val="single" w:sz="4" w:space="0" w:color="000000"/>
              <w:left w:val="single" w:sz="4" w:space="0" w:color="000000"/>
              <w:right w:val="single" w:sz="4" w:space="0" w:color="000000"/>
            </w:tcBorders>
            <w:shd w:val="clear" w:color="auto" w:fill="auto"/>
            <w:vAlign w:val="center"/>
          </w:tcPr>
          <w:p w14:paraId="2E8E2F46" w14:textId="77777777" w:rsidR="00F93DEC" w:rsidRPr="008B5BCF" w:rsidRDefault="00F93DEC" w:rsidP="008B5BCF">
            <w:pPr>
              <w:widowControl w:val="0"/>
              <w:spacing w:before="20" w:after="20" w:line="240" w:lineRule="auto"/>
              <w:jc w:val="center"/>
              <w:rPr>
                <w:rFonts w:cs="Arial"/>
                <w:color w:val="auto"/>
                <w:sz w:val="18"/>
                <w:szCs w:val="18"/>
              </w:rPr>
            </w:pPr>
          </w:p>
          <w:p w14:paraId="1FB858E3"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7E36C8BD" w14:textId="77777777" w:rsidR="00F93DEC" w:rsidRPr="008B5BCF" w:rsidRDefault="00F93DEC" w:rsidP="008B5BCF">
            <w:pPr>
              <w:widowControl w:val="0"/>
              <w:spacing w:before="20" w:after="20" w:line="240" w:lineRule="auto"/>
              <w:jc w:val="center"/>
              <w:rPr>
                <w:rFonts w:cs="Arial"/>
                <w:color w:val="auto"/>
                <w:sz w:val="18"/>
                <w:szCs w:val="18"/>
                <w:highlight w:val="yellow"/>
              </w:rPr>
            </w:pPr>
          </w:p>
          <w:p w14:paraId="16BFF76B"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eastAsia="Symbol" w:cs="Arial"/>
                <w:color w:val="auto"/>
                <w:sz w:val="18"/>
                <w:szCs w:val="18"/>
              </w:rPr>
              <w:t></w:t>
            </w:r>
          </w:p>
          <w:p w14:paraId="5D8387FB" w14:textId="77777777" w:rsidR="00F93DEC" w:rsidRPr="008B5BCF" w:rsidRDefault="00F93DEC" w:rsidP="008B5BCF">
            <w:pPr>
              <w:widowControl w:val="0"/>
              <w:spacing w:before="20" w:after="20" w:line="240" w:lineRule="auto"/>
              <w:jc w:val="center"/>
              <w:rPr>
                <w:rFonts w:cs="Arial"/>
                <w:color w:val="auto"/>
                <w:sz w:val="18"/>
                <w:szCs w:val="18"/>
              </w:rPr>
            </w:pPr>
          </w:p>
          <w:p w14:paraId="1A04864C" w14:textId="77777777" w:rsidR="00F93DEC" w:rsidRPr="008B5BCF" w:rsidRDefault="00F93DEC" w:rsidP="008B5BCF">
            <w:pPr>
              <w:widowControl w:val="0"/>
              <w:spacing w:before="20" w:after="20" w:line="240" w:lineRule="auto"/>
              <w:jc w:val="center"/>
              <w:rPr>
                <w:rFonts w:cs="Arial"/>
                <w:color w:val="auto"/>
                <w:sz w:val="18"/>
                <w:szCs w:val="18"/>
              </w:rPr>
            </w:pPr>
          </w:p>
          <w:p w14:paraId="3AA0CA7B" w14:textId="77777777" w:rsidR="00F93DEC" w:rsidRPr="008B5BCF" w:rsidRDefault="00F93DEC" w:rsidP="008B5BCF">
            <w:pPr>
              <w:widowControl w:val="0"/>
              <w:spacing w:before="20" w:after="20" w:line="240" w:lineRule="auto"/>
              <w:jc w:val="center"/>
              <w:rPr>
                <w:rFonts w:cs="Arial"/>
                <w:color w:val="auto"/>
                <w:sz w:val="18"/>
                <w:szCs w:val="18"/>
              </w:rPr>
            </w:pPr>
          </w:p>
          <w:p w14:paraId="4584A55A" w14:textId="77777777" w:rsidR="00F93DEC" w:rsidRPr="008B5BCF" w:rsidRDefault="00F93DEC" w:rsidP="008B5BCF">
            <w:pPr>
              <w:widowControl w:val="0"/>
              <w:spacing w:before="20" w:after="20" w:line="240" w:lineRule="auto"/>
              <w:jc w:val="center"/>
              <w:rPr>
                <w:rFonts w:cs="Arial"/>
                <w:color w:val="auto"/>
                <w:sz w:val="18"/>
                <w:szCs w:val="18"/>
              </w:rPr>
            </w:pPr>
          </w:p>
          <w:p w14:paraId="0CC85147" w14:textId="77777777" w:rsidR="00F93DEC" w:rsidRPr="008B5BCF" w:rsidRDefault="00F93DEC" w:rsidP="008B5BCF">
            <w:pPr>
              <w:widowControl w:val="0"/>
              <w:spacing w:before="20" w:after="20" w:line="240" w:lineRule="auto"/>
              <w:jc w:val="center"/>
              <w:rPr>
                <w:rFonts w:cs="Arial"/>
                <w:color w:val="auto"/>
                <w:sz w:val="18"/>
                <w:szCs w:val="18"/>
              </w:rPr>
            </w:pPr>
          </w:p>
          <w:p w14:paraId="7BE2D3A0"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eastAsia="Symbol" w:cs="Arial"/>
                <w:color w:val="auto"/>
                <w:sz w:val="18"/>
                <w:szCs w:val="18"/>
              </w:rPr>
              <w:t></w:t>
            </w:r>
          </w:p>
          <w:p w14:paraId="47DDA23A" w14:textId="77777777" w:rsidR="00F93DEC" w:rsidRPr="008B5BCF" w:rsidRDefault="00F93DEC" w:rsidP="008B5BCF">
            <w:pPr>
              <w:widowControl w:val="0"/>
              <w:spacing w:before="20" w:after="20" w:line="240" w:lineRule="auto"/>
              <w:jc w:val="center"/>
              <w:rPr>
                <w:rFonts w:cs="Arial"/>
                <w:color w:val="auto"/>
                <w:sz w:val="18"/>
                <w:szCs w:val="18"/>
              </w:rPr>
            </w:pPr>
          </w:p>
          <w:p w14:paraId="1CA563B7" w14:textId="77777777" w:rsidR="00F93DEC" w:rsidRPr="008B5BCF" w:rsidRDefault="00F93DEC" w:rsidP="008B5BCF">
            <w:pPr>
              <w:widowControl w:val="0"/>
              <w:spacing w:before="20" w:after="20" w:line="240" w:lineRule="auto"/>
              <w:jc w:val="center"/>
              <w:rPr>
                <w:rFonts w:cs="Arial"/>
                <w:color w:val="auto"/>
                <w:sz w:val="18"/>
                <w:szCs w:val="18"/>
              </w:rPr>
            </w:pPr>
          </w:p>
          <w:p w14:paraId="0FEF1264" w14:textId="77777777" w:rsidR="00F93DEC" w:rsidRPr="008B5BCF" w:rsidRDefault="00F93DEC" w:rsidP="008B5BCF">
            <w:pPr>
              <w:widowControl w:val="0"/>
              <w:spacing w:before="20" w:after="20" w:line="240" w:lineRule="auto"/>
              <w:jc w:val="center"/>
              <w:rPr>
                <w:rFonts w:cs="Arial"/>
                <w:color w:val="auto"/>
                <w:sz w:val="18"/>
                <w:szCs w:val="18"/>
              </w:rPr>
            </w:pPr>
          </w:p>
          <w:p w14:paraId="61A12E90" w14:textId="77777777" w:rsidR="00F93DEC" w:rsidRPr="008B5BCF" w:rsidRDefault="00F93DEC" w:rsidP="008B5BCF">
            <w:pPr>
              <w:widowControl w:val="0"/>
              <w:spacing w:before="20" w:after="20" w:line="240" w:lineRule="auto"/>
              <w:jc w:val="center"/>
              <w:rPr>
                <w:rFonts w:cs="Arial"/>
                <w:color w:val="auto"/>
                <w:sz w:val="18"/>
                <w:szCs w:val="18"/>
              </w:rPr>
            </w:pPr>
          </w:p>
          <w:p w14:paraId="7F8438E7" w14:textId="77777777" w:rsidR="00F93DEC" w:rsidRPr="008B5BCF" w:rsidRDefault="00F93DEC" w:rsidP="008B5BCF">
            <w:pPr>
              <w:widowControl w:val="0"/>
              <w:spacing w:before="20" w:after="20" w:line="240" w:lineRule="auto"/>
              <w:jc w:val="center"/>
              <w:rPr>
                <w:rFonts w:cs="Arial"/>
                <w:color w:val="auto"/>
                <w:sz w:val="18"/>
                <w:szCs w:val="18"/>
              </w:rPr>
            </w:pPr>
          </w:p>
          <w:p w14:paraId="0E87FA05" w14:textId="77777777" w:rsidR="00F93DEC" w:rsidRPr="008B5BCF" w:rsidRDefault="00F93DEC" w:rsidP="008B5BCF">
            <w:pPr>
              <w:widowControl w:val="0"/>
              <w:spacing w:before="20" w:after="20" w:line="240" w:lineRule="auto"/>
              <w:jc w:val="center"/>
              <w:rPr>
                <w:rFonts w:cs="Arial"/>
                <w:color w:val="auto"/>
                <w:sz w:val="18"/>
                <w:szCs w:val="18"/>
              </w:rPr>
            </w:pPr>
          </w:p>
          <w:p w14:paraId="118F4E49" w14:textId="77777777" w:rsidR="00F93DEC" w:rsidRPr="008B5BCF" w:rsidRDefault="00F93DEC" w:rsidP="008B5BCF">
            <w:pPr>
              <w:widowControl w:val="0"/>
              <w:spacing w:before="20" w:after="20" w:line="240" w:lineRule="auto"/>
              <w:jc w:val="center"/>
              <w:rPr>
                <w:rFonts w:cs="Arial"/>
                <w:color w:val="auto"/>
                <w:sz w:val="18"/>
                <w:szCs w:val="18"/>
              </w:rPr>
            </w:pPr>
          </w:p>
          <w:p w14:paraId="41BB1066" w14:textId="77777777" w:rsidR="00F93DEC" w:rsidRPr="008B5BCF" w:rsidRDefault="00F93DEC" w:rsidP="008B5BCF">
            <w:pPr>
              <w:widowControl w:val="0"/>
              <w:spacing w:before="20" w:after="20" w:line="240" w:lineRule="auto"/>
              <w:jc w:val="center"/>
              <w:rPr>
                <w:rFonts w:cs="Arial"/>
                <w:color w:val="auto"/>
                <w:sz w:val="18"/>
                <w:szCs w:val="18"/>
              </w:rPr>
            </w:pPr>
          </w:p>
          <w:p w14:paraId="4070F6A4" w14:textId="77777777" w:rsidR="00F93DEC" w:rsidRPr="008B5BCF" w:rsidRDefault="00F93DEC" w:rsidP="008B5BCF">
            <w:pPr>
              <w:widowControl w:val="0"/>
              <w:spacing w:before="20" w:after="20" w:line="240" w:lineRule="auto"/>
              <w:jc w:val="center"/>
              <w:rPr>
                <w:rFonts w:cs="Arial"/>
                <w:color w:val="auto"/>
                <w:sz w:val="18"/>
                <w:szCs w:val="18"/>
              </w:rPr>
            </w:pPr>
          </w:p>
          <w:p w14:paraId="48B2C666"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eastAsia="Symbol" w:cs="Arial"/>
                <w:color w:val="auto"/>
                <w:sz w:val="18"/>
                <w:szCs w:val="18"/>
              </w:rPr>
              <w:t></w:t>
            </w:r>
          </w:p>
          <w:p w14:paraId="0D720236" w14:textId="77777777" w:rsidR="00F93DEC" w:rsidRPr="008B5BCF" w:rsidRDefault="00F93DEC" w:rsidP="008B5BCF">
            <w:pPr>
              <w:widowControl w:val="0"/>
              <w:spacing w:before="20" w:after="20" w:line="240" w:lineRule="auto"/>
              <w:jc w:val="center"/>
              <w:rPr>
                <w:rFonts w:cs="Arial"/>
                <w:color w:val="auto"/>
                <w:sz w:val="18"/>
                <w:szCs w:val="18"/>
              </w:rPr>
            </w:pPr>
          </w:p>
          <w:p w14:paraId="69CB8C35" w14:textId="77777777" w:rsidR="00F93DEC" w:rsidRPr="008B5BCF" w:rsidRDefault="00F93DEC" w:rsidP="008B5BCF">
            <w:pPr>
              <w:widowControl w:val="0"/>
              <w:spacing w:before="20" w:after="20" w:line="240" w:lineRule="auto"/>
              <w:jc w:val="center"/>
              <w:rPr>
                <w:rFonts w:cs="Arial"/>
                <w:color w:val="auto"/>
                <w:sz w:val="18"/>
                <w:szCs w:val="18"/>
              </w:rPr>
            </w:pPr>
          </w:p>
          <w:p w14:paraId="40CECF1B" w14:textId="77777777" w:rsidR="00F93DEC" w:rsidRPr="008B5BCF" w:rsidRDefault="00F93DEC" w:rsidP="008B5BCF">
            <w:pPr>
              <w:widowControl w:val="0"/>
              <w:spacing w:before="20" w:after="20" w:line="240" w:lineRule="auto"/>
              <w:jc w:val="center"/>
              <w:rPr>
                <w:rFonts w:cs="Arial"/>
                <w:color w:val="auto"/>
                <w:sz w:val="18"/>
                <w:szCs w:val="18"/>
              </w:rPr>
            </w:pPr>
          </w:p>
          <w:p w14:paraId="58EC1054" w14:textId="77777777" w:rsidR="00F93DEC" w:rsidRPr="008B5BCF" w:rsidRDefault="00F93DEC" w:rsidP="008B5BCF">
            <w:pPr>
              <w:widowControl w:val="0"/>
              <w:spacing w:before="20" w:after="20" w:line="240" w:lineRule="auto"/>
              <w:jc w:val="center"/>
              <w:rPr>
                <w:rFonts w:cs="Arial"/>
                <w:color w:val="auto"/>
                <w:sz w:val="18"/>
                <w:szCs w:val="18"/>
              </w:rPr>
            </w:pPr>
          </w:p>
          <w:p w14:paraId="733B5854" w14:textId="77777777" w:rsidR="00F93DEC" w:rsidRPr="008B5BCF" w:rsidRDefault="00F93DEC" w:rsidP="008B5BCF">
            <w:pPr>
              <w:widowControl w:val="0"/>
              <w:spacing w:before="20" w:after="20" w:line="240" w:lineRule="auto"/>
              <w:jc w:val="center"/>
              <w:rPr>
                <w:rFonts w:cs="Arial"/>
                <w:color w:val="auto"/>
                <w:sz w:val="18"/>
                <w:szCs w:val="18"/>
              </w:rPr>
            </w:pPr>
          </w:p>
          <w:p w14:paraId="46B88B59" w14:textId="77777777" w:rsidR="00F93DEC" w:rsidRPr="008B5BCF" w:rsidRDefault="00F93DEC" w:rsidP="008B5BCF">
            <w:pPr>
              <w:widowControl w:val="0"/>
              <w:spacing w:before="20" w:after="20" w:line="240" w:lineRule="auto"/>
              <w:jc w:val="center"/>
              <w:rPr>
                <w:rFonts w:cs="Arial"/>
                <w:color w:val="auto"/>
                <w:sz w:val="18"/>
                <w:szCs w:val="18"/>
              </w:rPr>
            </w:pPr>
          </w:p>
          <w:p w14:paraId="30C6A07D" w14:textId="77777777" w:rsidR="00F93DEC" w:rsidRPr="008B5BCF" w:rsidRDefault="00F93DEC" w:rsidP="008B5BCF">
            <w:pPr>
              <w:widowControl w:val="0"/>
              <w:spacing w:before="20" w:after="20" w:line="240" w:lineRule="auto"/>
              <w:jc w:val="center"/>
              <w:rPr>
                <w:rFonts w:cs="Arial"/>
                <w:color w:val="auto"/>
                <w:sz w:val="18"/>
                <w:szCs w:val="18"/>
              </w:rPr>
            </w:pPr>
          </w:p>
          <w:p w14:paraId="4F079601"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eastAsia="Symbol" w:cs="Arial"/>
                <w:color w:val="auto"/>
                <w:sz w:val="18"/>
                <w:szCs w:val="18"/>
              </w:rPr>
              <w:t></w:t>
            </w:r>
          </w:p>
          <w:p w14:paraId="71127FD9" w14:textId="77777777" w:rsidR="00F93DEC" w:rsidRPr="008B5BCF" w:rsidRDefault="00F93DEC" w:rsidP="008B5BCF">
            <w:pPr>
              <w:widowControl w:val="0"/>
              <w:spacing w:before="20" w:after="20" w:line="240" w:lineRule="auto"/>
              <w:jc w:val="center"/>
              <w:rPr>
                <w:rFonts w:cs="Arial"/>
                <w:color w:val="auto"/>
                <w:sz w:val="18"/>
                <w:szCs w:val="18"/>
              </w:rPr>
            </w:pPr>
          </w:p>
          <w:p w14:paraId="6DBF9FB7" w14:textId="77777777" w:rsidR="00F93DEC" w:rsidRPr="008B5BCF" w:rsidRDefault="00F93DEC" w:rsidP="008B5BCF">
            <w:pPr>
              <w:widowControl w:val="0"/>
              <w:spacing w:before="20" w:after="20" w:line="240" w:lineRule="auto"/>
              <w:jc w:val="center"/>
              <w:rPr>
                <w:rFonts w:cs="Arial"/>
                <w:color w:val="auto"/>
                <w:sz w:val="18"/>
                <w:szCs w:val="18"/>
              </w:rPr>
            </w:pPr>
          </w:p>
          <w:p w14:paraId="6B5F214B" w14:textId="77777777" w:rsidR="00F93DEC" w:rsidRPr="008B5BCF" w:rsidRDefault="00F93DEC" w:rsidP="008B5BCF">
            <w:pPr>
              <w:widowControl w:val="0"/>
              <w:spacing w:before="20" w:after="20" w:line="240" w:lineRule="auto"/>
              <w:jc w:val="center"/>
              <w:rPr>
                <w:rFonts w:cs="Arial"/>
                <w:color w:val="auto"/>
                <w:sz w:val="18"/>
                <w:szCs w:val="18"/>
              </w:rPr>
            </w:pPr>
          </w:p>
          <w:p w14:paraId="3B8D3727" w14:textId="77777777" w:rsidR="00F93DEC" w:rsidRPr="008B5BCF" w:rsidRDefault="00F93DEC" w:rsidP="008B5BCF">
            <w:pPr>
              <w:widowControl w:val="0"/>
              <w:spacing w:before="20" w:after="20" w:line="240" w:lineRule="auto"/>
              <w:jc w:val="center"/>
              <w:rPr>
                <w:rFonts w:cs="Arial"/>
                <w:color w:val="auto"/>
                <w:sz w:val="18"/>
                <w:szCs w:val="18"/>
              </w:rPr>
            </w:pPr>
          </w:p>
          <w:p w14:paraId="3389A537"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eastAsia="Symbol" w:cs="Arial"/>
                <w:color w:val="auto"/>
                <w:sz w:val="18"/>
                <w:szCs w:val="18"/>
              </w:rPr>
              <w:t></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29404D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lastRenderedPageBreak/>
              <w:t>Zwiększenie komfortu jazdy i usprawnienie ruchu. Ograniczenie hałasu komunikacyjnego. Ograniczenie poziomu hałasu wewnątrz obiektów. Zwiększenie świadomości ekologicznej mieszkańców Gminy.</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AD8D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Ograniczenie hałasu przemysłowego na skutek zwiększenia działalności kontrolnej i inspekcyjnej oraz wdrażania zaleceń pokontrolnych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C978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WIOŚ</w:t>
            </w:r>
          </w:p>
          <w:p w14:paraId="383EDCF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Łodzi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F699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2421DBD0" w14:textId="77777777" w:rsidTr="008B5BCF">
        <w:trPr>
          <w:trHeight w:val="231"/>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540BC91"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F8EE7B4"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85BED36"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A7FE2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CE9162"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AC4DAB"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2C76B5"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2D29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Rozwój zintegrowanego transportu publicznego,</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51C8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5A85548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Zarządcy dróg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9342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 brak środków na realizację zadania</w:t>
            </w:r>
          </w:p>
        </w:tc>
      </w:tr>
      <w:tr w:rsidR="00F93DEC" w:rsidRPr="008B5BCF" w14:paraId="24AC0D80" w14:textId="77777777" w:rsidTr="008B5BCF">
        <w:trPr>
          <w:trHeight w:val="231"/>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1FA7DC6"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1B7EC25"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7EB31C4"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E0FC61"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3ED65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B20E9E"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0E787A9"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C241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Wspieranie rozwoju i wdrażanie rozwiązań na rzecz transportu rowerowego jako integralnej części systemów transportowych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10EA4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7CF7BB6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Zarządcy dróg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DCEE3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26F2819A" w14:textId="77777777" w:rsidTr="008B5BCF">
        <w:trPr>
          <w:trHeight w:val="231"/>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78EA696"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699C673"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45EEA4A"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4F01C9"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043AE2"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53D926"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BE79F7"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59FFF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Wdrażanie zasad organizacji ruchu sprzyjających obniżeniu emisji hałasu do środowiska,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DEE6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3870353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Zarządcy dróg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58D1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06590945" w14:textId="77777777" w:rsidTr="008B5BCF">
        <w:trPr>
          <w:trHeight w:val="231"/>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062A70B"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3AF3062"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2DFDBD9"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101C8CF"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8170C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D0A2B6"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FF1C32"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9A29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Poprawa systemu komunikacji publicznej, m.in. budowa, przebudowa chodników, zatok autobusowych, postojowych, centrów przesiadkowych, parkingów.</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EB75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049C91E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Zarządcy dróg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6D43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1EE06F7A" w14:textId="77777777" w:rsidTr="000D482B">
        <w:trPr>
          <w:trHeight w:val="208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0C55F21"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EDF3E44"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564A944"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BE8B7D"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FA28ED"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01093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CBDCF2"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818D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Uwzględnienie w planach rozwoju transportu działań mających wpływ na jakość powietrza, poprzez m.in. upłynnienie ruchu pojazdów, budowę połączeń drogowych oraz wprowadzanie ograniczeń w ruchu pojazdów ciężkich na drogach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CC8C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7E7FD68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Zarządcy dróg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50D0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22A8636B" w14:textId="77777777" w:rsidTr="008B5BCF">
        <w:trPr>
          <w:trHeight w:val="552"/>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32150D2"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026564A"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9C93217"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939B0F"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B06E35"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80C656"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45BE57"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A3D50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Stosowanie zabezpieczeń akustycznych na wymagających tego odcinkach dróg i linii kolejowych.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31AF4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Zarządzający drogami i liniami kolejowymi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D7F4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35D00057" w14:textId="77777777" w:rsidTr="008B5BCF">
        <w:trPr>
          <w:trHeight w:val="228"/>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0FAC22F"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EF85566"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7F0F91B"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914C7D"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301C6C"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FBF19E0"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507A84"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9197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Stosowanie odpowiednich zapisów w planach zagospodarowania przestrzennego, umożliwiających ograniczenie emisji hałasu do środowiska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D3638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9DA50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4EE0791E" w14:textId="77777777" w:rsidTr="008B5BCF">
        <w:trPr>
          <w:trHeight w:val="736"/>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7A9CF71"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887E09E"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FC0DA93"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right w:val="single" w:sz="4" w:space="0" w:color="000000"/>
            </w:tcBorders>
            <w:shd w:val="clear" w:color="auto" w:fill="auto"/>
            <w:vAlign w:val="center"/>
          </w:tcPr>
          <w:p w14:paraId="148E16B1"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right w:val="single" w:sz="4" w:space="0" w:color="000000"/>
            </w:tcBorders>
            <w:shd w:val="clear" w:color="auto" w:fill="auto"/>
            <w:vAlign w:val="center"/>
          </w:tcPr>
          <w:p w14:paraId="2A093D3F"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right w:val="single" w:sz="4" w:space="0" w:color="000000"/>
            </w:tcBorders>
            <w:shd w:val="clear" w:color="auto" w:fill="auto"/>
            <w:vAlign w:val="center"/>
          </w:tcPr>
          <w:p w14:paraId="3F7F7586"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7CC7524"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6A94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Edukacja ekologiczna w zakresie zapobiegania nadmiernej emisji hałasu oraz negatywnego wpływu hałasu na zdrowie i życie mieszkańców</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9531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2245D06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WIOŚ, Inspekcja sanitarna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8F5F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431BFA2B" w14:textId="77777777" w:rsidTr="008B5BCF">
        <w:trPr>
          <w:trHeight w:val="1696"/>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49347E5"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139E76B"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56FDBCC"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tcBorders>
              <w:left w:val="single" w:sz="4" w:space="0" w:color="000000"/>
              <w:bottom w:val="single" w:sz="4" w:space="0" w:color="000000"/>
              <w:right w:val="single" w:sz="4" w:space="0" w:color="000000"/>
            </w:tcBorders>
            <w:shd w:val="clear" w:color="auto" w:fill="auto"/>
            <w:vAlign w:val="center"/>
          </w:tcPr>
          <w:p w14:paraId="3F4FF88D" w14:textId="77777777" w:rsidR="00F93DEC" w:rsidRPr="008B5BCF" w:rsidRDefault="00F93DEC" w:rsidP="008B5BCF">
            <w:pPr>
              <w:widowControl w:val="0"/>
              <w:spacing w:before="20" w:after="20" w:line="240" w:lineRule="auto"/>
              <w:jc w:val="center"/>
              <w:rPr>
                <w:rFonts w:cs="Arial"/>
                <w:i/>
                <w:color w:val="auto"/>
                <w:sz w:val="18"/>
                <w:szCs w:val="18"/>
              </w:rPr>
            </w:pPr>
          </w:p>
        </w:tc>
        <w:tc>
          <w:tcPr>
            <w:tcW w:w="986" w:type="dxa"/>
            <w:tcBorders>
              <w:left w:val="single" w:sz="4" w:space="0" w:color="000000"/>
              <w:bottom w:val="single" w:sz="4" w:space="0" w:color="000000"/>
              <w:right w:val="single" w:sz="4" w:space="0" w:color="000000"/>
            </w:tcBorders>
            <w:shd w:val="clear" w:color="auto" w:fill="auto"/>
            <w:vAlign w:val="center"/>
          </w:tcPr>
          <w:p w14:paraId="79FF1216" w14:textId="77777777" w:rsidR="00F93DEC" w:rsidRPr="008B5BCF" w:rsidRDefault="00F93DEC" w:rsidP="008B5BCF">
            <w:pPr>
              <w:widowControl w:val="0"/>
              <w:spacing w:before="20" w:after="20" w:line="240" w:lineRule="auto"/>
              <w:jc w:val="center"/>
              <w:rPr>
                <w:rFonts w:cs="Arial"/>
                <w:color w:val="auto"/>
                <w:sz w:val="18"/>
                <w:szCs w:val="18"/>
                <w:lang w:eastAsia="pl-PL"/>
              </w:rPr>
            </w:pPr>
          </w:p>
        </w:tc>
        <w:tc>
          <w:tcPr>
            <w:tcW w:w="986" w:type="dxa"/>
            <w:tcBorders>
              <w:left w:val="single" w:sz="4" w:space="0" w:color="000000"/>
              <w:bottom w:val="single" w:sz="4" w:space="0" w:color="000000"/>
              <w:right w:val="single" w:sz="4" w:space="0" w:color="000000"/>
            </w:tcBorders>
            <w:shd w:val="clear" w:color="auto" w:fill="auto"/>
            <w:vAlign w:val="center"/>
          </w:tcPr>
          <w:p w14:paraId="4965C02A" w14:textId="77777777" w:rsidR="00F93DEC" w:rsidRPr="008B5BCF" w:rsidRDefault="00F93DEC" w:rsidP="008B5BCF">
            <w:pPr>
              <w:widowControl w:val="0"/>
              <w:spacing w:before="20" w:after="20" w:line="240" w:lineRule="auto"/>
              <w:jc w:val="center"/>
              <w:rPr>
                <w:rFonts w:cs="Arial"/>
                <w:color w:val="auto"/>
                <w:sz w:val="18"/>
                <w:szCs w:val="18"/>
              </w:rPr>
            </w:pPr>
          </w:p>
        </w:tc>
        <w:tc>
          <w:tcPr>
            <w:tcW w:w="2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89F3E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Rozwój sieci monitoringu poziomu emisji hałasu do środowiska oraz narażenia mieszkańców na ponadnormatywny hałas</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5FE82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Bieżący monitoring poziomów hałasu w ramach Państwowego Monitoringu Środowiska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9C8D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WIOŚ w Łodzi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7B453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 brak wystarczających zasobów ludzkich do realizacji zadania</w:t>
            </w:r>
          </w:p>
        </w:tc>
      </w:tr>
      <w:tr w:rsidR="00F93DEC" w:rsidRPr="008B5BCF" w14:paraId="242C9AF7" w14:textId="77777777" w:rsidTr="008B5BCF">
        <w:trPr>
          <w:trHeight w:val="1984"/>
          <w:jc w:val="center"/>
        </w:trPr>
        <w:tc>
          <w:tcPr>
            <w:tcW w:w="564"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35928B4"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E7B3624" w14:textId="77777777" w:rsidR="00F93DEC" w:rsidRPr="008B5BCF" w:rsidRDefault="00DC6878" w:rsidP="008B5BCF">
            <w:pPr>
              <w:widowControl w:val="0"/>
              <w:spacing w:before="20" w:after="20" w:line="240" w:lineRule="auto"/>
              <w:ind w:right="113"/>
              <w:contextualSpacing/>
              <w:jc w:val="center"/>
              <w:rPr>
                <w:rFonts w:cs="Arial"/>
                <w:color w:val="auto"/>
                <w:sz w:val="18"/>
                <w:szCs w:val="18"/>
              </w:rPr>
            </w:pPr>
            <w:r w:rsidRPr="008B5BCF">
              <w:rPr>
                <w:rFonts w:cs="Arial"/>
                <w:color w:val="auto"/>
                <w:sz w:val="18"/>
                <w:szCs w:val="18"/>
              </w:rPr>
              <w:t>Ochrona przed promieniowaniem elektromagnetycznym</w:t>
            </w:r>
          </w:p>
        </w:tc>
        <w:tc>
          <w:tcPr>
            <w:tcW w:w="140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7D8D81F" w14:textId="77777777" w:rsidR="00F93DEC" w:rsidRPr="008B5BCF" w:rsidRDefault="00DC6878" w:rsidP="008B5BCF">
            <w:pPr>
              <w:widowControl w:val="0"/>
              <w:spacing w:before="20" w:after="20" w:line="240" w:lineRule="auto"/>
              <w:ind w:right="113"/>
              <w:jc w:val="center"/>
              <w:rPr>
                <w:rFonts w:cs="Arial"/>
                <w:color w:val="auto"/>
                <w:sz w:val="18"/>
                <w:szCs w:val="18"/>
              </w:rPr>
            </w:pPr>
            <w:r w:rsidRPr="008B5BCF">
              <w:rPr>
                <w:rFonts w:cs="Arial"/>
                <w:color w:val="auto"/>
                <w:sz w:val="18"/>
                <w:szCs w:val="18"/>
              </w:rPr>
              <w:t>Minimalizacja oddziaływania promieniowania elektromagnetycznego</w:t>
            </w: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4E7FD5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Liczba przekroczeń dopuszczalnych wartości PEM</w:t>
            </w:r>
          </w:p>
          <w:p w14:paraId="32EE0762" w14:textId="77777777" w:rsidR="00F93DEC" w:rsidRPr="008B5BCF" w:rsidRDefault="00F93DEC" w:rsidP="008B5BCF">
            <w:pPr>
              <w:widowControl w:val="0"/>
              <w:spacing w:before="20" w:after="20" w:line="240" w:lineRule="auto"/>
              <w:contextualSpacing/>
              <w:rPr>
                <w:rFonts w:cs="Arial"/>
                <w:color w:val="auto"/>
                <w:sz w:val="18"/>
                <w:szCs w:val="18"/>
              </w:rPr>
            </w:pPr>
          </w:p>
          <w:p w14:paraId="709E1736" w14:textId="77777777" w:rsidR="00F93DEC" w:rsidRPr="008B5BCF" w:rsidRDefault="00DC6878" w:rsidP="008B5BCF">
            <w:pPr>
              <w:widowControl w:val="0"/>
              <w:spacing w:before="20" w:after="20" w:line="240" w:lineRule="auto"/>
              <w:contextualSpacing/>
              <w:rPr>
                <w:rFonts w:cs="Arial"/>
                <w:color w:val="auto"/>
                <w:sz w:val="18"/>
                <w:szCs w:val="18"/>
                <w:u w:val="single"/>
              </w:rPr>
            </w:pPr>
            <w:r w:rsidRPr="008B5BCF">
              <w:rPr>
                <w:rFonts w:cs="Arial"/>
                <w:color w:val="auto"/>
                <w:sz w:val="18"/>
                <w:szCs w:val="18"/>
                <w:u w:val="single"/>
              </w:rPr>
              <w:t>Źródło:</w:t>
            </w:r>
          </w:p>
          <w:p w14:paraId="7BED5FE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WIOŚ w Łodzi</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C8654A0"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Brak badań</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8696142"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0</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C4E05D" w14:textId="77777777" w:rsidR="00F93DEC" w:rsidRPr="008B5BCF" w:rsidRDefault="00DC6878" w:rsidP="008B5BCF">
            <w:pPr>
              <w:widowControl w:val="0"/>
              <w:spacing w:before="20" w:after="20" w:line="240" w:lineRule="auto"/>
              <w:contextualSpacing/>
              <w:rPr>
                <w:rFonts w:cs="Arial"/>
                <w:color w:val="auto"/>
                <w:sz w:val="18"/>
                <w:szCs w:val="18"/>
                <w:highlight w:val="yellow"/>
              </w:rPr>
            </w:pPr>
            <w:r w:rsidRPr="008B5BCF">
              <w:rPr>
                <w:rFonts w:cs="Arial"/>
                <w:color w:val="auto"/>
                <w:sz w:val="18"/>
                <w:szCs w:val="18"/>
              </w:rPr>
              <w:t>Kontrola źródeł PEM, ochrona zdrowia mieszkańców</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0434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Gromadzenie i analiza danych nt. instalacji emitujących pola elektromagnetyczne wymagających zgłoszeń</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0C4A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Starostwo Powiatowe w Bełchatowie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4B1F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Zmiana w przepisach prawnych dotyczących kompetencji</w:t>
            </w:r>
          </w:p>
        </w:tc>
      </w:tr>
      <w:tr w:rsidR="00F93DEC" w:rsidRPr="008B5BCF" w14:paraId="3439A4BC" w14:textId="77777777" w:rsidTr="008B5BCF">
        <w:trPr>
          <w:trHeight w:val="1404"/>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E41B2B8"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9723781"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DC8109A"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31BB64"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EE9DD5"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29B831"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8BF20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D149F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Kontynuacja monitoringu pól elektromagnetycznych oraz rejestru terenów, na których stwierdzono przekroczenie dopuszczalnych poziomów w środowisku</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05F8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WIOŚ</w:t>
            </w:r>
          </w:p>
          <w:p w14:paraId="332D981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Łodzi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12A8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 brak wystarczających zasobów ludzkich do realizacji zadania</w:t>
            </w:r>
          </w:p>
        </w:tc>
      </w:tr>
      <w:tr w:rsidR="00F93DEC" w:rsidRPr="008B5BCF" w14:paraId="2DA42FAB" w14:textId="77777777" w:rsidTr="008B5BCF">
        <w:trPr>
          <w:trHeight w:val="1265"/>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271878E"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86A2275"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AB8D479"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BBE413"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2976A2"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B8F481"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588AF90"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C3F1B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Ograniczanie oddziaływania pól elektromagnetycznych m.in. poprzez preferowanie nisko konfliktowych lokalizacji źródeł promieniowania elektromagnetycznego</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CE17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30A0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Sprzeciw mieszkańców</w:t>
            </w:r>
          </w:p>
        </w:tc>
      </w:tr>
      <w:tr w:rsidR="00F93DEC" w:rsidRPr="008B5BCF" w14:paraId="23B0944E" w14:textId="77777777" w:rsidTr="008B5BCF">
        <w:trPr>
          <w:trHeight w:val="1268"/>
          <w:jc w:val="center"/>
        </w:trPr>
        <w:tc>
          <w:tcPr>
            <w:tcW w:w="564"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EC58266"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A283D46" w14:textId="77777777" w:rsidR="00F93DEC" w:rsidRPr="008B5BCF" w:rsidRDefault="00DC6878" w:rsidP="008B5BCF">
            <w:pPr>
              <w:widowControl w:val="0"/>
              <w:spacing w:before="20" w:after="20" w:line="240" w:lineRule="auto"/>
              <w:ind w:right="113"/>
              <w:contextualSpacing/>
              <w:jc w:val="center"/>
              <w:rPr>
                <w:rFonts w:cs="Arial"/>
                <w:color w:val="auto"/>
                <w:sz w:val="18"/>
                <w:szCs w:val="18"/>
              </w:rPr>
            </w:pPr>
            <w:r w:rsidRPr="008B5BCF">
              <w:rPr>
                <w:rFonts w:cs="Arial"/>
                <w:color w:val="auto"/>
                <w:sz w:val="18"/>
                <w:szCs w:val="18"/>
              </w:rPr>
              <w:t>Gospodarowanie wodami</w:t>
            </w:r>
          </w:p>
        </w:tc>
        <w:tc>
          <w:tcPr>
            <w:tcW w:w="140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4C38571" w14:textId="77777777" w:rsidR="00F93DEC" w:rsidRPr="008B5BCF" w:rsidRDefault="00DC6878" w:rsidP="008B5BCF">
            <w:pPr>
              <w:widowControl w:val="0"/>
              <w:spacing w:before="20" w:after="20" w:line="240" w:lineRule="auto"/>
              <w:ind w:right="113"/>
              <w:jc w:val="center"/>
              <w:rPr>
                <w:rFonts w:cs="Arial"/>
                <w:color w:val="auto"/>
                <w:sz w:val="18"/>
                <w:szCs w:val="18"/>
                <w:highlight w:val="yellow"/>
              </w:rPr>
            </w:pPr>
            <w:r w:rsidRPr="008B5BCF">
              <w:rPr>
                <w:rFonts w:cs="Arial"/>
                <w:color w:val="auto"/>
                <w:sz w:val="18"/>
                <w:szCs w:val="18"/>
              </w:rPr>
              <w:t>Ochrona zasobów wodnych</w:t>
            </w: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BE2FFD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Ilość JCWP o złym stanie ogólnym</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E7CBE82"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5</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2A542F1"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0</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905D67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Osiągnięcie i utrzymanie co najmniej dobrego stanu jednolitych części wód powierzchniowych i podziemnych zgodnie z obowiązującymi Planami gospodarowania wodami dla dorzeczy Wisły</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02696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Prowadzenie monitoringu wód powierzchniowych i podziemnych w ramach Państwowego Monitoringu Środowiska oraz udostępnianie wyników tego monitoringu</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9380A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WIOŚ</w:t>
            </w:r>
            <w:r w:rsidRPr="008B5BCF">
              <w:rPr>
                <w:rFonts w:cs="Arial"/>
                <w:color w:val="auto"/>
                <w:sz w:val="18"/>
                <w:szCs w:val="18"/>
              </w:rPr>
              <w:br/>
              <w:t xml:space="preserve"> w Łodzi, PGW WP</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BB121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 brak wystarczających zasobów ludzkich do realizacji zadania</w:t>
            </w:r>
          </w:p>
        </w:tc>
      </w:tr>
      <w:tr w:rsidR="00F93DEC" w:rsidRPr="008B5BCF" w14:paraId="33050E86" w14:textId="77777777" w:rsidTr="008B5BCF">
        <w:trPr>
          <w:trHeight w:val="754"/>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836396C"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345B558"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44ACFAF"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0E1077"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9A7F4B"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1246D4"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33D9AF"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D32B79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Działania edukacyjne, promocyjne, propagujące i upowszechniające wiedzę o konieczności, celach, zasadach i sposobach ochrony wód, potrzebie i ważności retencji (szczególnie małej retencji), na temat suszy, powodzi i podtopień</w:t>
            </w:r>
          </w:p>
        </w:tc>
        <w:tc>
          <w:tcPr>
            <w:tcW w:w="18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B8D07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6623996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WIOŚ, PGW WP</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EC0518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zainteresowanych adresatów kampanii edukacyjnych. ograniczone środki finansowe</w:t>
            </w:r>
          </w:p>
        </w:tc>
      </w:tr>
      <w:tr w:rsidR="00F93DEC" w:rsidRPr="008B5BCF" w14:paraId="5DB7DAEA" w14:textId="77777777" w:rsidTr="000D482B">
        <w:trPr>
          <w:trHeight w:val="1208"/>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40AFA07"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426C619"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E8A619C"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DCF5DD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Ilość JCWPd o złym stanie ogólnym</w:t>
            </w:r>
          </w:p>
          <w:p w14:paraId="674EBA9E"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25A393B"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0</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52739C"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0</w:t>
            </w: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2A0614"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38285F" w14:textId="77777777" w:rsidR="00F93DEC" w:rsidRPr="008B5BCF" w:rsidRDefault="00F93DEC" w:rsidP="008B5BCF">
            <w:pPr>
              <w:widowControl w:val="0"/>
              <w:spacing w:before="20" w:after="20" w:line="240" w:lineRule="auto"/>
              <w:contextualSpacing/>
              <w:rPr>
                <w:rFonts w:cs="Arial"/>
                <w:color w:val="auto"/>
                <w:sz w:val="18"/>
                <w:szCs w:val="18"/>
              </w:rPr>
            </w:pPr>
          </w:p>
        </w:tc>
        <w:tc>
          <w:tcPr>
            <w:tcW w:w="182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71AF23" w14:textId="77777777" w:rsidR="00F93DEC" w:rsidRPr="008B5BCF" w:rsidRDefault="00F93DEC" w:rsidP="008B5BCF">
            <w:pPr>
              <w:widowControl w:val="0"/>
              <w:spacing w:before="20" w:after="20" w:line="240" w:lineRule="auto"/>
              <w:contextualSpacing/>
              <w:rPr>
                <w:rFonts w:cs="Arial"/>
                <w:color w:val="auto"/>
                <w:sz w:val="18"/>
                <w:szCs w:val="18"/>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58977A" w14:textId="77777777" w:rsidR="00F93DEC" w:rsidRPr="008B5BCF" w:rsidRDefault="00F93DEC" w:rsidP="008B5BCF">
            <w:pPr>
              <w:widowControl w:val="0"/>
              <w:spacing w:before="20" w:after="20" w:line="240" w:lineRule="auto"/>
              <w:contextualSpacing/>
              <w:rPr>
                <w:rFonts w:cs="Arial"/>
                <w:color w:val="auto"/>
                <w:sz w:val="18"/>
                <w:szCs w:val="18"/>
              </w:rPr>
            </w:pPr>
          </w:p>
        </w:tc>
      </w:tr>
      <w:tr w:rsidR="00F93DEC" w:rsidRPr="008B5BCF" w14:paraId="4F361664" w14:textId="77777777" w:rsidTr="000D482B">
        <w:trPr>
          <w:trHeight w:val="1871"/>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1563AAA"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4158F09"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A1D08BD"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E5048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EBFFB7"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BE0AA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ABE6E8"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6599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Zwiększanie retencyjności zlewni oraz efektywności urządzeń zabezpieczenia przeciwpowodziowego, w tym realizacja innych dokumentów planistycznych w zakresie gospodarki wodnej</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8449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171BE79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–PGW WP</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04F1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dofinansowania, brak środków na realizację zadania</w:t>
            </w:r>
          </w:p>
        </w:tc>
      </w:tr>
      <w:tr w:rsidR="00F93DEC" w:rsidRPr="008B5BCF" w14:paraId="2A4858FB" w14:textId="77777777" w:rsidTr="008B5BCF">
        <w:trPr>
          <w:trHeight w:val="855"/>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905E4A6"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221AAD8"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0A3E196"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A11E50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Ilość inwestycji związana z bezpieczeństwem powodziowym [szt.]</w:t>
            </w:r>
          </w:p>
          <w:p w14:paraId="0B8CE7FD" w14:textId="77777777" w:rsidR="00F93DEC" w:rsidRPr="008B5BCF" w:rsidRDefault="00F93DEC" w:rsidP="008B5BCF">
            <w:pPr>
              <w:widowControl w:val="0"/>
              <w:spacing w:before="20" w:after="20" w:line="240" w:lineRule="auto"/>
              <w:contextualSpacing/>
              <w:rPr>
                <w:rFonts w:cs="Arial"/>
                <w:color w:val="auto"/>
                <w:sz w:val="18"/>
                <w:szCs w:val="18"/>
              </w:rPr>
            </w:pPr>
          </w:p>
          <w:p w14:paraId="37AC7FBC" w14:textId="77777777" w:rsidR="00F93DEC" w:rsidRPr="008B5BCF" w:rsidRDefault="00F93DEC" w:rsidP="008B5BCF">
            <w:pPr>
              <w:widowControl w:val="0"/>
              <w:spacing w:before="20" w:after="20" w:line="240" w:lineRule="auto"/>
              <w:contextualSpacing/>
              <w:rPr>
                <w:rFonts w:cs="Arial"/>
                <w:color w:val="auto"/>
                <w:sz w:val="18"/>
                <w:szCs w:val="18"/>
              </w:rPr>
            </w:pPr>
          </w:p>
          <w:p w14:paraId="6FAD0E9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Źródło</w:t>
            </w:r>
            <w:r w:rsidRPr="008B5BCF">
              <w:rPr>
                <w:rFonts w:cs="Arial"/>
                <w:color w:val="auto"/>
                <w:sz w:val="18"/>
                <w:szCs w:val="18"/>
              </w:rPr>
              <w:t>: UG Kluki</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D14F345"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0</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C57E34"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eastAsia="Symbol" w:cs="Arial"/>
                <w:color w:val="auto"/>
                <w:sz w:val="18"/>
                <w:szCs w:val="18"/>
              </w:rPr>
              <w:t></w:t>
            </w:r>
          </w:p>
          <w:p w14:paraId="3E874617"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698B8D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Ograniczenie ryzyka wystąpienia strat wynikających ze zjawisk ekstremalnych związanych z wodą</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8242B"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Bieżący monitoring cieków wodnych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03619"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 – Gmina Kluki</w:t>
            </w:r>
          </w:p>
          <w:p w14:paraId="3C784AED"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M – PGW WP</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F4AE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1CD20D63" w14:textId="77777777" w:rsidTr="008B5BCF">
        <w:trPr>
          <w:trHeight w:val="717"/>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48A5459"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9D2B8E4"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40BE582"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708E89"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18DD3B"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EC1ADD"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CF88FF"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C76A16"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Zabiegi mające na celu renaturalizację cieków, zbiorników wodnych i terenów podmokłych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3DCAD3"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 – Gmina Kluki</w:t>
            </w:r>
          </w:p>
          <w:p w14:paraId="7E9ACBCD"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M – PGW WP</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897EC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677F537A" w14:textId="77777777" w:rsidTr="008B5BCF">
        <w:trPr>
          <w:trHeight w:val="98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158480F"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2D15105"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31E2A65"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74D4F04"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DD1CA1"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A00D9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36A0DD"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628E9"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Monitoring i prace utrzymujące drożność rowów, w tym rowów melioracyjnych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1C3853"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 – Gmina Kluki</w:t>
            </w:r>
          </w:p>
          <w:p w14:paraId="57A9C582"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M – Podmioty odnoszące korzyści, PGW WP</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AE1A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5D0C47C1" w14:textId="77777777" w:rsidTr="008B5BCF">
        <w:trPr>
          <w:trHeight w:val="28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AB255AD"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68D85F8"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E5956CE"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640344"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DE06CC"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B77156"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83D70C"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DA2EE"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Wprowadzanie w przestrzeni publicznej obiektów małej retencji oraz błękitno-zielonej infrastruktury</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04772"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1C91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3E015FC2" w14:textId="77777777" w:rsidTr="008B5BCF">
        <w:trPr>
          <w:trHeight w:val="28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B298D22"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41818E8"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B806807"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23B607"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0AEA2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C5E28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909216"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413A8C"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Tworzenie obiektów małej retencji na terenach prywatnych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FDD8E"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M – właściciele posesji, gruntów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93827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65341CBA" w14:textId="77777777" w:rsidTr="008B5BCF">
        <w:trPr>
          <w:trHeight w:val="28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5C35C5C"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2BB08D1"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C4E1A23"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B4D6CE1"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456EE7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6075FCF"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F38FD3"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E13C71"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Stworzenie systemu zachęt do tworzenia obiektów małej retencji na terenach prywatnych mieszkańców np. poprzez dofinasowanie</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863AA"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4357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0EC7E46B" w14:textId="77777777" w:rsidTr="008B5BCF">
        <w:trPr>
          <w:trHeight w:val="28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B3EE723"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735DBD7"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83FB4CD"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F07F350"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0E31E7"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9D760F"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C70320"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CFCF1F"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Odtworzenie obszarów podmokłych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9B2B3"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59601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2568A6C8" w14:textId="77777777" w:rsidTr="008B5BCF">
        <w:trPr>
          <w:trHeight w:val="28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59287BB"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16DE6E1"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03F0653"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E28E06"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6F428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58711C"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0F83C3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B5D0D"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Edukacja i promocja racjonalnego gospodarowania wodą, kształtowania zasobów wodnych na terenach rolniczych oraz działania edukacyjne, promocyjne, propagujące i upowszechniające wiedzę o konieczności, celach, zasadach i sposobach oszczędnego użytkowania wody</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DAFB6"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AB9D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1EA19027" w14:textId="77777777" w:rsidTr="008B5BCF">
        <w:trPr>
          <w:trHeight w:val="1095"/>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AD2FE54"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B73B4C8"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0EB3573"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6E399E"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A54F20"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D9213E"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DD1E37"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DD0F5B"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Uwzględnianie w dokumentach planistycznych oraz w decyzjach dotyczących planowania i zagospodarowania przestrzennego granic obszarów zagrożenia powodzią wyznaczonych na mapach zagrożenia powodziowego oraz poziomu zagrożenia powodziowego</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A2D4B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6AB2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Sprzeciw mieszkańców</w:t>
            </w:r>
          </w:p>
        </w:tc>
      </w:tr>
      <w:tr w:rsidR="00F93DEC" w:rsidRPr="008B5BCF" w14:paraId="497734C7" w14:textId="77777777" w:rsidTr="008B5BCF">
        <w:trPr>
          <w:trHeight w:val="921"/>
          <w:jc w:val="center"/>
        </w:trPr>
        <w:tc>
          <w:tcPr>
            <w:tcW w:w="564"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723E17D"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68E5086" w14:textId="77777777" w:rsidR="00F93DEC" w:rsidRPr="008B5BCF" w:rsidRDefault="00DC6878" w:rsidP="008B5BCF">
            <w:pPr>
              <w:widowControl w:val="0"/>
              <w:spacing w:before="20" w:after="20" w:line="240" w:lineRule="auto"/>
              <w:ind w:right="113"/>
              <w:contextualSpacing/>
              <w:jc w:val="center"/>
              <w:rPr>
                <w:rFonts w:cs="Arial"/>
                <w:color w:val="auto"/>
                <w:sz w:val="18"/>
                <w:szCs w:val="18"/>
              </w:rPr>
            </w:pPr>
            <w:r w:rsidRPr="008B5BCF">
              <w:rPr>
                <w:rFonts w:cs="Arial"/>
                <w:color w:val="auto"/>
                <w:sz w:val="18"/>
                <w:szCs w:val="18"/>
              </w:rPr>
              <w:t>Gospodarka wodno-ściekowa</w:t>
            </w:r>
          </w:p>
        </w:tc>
        <w:tc>
          <w:tcPr>
            <w:tcW w:w="140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CB415E5" w14:textId="77777777" w:rsidR="00F93DEC" w:rsidRPr="008B5BCF" w:rsidRDefault="00DC6878" w:rsidP="008B5BCF">
            <w:pPr>
              <w:widowControl w:val="0"/>
              <w:spacing w:before="20" w:after="20" w:line="240" w:lineRule="auto"/>
              <w:ind w:right="113"/>
              <w:jc w:val="center"/>
              <w:rPr>
                <w:rFonts w:cs="Arial"/>
                <w:color w:val="auto"/>
                <w:sz w:val="18"/>
                <w:szCs w:val="18"/>
              </w:rPr>
            </w:pPr>
            <w:r w:rsidRPr="008B5BCF">
              <w:rPr>
                <w:rFonts w:cs="Arial"/>
                <w:color w:val="auto"/>
                <w:sz w:val="18"/>
                <w:szCs w:val="18"/>
              </w:rPr>
              <w:t>System zrównoważonego gospodarowania wodami powierzchniowymi i podziemnymi, umożliwiający zaspokojenie uzasadnionych potrzeb wodnych regionu przy osiągnięciu i utrzymaniu co najmniej dobrego stanu wód</w:t>
            </w:r>
          </w:p>
        </w:tc>
        <w:tc>
          <w:tcPr>
            <w:tcW w:w="19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8DDB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Zbiorniki bezodpływowe [szt.]</w:t>
            </w:r>
          </w:p>
          <w:p w14:paraId="561E820E" w14:textId="77777777" w:rsidR="00F93DEC" w:rsidRPr="008B5BCF" w:rsidRDefault="00F93DEC" w:rsidP="008B5BCF">
            <w:pPr>
              <w:widowControl w:val="0"/>
              <w:spacing w:before="20" w:after="20" w:line="240" w:lineRule="auto"/>
              <w:contextualSpacing/>
              <w:rPr>
                <w:rFonts w:cs="Arial"/>
                <w:color w:val="auto"/>
                <w:sz w:val="18"/>
                <w:szCs w:val="18"/>
              </w:rPr>
            </w:pPr>
          </w:p>
          <w:p w14:paraId="6B70455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Źródło</w:t>
            </w:r>
            <w:r w:rsidRPr="008B5BCF">
              <w:rPr>
                <w:rFonts w:cs="Arial"/>
                <w:color w:val="auto"/>
                <w:sz w:val="18"/>
                <w:szCs w:val="18"/>
              </w:rPr>
              <w:t>: UG Kluki</w:t>
            </w:r>
          </w:p>
        </w:tc>
        <w:tc>
          <w:tcPr>
            <w:tcW w:w="9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1679C"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1261</w:t>
            </w:r>
          </w:p>
        </w:tc>
        <w:tc>
          <w:tcPr>
            <w:tcW w:w="9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90A451"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0</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8FC665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Osiągnięcie i utrzymanie co najmniej dobrego stanu jednolitych części wód powierzchniowych i podziemnych zgodnie z obowiązującymi Planami gospodarowania wodami dla dorzeczy Wisły.</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E997B"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Prowadzenie ewidencji zbiorników bezodpływowych oraz przydomowych oczyszczalni ścieków</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2CBE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5ADBE"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współpracy ze strony mieszkańców</w:t>
            </w:r>
          </w:p>
        </w:tc>
      </w:tr>
      <w:tr w:rsidR="00F93DEC" w:rsidRPr="008B5BCF" w14:paraId="11DACB85" w14:textId="77777777" w:rsidTr="008B5BCF">
        <w:trPr>
          <w:trHeight w:val="871"/>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D309F90"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D665F62"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B66070B"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429260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Przydomowe oczyszczalnie ścieków [szt.]</w:t>
            </w:r>
          </w:p>
          <w:p w14:paraId="79A4F69E" w14:textId="77777777" w:rsidR="00F93DEC" w:rsidRPr="008B5BCF" w:rsidRDefault="00F93DEC" w:rsidP="008B5BCF">
            <w:pPr>
              <w:widowControl w:val="0"/>
              <w:spacing w:before="20" w:after="20" w:line="240" w:lineRule="auto"/>
              <w:contextualSpacing/>
              <w:rPr>
                <w:rFonts w:cs="Arial"/>
                <w:color w:val="auto"/>
                <w:sz w:val="18"/>
                <w:szCs w:val="18"/>
              </w:rPr>
            </w:pPr>
          </w:p>
          <w:p w14:paraId="4895F2F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Źródło</w:t>
            </w:r>
            <w:r w:rsidRPr="008B5BCF">
              <w:rPr>
                <w:rFonts w:cs="Arial"/>
                <w:color w:val="auto"/>
                <w:sz w:val="18"/>
                <w:szCs w:val="18"/>
              </w:rPr>
              <w:t>: UG Kluki</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B962F51"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267</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BA20481"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w:t>
            </w: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9386AD"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2956D"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Kontrola i prowadzenie rejestru opróżniania zbiorników bezodpływowych na terenie Gminy</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B7D1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ADD5B"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współpracy ze strony mieszkańców</w:t>
            </w:r>
          </w:p>
        </w:tc>
      </w:tr>
      <w:tr w:rsidR="00F93DEC" w:rsidRPr="008B5BCF" w14:paraId="3E2D7FE8" w14:textId="77777777" w:rsidTr="008B5BCF">
        <w:trPr>
          <w:trHeight w:val="871"/>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1BE7088"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1EFC242"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5FC484C"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6E8225"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83AD12"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93470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18E049"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13D52"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Prowadzenie kontroli przestrzegania przez podmioty warunków wprowadzania ścieków do wód lub do ziemi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A1C5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WIOŚ</w:t>
            </w:r>
          </w:p>
          <w:p w14:paraId="509F617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Łodzi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A32D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 brak wystarczających zasobów ludzkich do realizacji zadania</w:t>
            </w:r>
          </w:p>
        </w:tc>
      </w:tr>
      <w:tr w:rsidR="00F93DEC" w:rsidRPr="008B5BCF" w14:paraId="4E882D12" w14:textId="77777777" w:rsidTr="008B5BCF">
        <w:trPr>
          <w:trHeight w:val="98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290AF49"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3A172B7"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3BA9F3C"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97BA8F3" w14:textId="17B4161F"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 xml:space="preserve">Przyłącza kanalizacyjne prowadzące do budynków mieszkalnych i zbiorowego </w:t>
            </w:r>
            <w:r w:rsidRPr="008B5BCF">
              <w:rPr>
                <w:rFonts w:cs="Arial"/>
                <w:color w:val="auto"/>
                <w:sz w:val="18"/>
                <w:szCs w:val="18"/>
              </w:rPr>
              <w:lastRenderedPageBreak/>
              <w:t>zamieszkania [szt.]</w:t>
            </w:r>
          </w:p>
          <w:p w14:paraId="580D382F" w14:textId="77777777" w:rsidR="00F93DEC" w:rsidRPr="008B5BCF" w:rsidRDefault="00F93DEC" w:rsidP="008B5BCF">
            <w:pPr>
              <w:widowControl w:val="0"/>
              <w:spacing w:before="20" w:after="20" w:line="240" w:lineRule="auto"/>
              <w:contextualSpacing/>
              <w:rPr>
                <w:rFonts w:cs="Arial"/>
                <w:color w:val="auto"/>
                <w:sz w:val="18"/>
                <w:szCs w:val="18"/>
              </w:rPr>
            </w:pPr>
          </w:p>
          <w:p w14:paraId="0E314EF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Źródło</w:t>
            </w:r>
            <w:r w:rsidRPr="008B5BCF">
              <w:rPr>
                <w:rFonts w:cs="Arial"/>
                <w:color w:val="auto"/>
                <w:sz w:val="18"/>
                <w:szCs w:val="18"/>
              </w:rPr>
              <w:t>: GUS</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4AF6F84" w14:textId="65C377F9" w:rsidR="00F93DEC" w:rsidRPr="008B5BCF" w:rsidRDefault="00DC6878" w:rsidP="008B5BCF">
            <w:pPr>
              <w:widowControl w:val="0"/>
              <w:spacing w:before="20" w:after="20" w:line="240" w:lineRule="auto"/>
              <w:contextualSpacing/>
              <w:jc w:val="center"/>
              <w:rPr>
                <w:rFonts w:cs="Arial"/>
                <w:b/>
                <w:color w:val="auto"/>
                <w:sz w:val="18"/>
                <w:szCs w:val="18"/>
              </w:rPr>
            </w:pPr>
            <w:r w:rsidRPr="008B5BCF">
              <w:rPr>
                <w:rFonts w:cs="Arial"/>
                <w:b/>
                <w:color w:val="auto"/>
                <w:sz w:val="18"/>
                <w:szCs w:val="18"/>
              </w:rPr>
              <w:lastRenderedPageBreak/>
              <w:t>99</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955D240" w14:textId="55B34D0E"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B8BAD0" w14:textId="77777777" w:rsidR="008B5BCF" w:rsidRPr="008B5BCF" w:rsidRDefault="008B5BCF" w:rsidP="008B5BCF">
            <w:pPr>
              <w:widowControl w:val="0"/>
              <w:spacing w:before="20" w:after="20" w:line="240" w:lineRule="auto"/>
              <w:contextualSpacing/>
              <w:rPr>
                <w:rFonts w:cs="Arial"/>
                <w:color w:val="auto"/>
                <w:sz w:val="18"/>
                <w:szCs w:val="18"/>
              </w:rPr>
            </w:pPr>
          </w:p>
          <w:p w14:paraId="3041F8EA" w14:textId="77777777" w:rsidR="008B5BCF" w:rsidRPr="008B5BCF" w:rsidRDefault="008B5BCF" w:rsidP="008B5BCF">
            <w:pPr>
              <w:widowControl w:val="0"/>
              <w:spacing w:before="20" w:after="20" w:line="240" w:lineRule="auto"/>
              <w:contextualSpacing/>
              <w:rPr>
                <w:rFonts w:cs="Arial"/>
                <w:color w:val="auto"/>
                <w:sz w:val="18"/>
                <w:szCs w:val="18"/>
              </w:rPr>
            </w:pPr>
          </w:p>
          <w:p w14:paraId="36E1DFC4" w14:textId="77777777" w:rsidR="008B5BCF" w:rsidRPr="008B5BCF" w:rsidRDefault="008B5BCF" w:rsidP="008B5BCF">
            <w:pPr>
              <w:widowControl w:val="0"/>
              <w:spacing w:before="20" w:after="20" w:line="240" w:lineRule="auto"/>
              <w:contextualSpacing/>
              <w:rPr>
                <w:rFonts w:cs="Arial"/>
                <w:color w:val="auto"/>
                <w:sz w:val="18"/>
                <w:szCs w:val="18"/>
              </w:rPr>
            </w:pPr>
          </w:p>
          <w:p w14:paraId="75E7D9E9" w14:textId="77777777" w:rsidR="008B5BCF" w:rsidRPr="008B5BCF" w:rsidRDefault="008B5BCF" w:rsidP="008B5BCF">
            <w:pPr>
              <w:widowControl w:val="0"/>
              <w:spacing w:before="20" w:after="20" w:line="240" w:lineRule="auto"/>
              <w:contextualSpacing/>
              <w:rPr>
                <w:rFonts w:cs="Arial"/>
                <w:color w:val="auto"/>
                <w:sz w:val="18"/>
                <w:szCs w:val="18"/>
              </w:rPr>
            </w:pPr>
          </w:p>
          <w:p w14:paraId="3A7C1D04" w14:textId="77777777" w:rsidR="008B5BCF" w:rsidRPr="008B5BCF" w:rsidRDefault="008B5BCF" w:rsidP="008B5BCF">
            <w:pPr>
              <w:widowControl w:val="0"/>
              <w:spacing w:before="20" w:after="20" w:line="240" w:lineRule="auto"/>
              <w:contextualSpacing/>
              <w:rPr>
                <w:rFonts w:cs="Arial"/>
                <w:color w:val="auto"/>
                <w:sz w:val="18"/>
                <w:szCs w:val="18"/>
              </w:rPr>
            </w:pPr>
          </w:p>
          <w:p w14:paraId="1BA1152C" w14:textId="77777777" w:rsidR="008B5BCF" w:rsidRPr="008B5BCF" w:rsidRDefault="008B5BCF" w:rsidP="008B5BCF">
            <w:pPr>
              <w:widowControl w:val="0"/>
              <w:spacing w:before="20" w:after="20" w:line="240" w:lineRule="auto"/>
              <w:contextualSpacing/>
              <w:rPr>
                <w:rFonts w:cs="Arial"/>
                <w:color w:val="auto"/>
                <w:sz w:val="18"/>
                <w:szCs w:val="18"/>
              </w:rPr>
            </w:pPr>
          </w:p>
          <w:p w14:paraId="1BCF27E8" w14:textId="77777777" w:rsidR="008B5BCF" w:rsidRPr="008B5BCF" w:rsidRDefault="008B5BCF" w:rsidP="008B5BCF">
            <w:pPr>
              <w:widowControl w:val="0"/>
              <w:spacing w:before="20" w:after="20" w:line="240" w:lineRule="auto"/>
              <w:contextualSpacing/>
              <w:rPr>
                <w:rFonts w:cs="Arial"/>
                <w:color w:val="auto"/>
                <w:sz w:val="18"/>
                <w:szCs w:val="18"/>
              </w:rPr>
            </w:pPr>
          </w:p>
          <w:p w14:paraId="670C8C6E" w14:textId="77777777" w:rsidR="008B5BCF" w:rsidRPr="008B5BCF" w:rsidRDefault="008B5BCF" w:rsidP="008B5BCF">
            <w:pPr>
              <w:widowControl w:val="0"/>
              <w:spacing w:before="20" w:after="20" w:line="240" w:lineRule="auto"/>
              <w:contextualSpacing/>
              <w:rPr>
                <w:rFonts w:cs="Arial"/>
                <w:color w:val="auto"/>
                <w:sz w:val="18"/>
                <w:szCs w:val="18"/>
              </w:rPr>
            </w:pPr>
          </w:p>
          <w:p w14:paraId="7139C509" w14:textId="77777777" w:rsidR="008B5BCF" w:rsidRPr="008B5BCF" w:rsidRDefault="008B5BCF" w:rsidP="008B5BCF">
            <w:pPr>
              <w:widowControl w:val="0"/>
              <w:spacing w:before="20" w:after="20" w:line="240" w:lineRule="auto"/>
              <w:contextualSpacing/>
              <w:rPr>
                <w:rFonts w:cs="Arial"/>
                <w:color w:val="auto"/>
                <w:sz w:val="18"/>
                <w:szCs w:val="18"/>
              </w:rPr>
            </w:pPr>
          </w:p>
          <w:p w14:paraId="180D3912" w14:textId="77777777" w:rsidR="008B5BCF" w:rsidRPr="008B5BCF" w:rsidRDefault="008B5BCF" w:rsidP="008B5BCF">
            <w:pPr>
              <w:widowControl w:val="0"/>
              <w:spacing w:before="20" w:after="20" w:line="240" w:lineRule="auto"/>
              <w:contextualSpacing/>
              <w:rPr>
                <w:rFonts w:cs="Arial"/>
                <w:color w:val="auto"/>
                <w:sz w:val="18"/>
                <w:szCs w:val="18"/>
              </w:rPr>
            </w:pPr>
          </w:p>
          <w:p w14:paraId="65099C95" w14:textId="77777777" w:rsidR="008B5BCF" w:rsidRPr="008B5BCF" w:rsidRDefault="008B5BCF" w:rsidP="008B5BCF">
            <w:pPr>
              <w:widowControl w:val="0"/>
              <w:spacing w:before="20" w:after="20" w:line="240" w:lineRule="auto"/>
              <w:contextualSpacing/>
              <w:rPr>
                <w:rFonts w:cs="Arial"/>
                <w:color w:val="auto"/>
                <w:sz w:val="18"/>
                <w:szCs w:val="18"/>
              </w:rPr>
            </w:pPr>
          </w:p>
          <w:p w14:paraId="0089EED4" w14:textId="77777777" w:rsidR="008B5BCF" w:rsidRPr="008B5BCF" w:rsidRDefault="008B5BCF" w:rsidP="008B5BCF">
            <w:pPr>
              <w:widowControl w:val="0"/>
              <w:spacing w:before="20" w:after="20" w:line="240" w:lineRule="auto"/>
              <w:contextualSpacing/>
              <w:rPr>
                <w:rFonts w:cs="Arial"/>
                <w:color w:val="auto"/>
                <w:sz w:val="18"/>
                <w:szCs w:val="18"/>
              </w:rPr>
            </w:pPr>
          </w:p>
          <w:p w14:paraId="6943F07C" w14:textId="77777777" w:rsidR="008B5BCF" w:rsidRPr="008B5BCF" w:rsidRDefault="008B5BCF" w:rsidP="008B5BCF">
            <w:pPr>
              <w:widowControl w:val="0"/>
              <w:spacing w:before="20" w:after="20" w:line="240" w:lineRule="auto"/>
              <w:contextualSpacing/>
              <w:rPr>
                <w:rFonts w:cs="Arial"/>
                <w:color w:val="auto"/>
                <w:sz w:val="18"/>
                <w:szCs w:val="18"/>
              </w:rPr>
            </w:pPr>
          </w:p>
          <w:p w14:paraId="01A5976A" w14:textId="77777777" w:rsidR="008B5BCF" w:rsidRPr="008B5BCF" w:rsidRDefault="008B5BCF" w:rsidP="008B5BCF">
            <w:pPr>
              <w:widowControl w:val="0"/>
              <w:spacing w:before="20" w:after="20" w:line="240" w:lineRule="auto"/>
              <w:contextualSpacing/>
              <w:rPr>
                <w:rFonts w:cs="Arial"/>
                <w:color w:val="auto"/>
                <w:sz w:val="18"/>
                <w:szCs w:val="18"/>
              </w:rPr>
            </w:pPr>
          </w:p>
          <w:p w14:paraId="643A675C" w14:textId="77777777" w:rsidR="008B5BCF" w:rsidRPr="008B5BCF" w:rsidRDefault="008B5BCF" w:rsidP="008B5BCF">
            <w:pPr>
              <w:widowControl w:val="0"/>
              <w:spacing w:before="20" w:after="20" w:line="240" w:lineRule="auto"/>
              <w:contextualSpacing/>
              <w:rPr>
                <w:rFonts w:cs="Arial"/>
                <w:color w:val="auto"/>
                <w:sz w:val="18"/>
                <w:szCs w:val="18"/>
              </w:rPr>
            </w:pPr>
          </w:p>
          <w:p w14:paraId="14936735" w14:textId="77777777" w:rsidR="008B5BCF" w:rsidRPr="008B5BCF" w:rsidRDefault="008B5BCF" w:rsidP="008B5BCF">
            <w:pPr>
              <w:widowControl w:val="0"/>
              <w:spacing w:before="20" w:after="20" w:line="240" w:lineRule="auto"/>
              <w:contextualSpacing/>
              <w:rPr>
                <w:rFonts w:cs="Arial"/>
                <w:color w:val="auto"/>
                <w:sz w:val="18"/>
                <w:szCs w:val="18"/>
              </w:rPr>
            </w:pPr>
          </w:p>
          <w:p w14:paraId="5C6FBD09" w14:textId="2F9C2710"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Rozwój i dostosowanie instalacji i urządzeń służących zrównoważonej i racjonalnej gospodarce wodnościekowej dla potrzeb ludności i przemysłu</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B3EFAA"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lastRenderedPageBreak/>
              <w:t>Budowa, rozbudowa i modernizacja sieci kanalizacyjnej</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E2E1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3B005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Warunki atmosferyczne utrudniające realizację zadania , brak środków na realizację zadania</w:t>
            </w:r>
          </w:p>
        </w:tc>
      </w:tr>
      <w:tr w:rsidR="00F93DEC" w:rsidRPr="008B5BCF" w14:paraId="2C74D204" w14:textId="77777777" w:rsidTr="008B5BCF">
        <w:trPr>
          <w:trHeight w:val="98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935D8DD"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1CD8183"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3EE2F4B"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992CA3"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6523245"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A5F5EB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7C1E15C"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F4D75" w14:textId="77777777" w:rsidR="00F93DEC" w:rsidRPr="008B5BCF" w:rsidRDefault="00DC6878" w:rsidP="008B5BCF">
            <w:pPr>
              <w:widowControl w:val="0"/>
              <w:spacing w:before="20" w:after="20" w:line="240" w:lineRule="auto"/>
              <w:rPr>
                <w:rFonts w:cs="Arial"/>
                <w:color w:val="auto"/>
                <w:sz w:val="18"/>
                <w:szCs w:val="18"/>
                <w:highlight w:val="yellow"/>
              </w:rPr>
            </w:pPr>
            <w:r w:rsidRPr="008B5BCF">
              <w:rPr>
                <w:rFonts w:cs="Arial"/>
                <w:color w:val="auto"/>
                <w:sz w:val="18"/>
                <w:szCs w:val="18"/>
              </w:rPr>
              <w:t>Budowa, rozbudowa i modernizacja urządzeń służących do oczyszczania ścieków komunalnych i zagospodarowywania osadów ściekowych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7B3C7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BC5E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Warunki atmosferyczne utrudniające realizację zadania , brak środków na realizację zadania</w:t>
            </w:r>
          </w:p>
        </w:tc>
      </w:tr>
      <w:tr w:rsidR="00F93DEC" w:rsidRPr="008B5BCF" w14:paraId="78D74434" w14:textId="77777777" w:rsidTr="008B5BCF">
        <w:trPr>
          <w:trHeight w:val="534"/>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8A9B0C8"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0EFAD84"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5E07805"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F69343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Korzystający z sieci wodociągowej w % ogółu ludności</w:t>
            </w:r>
          </w:p>
          <w:p w14:paraId="1204874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Źródło:</w:t>
            </w:r>
            <w:r w:rsidRPr="008B5BCF">
              <w:rPr>
                <w:rFonts w:cs="Arial"/>
                <w:color w:val="auto"/>
                <w:sz w:val="18"/>
                <w:szCs w:val="18"/>
              </w:rPr>
              <w:t xml:space="preserve"> GUS</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2C7A210"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99 %</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FA11AC6"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100 %</w:t>
            </w: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8D0B66"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B305B"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Budowa, rozbudowa i modernizacja ujęć wody, stacji uzdatniania wody oraz infrastruktury służącej do zbiorowego zaopatrzenia w wodę</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AE6E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F90F9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Warunki atmosferyczne utrudniające realizację zadania , brak środków na realizację zadania</w:t>
            </w:r>
          </w:p>
        </w:tc>
      </w:tr>
      <w:tr w:rsidR="00F93DEC" w:rsidRPr="008B5BCF" w14:paraId="20A5B549" w14:textId="77777777" w:rsidTr="008B5BCF">
        <w:trPr>
          <w:trHeight w:val="534"/>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5607BDE"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17CF2F4"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1814580"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53DE38"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80F651"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9765CE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D74E89"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C82DC"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Wykonanie i aktualizacja analiz ryzyka ujęć wód (dla których są wymagane zgodnie z Ustawą z dnia 20 lipca 2017 r. - Prawo wodne z późniejszymi zmianami)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650864"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 – Gmina Kluki</w:t>
            </w:r>
          </w:p>
          <w:p w14:paraId="24FFAF55"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M – właściciele ujęć wód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622E5"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środków na realizację zadania</w:t>
            </w:r>
          </w:p>
        </w:tc>
      </w:tr>
      <w:tr w:rsidR="00F93DEC" w:rsidRPr="008B5BCF" w14:paraId="73868992" w14:textId="77777777" w:rsidTr="008B5BCF">
        <w:trPr>
          <w:trHeight w:val="152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D71D35F"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2C6D1CE"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06BB40F"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796B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Zużycie wody w gospodarstwach domowych ogółem na 1 mieszkańca [m</w:t>
            </w:r>
            <w:r w:rsidRPr="008B5BCF">
              <w:rPr>
                <w:rFonts w:cs="Arial"/>
                <w:color w:val="auto"/>
                <w:sz w:val="18"/>
                <w:szCs w:val="18"/>
                <w:vertAlign w:val="superscript"/>
              </w:rPr>
              <w:t>3</w:t>
            </w:r>
            <w:r w:rsidRPr="008B5BCF">
              <w:rPr>
                <w:rFonts w:cs="Arial"/>
                <w:color w:val="auto"/>
                <w:sz w:val="18"/>
                <w:szCs w:val="18"/>
              </w:rPr>
              <w:t>]</w:t>
            </w:r>
          </w:p>
          <w:p w14:paraId="358CC5B7" w14:textId="77777777" w:rsidR="00F93DEC" w:rsidRPr="008B5BCF" w:rsidRDefault="00F93DEC" w:rsidP="008B5BCF">
            <w:pPr>
              <w:widowControl w:val="0"/>
              <w:spacing w:before="20" w:after="20" w:line="240" w:lineRule="auto"/>
              <w:contextualSpacing/>
              <w:rPr>
                <w:rFonts w:cs="Arial"/>
                <w:color w:val="auto"/>
                <w:sz w:val="18"/>
                <w:szCs w:val="18"/>
              </w:rPr>
            </w:pPr>
          </w:p>
          <w:p w14:paraId="7489C6E8"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Źródło</w:t>
            </w:r>
            <w:r w:rsidRPr="008B5BCF">
              <w:rPr>
                <w:rFonts w:cs="Arial"/>
                <w:color w:val="auto"/>
                <w:sz w:val="18"/>
                <w:szCs w:val="18"/>
              </w:rPr>
              <w:t>: GUS, 2019</w:t>
            </w:r>
          </w:p>
        </w:tc>
        <w:tc>
          <w:tcPr>
            <w:tcW w:w="9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0B2C8"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38,76</w:t>
            </w:r>
          </w:p>
        </w:tc>
        <w:tc>
          <w:tcPr>
            <w:tcW w:w="9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F79048"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30,0</w:t>
            </w: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66C3AB"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D42B9"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Działania edukacyjne, promocyjne, propagujące i upowszechniające wiedzę o kwestiach związanych z odprowadzaniem i oczyszczaniem ścieków, informowanie czego nie należy wrzucać i wlewać do kanalizacji oraz edukacja o obowiązku regularnego opróżniania zbiorników bezodpływowych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A5979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7DB624C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Łódzki  Państwowy Wojewódzki Inspektor Sanitarny</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E79E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zainteresowanych adresatów kampanii edukacyjnych. ograniczone środki finansowe</w:t>
            </w:r>
          </w:p>
        </w:tc>
      </w:tr>
      <w:tr w:rsidR="00F93DEC" w:rsidRPr="008B5BCF" w14:paraId="361A34F9" w14:textId="77777777" w:rsidTr="008B5BCF">
        <w:trPr>
          <w:trHeight w:val="893"/>
          <w:jc w:val="center"/>
        </w:trPr>
        <w:tc>
          <w:tcPr>
            <w:tcW w:w="564"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B58A845"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33C06DA" w14:textId="77777777" w:rsidR="00F93DEC" w:rsidRPr="008B5BCF" w:rsidRDefault="00DC6878" w:rsidP="008B5BCF">
            <w:pPr>
              <w:widowControl w:val="0"/>
              <w:spacing w:before="20" w:after="20" w:line="240" w:lineRule="auto"/>
              <w:ind w:right="113"/>
              <w:contextualSpacing/>
              <w:jc w:val="center"/>
              <w:rPr>
                <w:rFonts w:cs="Arial"/>
                <w:color w:val="auto"/>
                <w:sz w:val="18"/>
                <w:szCs w:val="18"/>
              </w:rPr>
            </w:pPr>
            <w:r w:rsidRPr="008B5BCF">
              <w:rPr>
                <w:rFonts w:cs="Arial"/>
                <w:color w:val="auto"/>
                <w:sz w:val="18"/>
                <w:szCs w:val="18"/>
              </w:rPr>
              <w:t>Gospodarowanie zasobami geologicznymi</w:t>
            </w:r>
          </w:p>
        </w:tc>
        <w:tc>
          <w:tcPr>
            <w:tcW w:w="140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0DFC459" w14:textId="77777777" w:rsidR="00F93DEC" w:rsidRPr="008B5BCF" w:rsidRDefault="00DC6878" w:rsidP="008B5BCF">
            <w:pPr>
              <w:widowControl w:val="0"/>
              <w:spacing w:before="20" w:after="20" w:line="240" w:lineRule="auto"/>
              <w:ind w:right="113"/>
              <w:jc w:val="center"/>
              <w:rPr>
                <w:rFonts w:cs="Arial"/>
                <w:color w:val="auto"/>
                <w:sz w:val="18"/>
                <w:szCs w:val="18"/>
              </w:rPr>
            </w:pPr>
            <w:r w:rsidRPr="008B5BCF">
              <w:rPr>
                <w:rFonts w:cs="Arial"/>
                <w:color w:val="auto"/>
                <w:sz w:val="18"/>
                <w:szCs w:val="18"/>
              </w:rPr>
              <w:t>Ochrona zasobów złóż przez oszczędne i zrównoważone gospodarowanie</w:t>
            </w: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37C341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Miejsca niekoncesjonowanego wydobycia kopalin [ha]</w:t>
            </w:r>
          </w:p>
          <w:p w14:paraId="7EE650AE" w14:textId="77777777" w:rsidR="00F93DEC" w:rsidRPr="008B5BCF" w:rsidRDefault="00F93DEC" w:rsidP="008B5BCF">
            <w:pPr>
              <w:widowControl w:val="0"/>
              <w:spacing w:before="20" w:after="20" w:line="240" w:lineRule="auto"/>
              <w:contextualSpacing/>
              <w:rPr>
                <w:rFonts w:cs="Arial"/>
                <w:color w:val="auto"/>
                <w:sz w:val="18"/>
                <w:szCs w:val="18"/>
              </w:rPr>
            </w:pPr>
          </w:p>
          <w:p w14:paraId="64B2219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Źródło:</w:t>
            </w:r>
            <w:r w:rsidRPr="008B5BCF">
              <w:rPr>
                <w:rFonts w:cs="Arial"/>
                <w:color w:val="auto"/>
                <w:sz w:val="18"/>
                <w:szCs w:val="18"/>
              </w:rPr>
              <w:t xml:space="preserve"> PIG</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C06E5C"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bd.</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1568F99"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0</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0CFA1B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Ochrona i zrównoważone wykorzystanie zasobów kopalin</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AFD95"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Ochrona zasobów złóż kopalin poprzez uwzględnianie ich w dokumentach planistycznych.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F27C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4DCD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6704A94E" w14:textId="77777777" w:rsidTr="008B5BCF">
        <w:trPr>
          <w:trHeight w:val="812"/>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66F05C2"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C3C9A07"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BEDBB03"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2C2BF8"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B9FA6AE"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6CA360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879C0F"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ACC68"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 xml:space="preserve">Współdziałanie organów koncesyjnych w celu ochrony rejonów występowania </w:t>
            </w:r>
            <w:r w:rsidRPr="008B5BCF">
              <w:rPr>
                <w:rFonts w:cs="Arial"/>
                <w:color w:val="auto"/>
                <w:sz w:val="18"/>
                <w:szCs w:val="18"/>
              </w:rPr>
              <w:lastRenderedPageBreak/>
              <w:t>udokumentowanych złóż̇ objętych koncesją oraz eliminacja nielegalnego wydobycia poprzez system kontroli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08D4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lastRenderedPageBreak/>
              <w:t>M – Starostwo Powiatowe w Bełchatowie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8619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 xml:space="preserve">Zmiana w przepisach prawnych dotyczących </w:t>
            </w:r>
            <w:r w:rsidRPr="008B5BCF">
              <w:rPr>
                <w:rFonts w:cs="Arial"/>
                <w:color w:val="auto"/>
                <w:sz w:val="18"/>
                <w:szCs w:val="18"/>
              </w:rPr>
              <w:lastRenderedPageBreak/>
              <w:t>kompetencji</w:t>
            </w:r>
          </w:p>
        </w:tc>
      </w:tr>
      <w:tr w:rsidR="00F93DEC" w:rsidRPr="008B5BCF" w14:paraId="11356ABE" w14:textId="77777777" w:rsidTr="008B5BCF">
        <w:trPr>
          <w:trHeight w:val="812"/>
          <w:jc w:val="center"/>
        </w:trPr>
        <w:tc>
          <w:tcPr>
            <w:tcW w:w="564"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8E0122B"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725C6A1" w14:textId="77777777" w:rsidR="00F93DEC" w:rsidRPr="008B5BCF" w:rsidRDefault="00DC6878" w:rsidP="008B5BCF">
            <w:pPr>
              <w:widowControl w:val="0"/>
              <w:spacing w:before="20" w:after="20" w:line="240" w:lineRule="auto"/>
              <w:ind w:right="113"/>
              <w:contextualSpacing/>
              <w:jc w:val="center"/>
              <w:rPr>
                <w:rFonts w:cs="Arial"/>
                <w:color w:val="auto"/>
                <w:sz w:val="18"/>
                <w:szCs w:val="18"/>
              </w:rPr>
            </w:pPr>
            <w:r w:rsidRPr="008B5BCF">
              <w:rPr>
                <w:rFonts w:cs="Arial"/>
                <w:color w:val="auto"/>
                <w:sz w:val="18"/>
                <w:szCs w:val="18"/>
              </w:rPr>
              <w:t>Gleby</w:t>
            </w:r>
          </w:p>
        </w:tc>
        <w:tc>
          <w:tcPr>
            <w:tcW w:w="140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F41BB25" w14:textId="77777777" w:rsidR="00F93DEC" w:rsidRPr="008B5BCF" w:rsidRDefault="00DC6878" w:rsidP="008B5BCF">
            <w:pPr>
              <w:widowControl w:val="0"/>
              <w:spacing w:before="20" w:after="20" w:line="240" w:lineRule="auto"/>
              <w:ind w:right="113"/>
              <w:jc w:val="center"/>
              <w:rPr>
                <w:rFonts w:cs="Arial"/>
                <w:color w:val="auto"/>
                <w:sz w:val="18"/>
                <w:szCs w:val="18"/>
              </w:rPr>
            </w:pPr>
            <w:r w:rsidRPr="008B5BCF">
              <w:rPr>
                <w:rFonts w:cs="Arial"/>
                <w:color w:val="auto"/>
                <w:sz w:val="18"/>
                <w:szCs w:val="18"/>
              </w:rPr>
              <w:t>Ochrona gleb</w:t>
            </w: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7B55E2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Powierzchnia nieużytków [ha]</w:t>
            </w:r>
          </w:p>
          <w:p w14:paraId="73EA8EC1" w14:textId="77777777" w:rsidR="00F93DEC" w:rsidRPr="008B5BCF" w:rsidRDefault="00F93DEC" w:rsidP="008B5BCF">
            <w:pPr>
              <w:widowControl w:val="0"/>
              <w:spacing w:before="20" w:after="20" w:line="240" w:lineRule="auto"/>
              <w:contextualSpacing/>
              <w:rPr>
                <w:rFonts w:cs="Arial"/>
                <w:color w:val="auto"/>
                <w:sz w:val="18"/>
                <w:szCs w:val="18"/>
              </w:rPr>
            </w:pPr>
          </w:p>
          <w:p w14:paraId="08737AF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Źródło</w:t>
            </w:r>
            <w:r w:rsidRPr="008B5BCF">
              <w:rPr>
                <w:rFonts w:cs="Arial"/>
                <w:color w:val="auto"/>
                <w:sz w:val="18"/>
                <w:szCs w:val="18"/>
              </w:rPr>
              <w:t>: GUS</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1417BD9"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522 ha</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39020E"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0</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E10C53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Poprawa jakości gleb na terenie Gminy</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A27DF"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Promocja rolnictwa ekologicznego oraz rozpowszechnianie dobrych praktyk rolnych i leśnych, zgodnych z zasadami zrównoważonego rozwoju</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8508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Łódzki  Ośrodek Doradztwa Rolniczego</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645E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Trudność w dotarciu do rolników</w:t>
            </w:r>
          </w:p>
        </w:tc>
      </w:tr>
      <w:tr w:rsidR="00F93DEC" w:rsidRPr="008B5BCF" w14:paraId="0EE8E246" w14:textId="77777777" w:rsidTr="008B5BCF">
        <w:trPr>
          <w:trHeight w:val="811"/>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94CC61A"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158AD70"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2025AEE"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6753F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0D466F"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53D50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208366"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DC4AF"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Waloryzacja terenów pod względem ich przydatności do produkcji zdrowej żywności oraz promocja takiej żywności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F453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Łódzki  Ośrodek Doradztwa Rolniczego</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022E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Trudność w dotarciu do rolników</w:t>
            </w:r>
          </w:p>
        </w:tc>
      </w:tr>
      <w:tr w:rsidR="00F93DEC" w:rsidRPr="008B5BCF" w14:paraId="5B29D12A" w14:textId="77777777" w:rsidTr="008B5BCF">
        <w:trPr>
          <w:trHeight w:val="792"/>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73D5ACB"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7D0DC8A"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2A955DB"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54F5D1F"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0B42855"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7C15F4"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62F9A5"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01E22"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Zapobieganie zanieczyszczeniom gleb metalami ciężkimi, promieniotwórczymi oraz środkami ochrony roślin</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60ED7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Zarząd Województwa Łódzkiego, Łódzki  Ośrodek Doradztwa Rolniczego, Państwowa Inspekcja Ochrony Roślin i Nasiennictwa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2FCD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Mała ilość kontroli i niska wykrywalność zanieczyszczeń</w:t>
            </w:r>
          </w:p>
        </w:tc>
      </w:tr>
      <w:tr w:rsidR="00F93DEC" w:rsidRPr="008B5BCF" w14:paraId="01591D3D" w14:textId="77777777" w:rsidTr="008B5BCF">
        <w:trPr>
          <w:trHeight w:val="69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E4A2008"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CBBC2B3"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A29272B"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D063CD"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919EBD"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83AEC0"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D3B96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D0427"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Stosowanie dobrych praktyk rolniczych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5348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Łódzki  Ośrodek Doradztwa Rolniczego</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8D934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1957C3B9" w14:textId="77777777" w:rsidTr="008B5BCF">
        <w:trPr>
          <w:trHeight w:val="811"/>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2C3510D"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A0939CA"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EFAC610"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8D18D3"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0FE154C"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E83B264"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D5F7F7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Minimalizacja stopnia i łagodzenie zasklepiania gleb</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AEFF6"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Ograniczenie do niezbędnego minimum powierzchni gleby objętej zabudową</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470C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2700D5"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Presja na nowe tereny pod zabudowę</w:t>
            </w:r>
          </w:p>
        </w:tc>
      </w:tr>
      <w:tr w:rsidR="00F93DEC" w:rsidRPr="008B5BCF" w14:paraId="601AA219" w14:textId="77777777" w:rsidTr="008B5BCF">
        <w:trPr>
          <w:trHeight w:val="811"/>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6FC499A"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7A07808"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22991A3"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C5060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4856FB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1BC79F"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C6208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DB18AF"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Wykorzystywanie nawierzchni przepuszczalnych w przestrzeni publicznej</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EE78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462AF"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środków na realizację zadania.</w:t>
            </w:r>
          </w:p>
        </w:tc>
      </w:tr>
      <w:tr w:rsidR="00F93DEC" w:rsidRPr="008B5BCF" w14:paraId="2E06BC66" w14:textId="77777777" w:rsidTr="008B5BCF">
        <w:trPr>
          <w:trHeight w:val="811"/>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8C980B4"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55B819C"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2882035"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B483F43"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AFB50C"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8C177AF"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1944BF"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F3ADC"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Przeznaczenie gruntów pod  rozwój terenów zielonych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32044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B0976"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Presja na nowe tereny pod zabudowę</w:t>
            </w:r>
          </w:p>
        </w:tc>
      </w:tr>
      <w:tr w:rsidR="00F93DEC" w:rsidRPr="008B5BCF" w14:paraId="4C0DADF0" w14:textId="77777777" w:rsidTr="008B5BCF">
        <w:trPr>
          <w:trHeight w:val="811"/>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376684D"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08C2440"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B57494C"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A3BC3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78FDAF"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A90781"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91AD0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Rewitalizacja gruntów zdegradowanych</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A835EA"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Rekultywacja i rewitalizacja terenów przy zastosowaniu rozwiązań przyjaznych środowisku i klimatowi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957C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4D1869C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-Właściciele gruntów, przedsiębiorstwa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F730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7F309A78" w14:textId="77777777" w:rsidTr="008B5BCF">
        <w:trPr>
          <w:trHeight w:val="1095"/>
          <w:jc w:val="center"/>
        </w:trPr>
        <w:tc>
          <w:tcPr>
            <w:tcW w:w="564"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3D69F76"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BB05274" w14:textId="77777777" w:rsidR="00F93DEC" w:rsidRPr="008B5BCF" w:rsidRDefault="00DC6878" w:rsidP="008B5BCF">
            <w:pPr>
              <w:widowControl w:val="0"/>
              <w:spacing w:before="20" w:after="20" w:line="240" w:lineRule="auto"/>
              <w:ind w:right="113"/>
              <w:contextualSpacing/>
              <w:jc w:val="center"/>
              <w:rPr>
                <w:rFonts w:cs="Arial"/>
                <w:color w:val="auto"/>
                <w:sz w:val="18"/>
                <w:szCs w:val="18"/>
              </w:rPr>
            </w:pPr>
            <w:r w:rsidRPr="008B5BCF">
              <w:rPr>
                <w:rFonts w:cs="Arial"/>
                <w:color w:val="auto"/>
                <w:sz w:val="18"/>
                <w:szCs w:val="18"/>
              </w:rPr>
              <w:t>Gospodarka odpadami i zapobieganie powstawania odpadów</w:t>
            </w:r>
          </w:p>
        </w:tc>
        <w:tc>
          <w:tcPr>
            <w:tcW w:w="140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657E4C9" w14:textId="77777777" w:rsidR="00F93DEC" w:rsidRPr="008B5BCF" w:rsidRDefault="00DC6878" w:rsidP="008B5BCF">
            <w:pPr>
              <w:widowControl w:val="0"/>
              <w:spacing w:before="20" w:after="20" w:line="240" w:lineRule="auto"/>
              <w:ind w:right="113"/>
              <w:jc w:val="center"/>
              <w:rPr>
                <w:rFonts w:cs="Arial"/>
                <w:color w:val="auto"/>
                <w:sz w:val="18"/>
                <w:szCs w:val="18"/>
              </w:rPr>
            </w:pPr>
            <w:r w:rsidRPr="008B5BCF">
              <w:rPr>
                <w:rFonts w:cs="Arial"/>
                <w:color w:val="auto"/>
                <w:sz w:val="18"/>
                <w:szCs w:val="18"/>
              </w:rPr>
              <w:t>Racjonalna gospodarka odpadami</w:t>
            </w: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4F0D927" w14:textId="77777777" w:rsidR="00F93DEC" w:rsidRPr="008B5BCF" w:rsidRDefault="00F93DEC" w:rsidP="008B5BCF">
            <w:pPr>
              <w:widowControl w:val="0"/>
              <w:spacing w:before="20" w:after="20" w:line="240" w:lineRule="auto"/>
              <w:contextualSpacing/>
              <w:rPr>
                <w:rFonts w:cs="Arial"/>
                <w:color w:val="auto"/>
                <w:sz w:val="18"/>
                <w:szCs w:val="18"/>
              </w:rPr>
            </w:pPr>
          </w:p>
          <w:p w14:paraId="26C7506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Osiągnięty poziom recyklingu, przygotowania do ponownego użycia takich frakcji odpadów komunalnych jak: papieru, metali, tworzyw sztucznych, i szkła</w:t>
            </w:r>
          </w:p>
          <w:p w14:paraId="4763A7A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 xml:space="preserve">Źródło: </w:t>
            </w:r>
            <w:r w:rsidRPr="008B5BCF">
              <w:rPr>
                <w:rFonts w:cs="Arial"/>
                <w:color w:val="auto"/>
                <w:sz w:val="18"/>
                <w:szCs w:val="18"/>
              </w:rPr>
              <w:t>UG Kluki</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5247D26"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43,53</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3E20AD2"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100%</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C6095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Redukcja masy odpadów i ograniczenie ich uciążliwości dla środowiska. Kontrola jakości gospodarki odpadami. Poprawa czystości środowiska. Zwiększenie masy odpadów poddawanych przetwarzaniu.</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0E335" w14:textId="77777777" w:rsidR="00F93DEC" w:rsidRPr="008B5BCF" w:rsidRDefault="00DC6878" w:rsidP="008B5BCF">
            <w:pPr>
              <w:widowControl w:val="0"/>
              <w:spacing w:before="20" w:after="20" w:line="240" w:lineRule="auto"/>
              <w:rPr>
                <w:rFonts w:cs="Arial"/>
                <w:bCs/>
                <w:color w:val="auto"/>
                <w:sz w:val="18"/>
                <w:szCs w:val="18"/>
              </w:rPr>
            </w:pPr>
            <w:r w:rsidRPr="008B5BCF">
              <w:rPr>
                <w:rFonts w:cs="Arial"/>
                <w:bCs/>
                <w:color w:val="auto"/>
                <w:sz w:val="18"/>
                <w:szCs w:val="18"/>
              </w:rPr>
              <w:t>Tworzenie sprawozdań z funkcjonowania systemu gospodarki odpadami komunalnymi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F9669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1456A"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wystarczających zasobów ludzkich do realizacji zadania</w:t>
            </w:r>
          </w:p>
        </w:tc>
      </w:tr>
      <w:tr w:rsidR="00F93DEC" w:rsidRPr="008B5BCF" w14:paraId="7AE0F48F" w14:textId="77777777" w:rsidTr="008B5BCF">
        <w:trPr>
          <w:trHeight w:val="699"/>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6A2D8D2"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064A112"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F83EC88"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15F1B4"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E64722"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43946D"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A218D3"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F40FA" w14:textId="77777777" w:rsidR="00F93DEC" w:rsidRPr="008B5BCF" w:rsidRDefault="00DC6878" w:rsidP="008B5BCF">
            <w:pPr>
              <w:widowControl w:val="0"/>
              <w:spacing w:before="20" w:after="20" w:line="240" w:lineRule="auto"/>
              <w:rPr>
                <w:rFonts w:cs="Arial"/>
                <w:bCs/>
                <w:color w:val="auto"/>
                <w:sz w:val="18"/>
                <w:szCs w:val="18"/>
              </w:rPr>
            </w:pPr>
            <w:r w:rsidRPr="008B5BCF">
              <w:rPr>
                <w:rFonts w:cs="Arial"/>
                <w:bCs/>
                <w:color w:val="auto"/>
                <w:sz w:val="18"/>
                <w:szCs w:val="18"/>
              </w:rPr>
              <w:t>Kontrola nad właściwym postępowaniem z odpadami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8C871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WIOŚ w Łodzi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6859E"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Niewystarczająca ilość pracowników, brak środków finansowych</w:t>
            </w:r>
          </w:p>
        </w:tc>
      </w:tr>
      <w:tr w:rsidR="00F93DEC" w:rsidRPr="008B5BCF" w14:paraId="2C155D19" w14:textId="77777777" w:rsidTr="008B5BCF">
        <w:trPr>
          <w:trHeight w:val="98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312FCF3"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A7EB871"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A768970"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8364FB"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C5BC1D"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CE7097"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9C21259"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468A5D"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Zagospodarowanie odpadów komunalnych pochodzących z nieruchomości zamieszkałych w regionalnej instalacji przetwarzania odpadów komunalnych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370E2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74F2E"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współpracy ze strony mieszkańców</w:t>
            </w:r>
          </w:p>
        </w:tc>
      </w:tr>
      <w:tr w:rsidR="00F93DEC" w:rsidRPr="008B5BCF" w14:paraId="3BF73C52" w14:textId="77777777" w:rsidTr="008B5BCF">
        <w:trPr>
          <w:trHeight w:val="98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AA14333"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79BE16E"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2241400"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201213"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2624715"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F4DC4D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8598F7"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A175E"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Utrzymanie czystości i odbiór odpadów z nieruchomości gminnych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F509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433E2"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wystarczających zasobów ludzkich do realizacji zadania</w:t>
            </w:r>
          </w:p>
        </w:tc>
      </w:tr>
      <w:tr w:rsidR="00F93DEC" w:rsidRPr="008B5BCF" w14:paraId="273DC107" w14:textId="77777777" w:rsidTr="008B5BCF">
        <w:trPr>
          <w:trHeight w:val="98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6D1D9C0"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B9B6AED"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461C735"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24368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4D1065"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7AB860"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0011DD"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A4710"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Kontrola nad segregacją odpadów w nieruchomościach gminnych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533B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DB38B"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wystarczających zasobów ludzkich do realizacji zadania</w:t>
            </w:r>
          </w:p>
        </w:tc>
      </w:tr>
      <w:tr w:rsidR="00F93DEC" w:rsidRPr="008B5BCF" w14:paraId="44F03430" w14:textId="77777777" w:rsidTr="008B5BCF">
        <w:trPr>
          <w:trHeight w:val="98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722E1D1"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03DD236"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EB63FCD"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0BA81AC"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0D9A65"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E8F8B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69A977D"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27EC9"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Kontrola nad segregacją odpadów w nieruchomościach prywatnych przy odbiorze śmieci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6BFD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A2DEA"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wystarczających zasobów ludzkich do realizacji zadania</w:t>
            </w:r>
          </w:p>
        </w:tc>
      </w:tr>
      <w:tr w:rsidR="00F93DEC" w:rsidRPr="008B5BCF" w14:paraId="19016947" w14:textId="77777777" w:rsidTr="008B5BCF">
        <w:trPr>
          <w:trHeight w:val="98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E0EE888"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CFB941B"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A6D9C76"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A182DBC"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9F8174"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E36182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498848"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DEC26"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Edukacja mieszkańców w zakresie segregacji i przetwarzania odpadów</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95E4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26FA2"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wystarczających zasobów ludzkich do realizacji zadania</w:t>
            </w:r>
          </w:p>
        </w:tc>
      </w:tr>
      <w:tr w:rsidR="00F93DEC" w:rsidRPr="008B5BCF" w14:paraId="0D311C3B" w14:textId="77777777" w:rsidTr="008B5BCF">
        <w:trPr>
          <w:trHeight w:val="103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63090F2"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035910B"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20A39DF" w14:textId="77777777" w:rsidR="00F93DEC" w:rsidRPr="008B5BCF" w:rsidRDefault="00DC6878" w:rsidP="008B5BCF">
            <w:pPr>
              <w:widowControl w:val="0"/>
              <w:spacing w:before="20" w:after="20" w:line="240" w:lineRule="auto"/>
              <w:ind w:right="113"/>
              <w:jc w:val="center"/>
              <w:rPr>
                <w:rFonts w:cs="Arial"/>
                <w:color w:val="auto"/>
                <w:sz w:val="18"/>
                <w:szCs w:val="18"/>
              </w:rPr>
            </w:pPr>
            <w:r w:rsidRPr="008B5BCF">
              <w:rPr>
                <w:rFonts w:cs="Arial"/>
                <w:color w:val="auto"/>
                <w:sz w:val="18"/>
                <w:szCs w:val="18"/>
              </w:rPr>
              <w:t>Gospodarowania odpadami innymi niż komunalne</w:t>
            </w: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5B08F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Masa wyrobów zawierających azbest na terenie Gminy [kg]</w:t>
            </w:r>
          </w:p>
          <w:p w14:paraId="587497BE" w14:textId="77777777" w:rsidR="00F93DEC" w:rsidRPr="008B5BCF" w:rsidRDefault="00F93DEC" w:rsidP="008B5BCF">
            <w:pPr>
              <w:widowControl w:val="0"/>
              <w:spacing w:before="20" w:after="20" w:line="240" w:lineRule="auto"/>
              <w:contextualSpacing/>
              <w:rPr>
                <w:rFonts w:cs="Arial"/>
                <w:color w:val="auto"/>
                <w:sz w:val="18"/>
                <w:szCs w:val="18"/>
              </w:rPr>
            </w:pPr>
          </w:p>
          <w:p w14:paraId="0BEE38F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Źródło:</w:t>
            </w:r>
            <w:r w:rsidRPr="008B5BCF">
              <w:rPr>
                <w:rFonts w:cs="Arial"/>
                <w:color w:val="auto"/>
                <w:sz w:val="18"/>
                <w:szCs w:val="18"/>
              </w:rPr>
              <w:t xml:space="preserve"> baza azbestowa</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D0BB5D1"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2 998 414</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54AF036"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0</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6EE26E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Minimalizacja ilości wytwarzanych odpadów niebezpiecznych oraz wzrost efektywności systemu zbierania i zwiększanie udziału tych odpadów poddanych procesom odzysku i procesom unieszkodliwiania</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582DBC"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Realizacja „Programu usuwania azbestu na terenie gminy Kluki”.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F64C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-Mieszkańcy</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929A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otrzymania dofinansowania ze środków zewnętrznych.</w:t>
            </w:r>
          </w:p>
        </w:tc>
      </w:tr>
      <w:tr w:rsidR="00F93DEC" w:rsidRPr="008B5BCF" w14:paraId="7198D594" w14:textId="77777777" w:rsidTr="008B5BCF">
        <w:trPr>
          <w:trHeight w:val="115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014CE70"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94071B6"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857107C"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2035D2"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BD8BC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A87755"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F6E580"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CF4661"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Aktualizacja inwentaryzacji i programów usuwania azbestu i wyrobów zawierających azbest</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CBB9C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2C62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1808D16C" w14:textId="77777777" w:rsidTr="008B5BCF">
        <w:trPr>
          <w:trHeight w:val="463"/>
          <w:jc w:val="center"/>
        </w:trPr>
        <w:tc>
          <w:tcPr>
            <w:tcW w:w="564"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F4681EF"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EF36858" w14:textId="77777777" w:rsidR="00F93DEC" w:rsidRPr="008B5BCF" w:rsidRDefault="00DC6878" w:rsidP="008B5BCF">
            <w:pPr>
              <w:widowControl w:val="0"/>
              <w:spacing w:before="20" w:after="20" w:line="240" w:lineRule="auto"/>
              <w:ind w:right="113"/>
              <w:contextualSpacing/>
              <w:jc w:val="center"/>
              <w:rPr>
                <w:rFonts w:cs="Arial"/>
                <w:color w:val="auto"/>
                <w:sz w:val="18"/>
                <w:szCs w:val="18"/>
              </w:rPr>
            </w:pPr>
            <w:r w:rsidRPr="008B5BCF">
              <w:rPr>
                <w:rFonts w:cs="Arial"/>
                <w:color w:val="auto"/>
                <w:sz w:val="18"/>
                <w:szCs w:val="18"/>
              </w:rPr>
              <w:t>Ochrona przyrody i krajobrazu</w:t>
            </w:r>
          </w:p>
        </w:tc>
        <w:tc>
          <w:tcPr>
            <w:tcW w:w="140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AF6CC7C" w14:textId="77777777" w:rsidR="00F93DEC" w:rsidRPr="008B5BCF" w:rsidRDefault="00DC6878" w:rsidP="008B5BCF">
            <w:pPr>
              <w:widowControl w:val="0"/>
              <w:spacing w:before="20" w:after="20" w:line="240" w:lineRule="auto"/>
              <w:ind w:right="113"/>
              <w:jc w:val="center"/>
              <w:rPr>
                <w:rFonts w:cs="Arial"/>
                <w:color w:val="auto"/>
                <w:sz w:val="18"/>
                <w:szCs w:val="18"/>
              </w:rPr>
            </w:pPr>
            <w:r w:rsidRPr="008B5BCF">
              <w:rPr>
                <w:rFonts w:cs="Arial"/>
                <w:color w:val="auto"/>
                <w:sz w:val="18"/>
                <w:szCs w:val="18"/>
              </w:rPr>
              <w:t>Zachowanie, odtworzenie i zrównoważone użytkowanie bioróżnorodności i georóżnorodności oraz ochrona krajobrazu</w:t>
            </w:r>
          </w:p>
        </w:tc>
        <w:tc>
          <w:tcPr>
            <w:tcW w:w="19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FAD0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Ilość form ochrony przyrody [szt.]</w:t>
            </w:r>
          </w:p>
          <w:p w14:paraId="196EBD3E" w14:textId="77777777" w:rsidR="00F93DEC" w:rsidRPr="008B5BCF" w:rsidRDefault="00F93DEC" w:rsidP="008B5BCF">
            <w:pPr>
              <w:widowControl w:val="0"/>
              <w:spacing w:before="20" w:after="20" w:line="240" w:lineRule="auto"/>
              <w:contextualSpacing/>
              <w:rPr>
                <w:rFonts w:cs="Arial"/>
                <w:color w:val="auto"/>
                <w:sz w:val="18"/>
                <w:szCs w:val="18"/>
              </w:rPr>
            </w:pPr>
          </w:p>
          <w:p w14:paraId="485EAE1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Źródło:</w:t>
            </w:r>
            <w:r w:rsidRPr="008B5BCF">
              <w:rPr>
                <w:rFonts w:cs="Arial"/>
                <w:color w:val="auto"/>
                <w:sz w:val="18"/>
                <w:szCs w:val="18"/>
              </w:rPr>
              <w:t xml:space="preserve">  RDOŚ</w:t>
            </w:r>
          </w:p>
        </w:tc>
        <w:tc>
          <w:tcPr>
            <w:tcW w:w="9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A9062"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Obszar chronionego krajobrazu,</w:t>
            </w:r>
          </w:p>
          <w:p w14:paraId="0E91F77D"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27 użytki ekologiczne,</w:t>
            </w:r>
          </w:p>
          <w:p w14:paraId="10D041DE"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3 pomniki orz rody</w:t>
            </w:r>
          </w:p>
        </w:tc>
        <w:tc>
          <w:tcPr>
            <w:tcW w:w="9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B91C1" w14:textId="77777777" w:rsidR="00F93DEC" w:rsidRPr="008B5BCF" w:rsidRDefault="00DC6878" w:rsidP="008B5BCF">
            <w:pPr>
              <w:widowControl w:val="0"/>
              <w:spacing w:before="20" w:after="20" w:line="240" w:lineRule="auto"/>
              <w:jc w:val="center"/>
              <w:rPr>
                <w:rFonts w:cs="Arial"/>
                <w:color w:val="auto"/>
                <w:sz w:val="18"/>
                <w:szCs w:val="18"/>
              </w:rPr>
            </w:pPr>
            <w:r w:rsidRPr="008B5BCF">
              <w:rPr>
                <w:rFonts w:eastAsia="Symbol" w:cs="Arial"/>
                <w:color w:val="auto"/>
                <w:sz w:val="18"/>
                <w:szCs w:val="18"/>
              </w:rPr>
              <w:t></w:t>
            </w:r>
          </w:p>
        </w:tc>
        <w:tc>
          <w:tcPr>
            <w:tcW w:w="2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93641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 xml:space="preserve">Podejmowanie działań z zakresu pogłębiania i udostępniania wiedzy o zasobach przyrodniczych i walorach krajobrazowych województwa, w tym prowadzenie badań naukowych, inwentaryzacji przyrodniczej i monitoringu oraz </w:t>
            </w:r>
            <w:r w:rsidRPr="008B5BCF">
              <w:rPr>
                <w:rFonts w:cs="Arial"/>
                <w:color w:val="auto"/>
                <w:sz w:val="18"/>
                <w:szCs w:val="18"/>
              </w:rPr>
              <w:lastRenderedPageBreak/>
              <w:t>działania z zakresu edukacji ekologicznej.</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4A5EC"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lastRenderedPageBreak/>
              <w:t>Objęcie ochroną prawną obszarów i obiektów najbardziej wartościowych przyrodniczo</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E0C1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67F3123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RDOŚ w Łodzi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EC0D6"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środków na realizację zadania, sprzeciw mieszkańców</w:t>
            </w:r>
          </w:p>
        </w:tc>
      </w:tr>
      <w:tr w:rsidR="00F93DEC" w:rsidRPr="008B5BCF" w14:paraId="29517BD9" w14:textId="77777777" w:rsidTr="008B5BCF">
        <w:trPr>
          <w:trHeight w:val="891"/>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556E37E"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16228A6"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DBE33E7"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4DA2FB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Parki, zieleńce i tereny zieleni osiedlowej [ha]</w:t>
            </w:r>
          </w:p>
          <w:p w14:paraId="416435B3" w14:textId="77777777" w:rsidR="00F93DEC" w:rsidRPr="008B5BCF" w:rsidRDefault="00F93DEC" w:rsidP="008B5BCF">
            <w:pPr>
              <w:widowControl w:val="0"/>
              <w:spacing w:before="20" w:after="20" w:line="240" w:lineRule="auto"/>
              <w:contextualSpacing/>
              <w:rPr>
                <w:rFonts w:cs="Arial"/>
                <w:color w:val="auto"/>
                <w:sz w:val="18"/>
                <w:szCs w:val="18"/>
              </w:rPr>
            </w:pPr>
          </w:p>
          <w:p w14:paraId="3C6CE7C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Źródło</w:t>
            </w:r>
            <w:r w:rsidRPr="008B5BCF">
              <w:rPr>
                <w:rFonts w:cs="Arial"/>
                <w:color w:val="auto"/>
                <w:sz w:val="18"/>
                <w:szCs w:val="18"/>
              </w:rPr>
              <w:t>: GUS</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90559CC"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49,77</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D52B50A"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eastAsia="Symbol" w:cs="Arial"/>
                <w:color w:val="auto"/>
                <w:sz w:val="18"/>
                <w:szCs w:val="18"/>
              </w:rPr>
              <w:t></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F7F08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Kształtowanie polityki przestrzennej respektującej wartości przyrodnicze i krajobrazowe</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D2AE0E"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Uwzględnienie w Miejscowych Planach Zagospodarowania Przestrzennego oraz dokumentach planistycznych form ochrony przyrody.</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C081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FD66B"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środków na realizację zadania</w:t>
            </w:r>
          </w:p>
        </w:tc>
      </w:tr>
      <w:tr w:rsidR="00F93DEC" w:rsidRPr="008B5BCF" w14:paraId="212AE88B" w14:textId="77777777" w:rsidTr="008B5BCF">
        <w:trPr>
          <w:trHeight w:val="1266"/>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608F76B"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1089792"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1AB6B66"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43D3BC"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1ECF87"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20C4E2E"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1FEFE9"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39623"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Wykonywanie zabiegów ochrony czynnej wybranych gatunków fauny, flory, zbiorowisk roślinnych; idea włączenia szkół, jako społecznych opiekunów nad pomnikami przyrody</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39B0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0AC00F8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RDOŚ w Łodzi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1F69CF"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środków na realizację zadania</w:t>
            </w:r>
          </w:p>
        </w:tc>
      </w:tr>
      <w:tr w:rsidR="00F93DEC" w:rsidRPr="008B5BCF" w14:paraId="6B8B7068" w14:textId="77777777" w:rsidTr="008B5BCF">
        <w:trPr>
          <w:trHeight w:val="1266"/>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627D4C5"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11A4CDA"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9032562"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BDE070"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581F9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C1149C"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409151"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3B8F4"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Przebudowa i częściowa wymiana składu gatunkowego zadrzewień przydrożnych wzdłuż odcinków dróg z uwzględnieniem gatunków rodzimych, nowe nasadzenia zieleni wysokiej, prace pielęgnacyjno - konserwacyjne zieleni przydrożnej</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B2B0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089E82D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Zarządcy dróg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E16BF"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środków na realizację zadania</w:t>
            </w:r>
          </w:p>
        </w:tc>
      </w:tr>
      <w:tr w:rsidR="00F93DEC" w:rsidRPr="008B5BCF" w14:paraId="570E81BE" w14:textId="77777777" w:rsidTr="008B5BCF">
        <w:trPr>
          <w:trHeight w:val="1266"/>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F642982"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0995771"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5BC3D27"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82D65D"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66756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B3563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FFA612"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2C09B"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Odpowiedni dobór roślinności do nasadzeń: gatunki rodzime, nieinwazyjne, odporne, dobrze znoszące suszę itd.</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3B96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C55A6"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środków na realizację zadania</w:t>
            </w:r>
          </w:p>
        </w:tc>
      </w:tr>
      <w:tr w:rsidR="00F93DEC" w:rsidRPr="008B5BCF" w14:paraId="099B523B" w14:textId="77777777" w:rsidTr="008B5BCF">
        <w:trPr>
          <w:trHeight w:val="66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2944374"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CECB12C"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F55E4BD"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34F4F6"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A65416"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EF4BE35"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E31FEE1"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BA886"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Utrzymanie  i rozwój zieleni na terenie gminy</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4CEBA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950BE"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Brak środków na realizację zadania</w:t>
            </w:r>
          </w:p>
        </w:tc>
      </w:tr>
      <w:tr w:rsidR="00F93DEC" w:rsidRPr="008B5BCF" w14:paraId="7ACD5C5E" w14:textId="77777777" w:rsidTr="008B5BCF">
        <w:trPr>
          <w:trHeight w:val="1548"/>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6AE66AB"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BA581AB"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76C44E6"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9C2C35"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58C25F"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9259D8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9879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Wdrożenie narzędzi spójnego systemu zarządzania zasobami przyrody i krajobrazem zarówno na obszarach chronionych, jak i użytkowanych gospodarczo</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4224C"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Zrównoważony rozwój infrastruktury turystycznej na obszarach przyrodniczo cennych, w tym: rozbudowa sieci ścieżek rowerowych i szlaków pieszych, zorganizowanie punktów widokowych, tablic informacyjnych itd.</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54810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7BE76F1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RDOŚ w Łodzi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EAFD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580B7405"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35D6D12"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22E2D2C"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087BE75"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2A287A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Powierzchnia lasów [ha]</w:t>
            </w:r>
          </w:p>
          <w:p w14:paraId="403B5395" w14:textId="77777777" w:rsidR="00F93DEC" w:rsidRPr="008B5BCF" w:rsidRDefault="00F93DEC" w:rsidP="008B5BCF">
            <w:pPr>
              <w:widowControl w:val="0"/>
              <w:spacing w:before="20" w:after="20" w:line="240" w:lineRule="auto"/>
              <w:contextualSpacing/>
              <w:rPr>
                <w:rFonts w:cs="Arial"/>
                <w:color w:val="auto"/>
                <w:sz w:val="18"/>
                <w:szCs w:val="18"/>
              </w:rPr>
            </w:pPr>
          </w:p>
          <w:p w14:paraId="3F02584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Źródło</w:t>
            </w:r>
            <w:r w:rsidRPr="008B5BCF">
              <w:rPr>
                <w:rFonts w:cs="Arial"/>
                <w:color w:val="auto"/>
                <w:sz w:val="18"/>
                <w:szCs w:val="18"/>
              </w:rPr>
              <w:t>: GUS</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00FA13"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5802,79</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8868EC8"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eastAsia="Symbol" w:cs="Arial"/>
                <w:color w:val="auto"/>
                <w:sz w:val="18"/>
                <w:szCs w:val="18"/>
              </w:rPr>
              <w:t></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D206D5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Przywracanie do stanu właściwego zasobów i składników przyrody</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07968"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Opracowanie uproszczonych planów urządzenia lasów niestanowiących własności skarbu Państwa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E3E7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Starostwo Powiatowe w Bełchatowie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FDB44"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370B86CF"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A6ED3E9"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8C4614C"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0D5574F"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833C1A"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A59972"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FC88C0"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16FB9A"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BF1237" w14:textId="77777777" w:rsidR="008B5BCF" w:rsidRPr="008B5BCF" w:rsidRDefault="008B5BCF" w:rsidP="008B5BCF">
            <w:pPr>
              <w:widowControl w:val="0"/>
              <w:spacing w:before="20" w:after="20" w:line="240" w:lineRule="auto"/>
              <w:rPr>
                <w:rFonts w:cs="Arial"/>
                <w:color w:val="auto"/>
                <w:sz w:val="18"/>
                <w:szCs w:val="18"/>
                <w:lang w:eastAsia="pl-PL"/>
              </w:rPr>
            </w:pPr>
            <w:r w:rsidRPr="008B5BCF">
              <w:rPr>
                <w:rFonts w:cs="Arial"/>
                <w:color w:val="auto"/>
                <w:sz w:val="18"/>
                <w:szCs w:val="18"/>
              </w:rPr>
              <w:t>Rozwój sieci przyrodniczych ścieżek dydaktycznych wraz z ośrodkami edukacji ekologicznej</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ACEEE"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Nadleśnictwo Bełchatów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1392F" w14:textId="42ADA43C"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56F61044"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03F78A8"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E04AD7C"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4802978"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3C395A5"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150A57F"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E9C8B6"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C5C436"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51A24" w14:textId="77777777" w:rsidR="008B5BCF" w:rsidRPr="008B5BCF" w:rsidRDefault="008B5BCF" w:rsidP="008B5BCF">
            <w:pPr>
              <w:widowControl w:val="0"/>
              <w:spacing w:before="20" w:after="20" w:line="240" w:lineRule="auto"/>
              <w:rPr>
                <w:rFonts w:cs="Arial"/>
                <w:color w:val="auto"/>
                <w:sz w:val="18"/>
                <w:szCs w:val="18"/>
                <w:lang w:eastAsia="pl-PL"/>
              </w:rPr>
            </w:pPr>
            <w:r w:rsidRPr="008B5BCF">
              <w:rPr>
                <w:rFonts w:cs="Arial"/>
                <w:color w:val="auto"/>
                <w:sz w:val="18"/>
                <w:szCs w:val="18"/>
              </w:rPr>
              <w:t>Zachowanie i ochrona zasobów przyrodniczych w istniejących kompleksach leśnych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8BEB4"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Nadleśnictwo Bełchatów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8E140" w14:textId="19F4CC0B"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37663F4B"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8DAED80"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1D61773"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D4E6959"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42C5B9D"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C37F89"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07B05"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7C36E5"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2E55A" w14:textId="77777777" w:rsidR="008B5BCF" w:rsidRPr="008B5BCF" w:rsidRDefault="008B5BCF" w:rsidP="008B5BCF">
            <w:pPr>
              <w:widowControl w:val="0"/>
              <w:spacing w:before="20" w:after="20" w:line="240" w:lineRule="auto"/>
              <w:rPr>
                <w:rFonts w:cs="Arial"/>
                <w:color w:val="auto"/>
                <w:sz w:val="18"/>
                <w:szCs w:val="18"/>
                <w:lang w:eastAsia="pl-PL"/>
              </w:rPr>
            </w:pPr>
            <w:r w:rsidRPr="008B5BCF">
              <w:rPr>
                <w:rFonts w:cs="Arial"/>
                <w:color w:val="auto"/>
                <w:sz w:val="18"/>
                <w:szCs w:val="18"/>
              </w:rPr>
              <w:t>Ochrona terenów przyrodniczo cennych przed niewłaściwym sposobem użytkowania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3598C5"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Nadleśnictwo Bełchatów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286B3" w14:textId="614CE9C4"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75606A4D"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896F7E9"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2B1936B"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1712751"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CFE3828"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FBD05F6"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9A8761"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0488C59"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tcPr>
          <w:p w14:paraId="0A3D12C5" w14:textId="77777777" w:rsidR="008B5BCF" w:rsidRPr="008B5BCF" w:rsidRDefault="008B5BCF" w:rsidP="008B5BCF">
            <w:pPr>
              <w:widowControl w:val="0"/>
              <w:spacing w:before="20" w:after="20" w:line="240" w:lineRule="auto"/>
              <w:rPr>
                <w:rFonts w:cs="Arial"/>
                <w:color w:val="auto"/>
                <w:sz w:val="18"/>
                <w:szCs w:val="18"/>
                <w:lang w:eastAsia="pl-PL"/>
              </w:rPr>
            </w:pPr>
            <w:r w:rsidRPr="008B5BCF">
              <w:rPr>
                <w:rFonts w:cs="Arial"/>
                <w:color w:val="auto"/>
                <w:sz w:val="18"/>
                <w:szCs w:val="18"/>
              </w:rPr>
              <w:t>Zalesianie gruntów z poszanowaniem ochrony bioróżnorodności i terenów nieleśnych cennych przyrodniczo</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05BA46"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Nadleśnictwo Bełchatów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7FDCC" w14:textId="420F5FFF"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1AC4F6CA"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EDAFB18"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1DF8996"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7ADE601"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5D9C24"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33BF183"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ACFFAA"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0D8E4C4"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CFC09" w14:textId="77777777" w:rsidR="008B5BCF" w:rsidRPr="008B5BCF" w:rsidRDefault="008B5BCF" w:rsidP="008B5BCF">
            <w:pPr>
              <w:widowControl w:val="0"/>
              <w:spacing w:before="20" w:after="20" w:line="240" w:lineRule="auto"/>
              <w:rPr>
                <w:rFonts w:cs="Arial"/>
                <w:color w:val="auto"/>
                <w:sz w:val="18"/>
                <w:szCs w:val="18"/>
              </w:rPr>
            </w:pPr>
            <w:r w:rsidRPr="008B5BCF">
              <w:rPr>
                <w:rFonts w:cs="Arial"/>
                <w:color w:val="auto"/>
                <w:sz w:val="18"/>
                <w:szCs w:val="18"/>
              </w:rPr>
              <w:t>Kontynuowanie programu przebudowy drzewostanów silnie uszkodzonych przez zanieczyszczenia powietrza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DAE06"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Nadleśnictwo Bełchatów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3A0455" w14:textId="28CD862B"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72CC89A0"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13C68EB"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591C86D"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4C2DB42"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624EC3"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747C3D"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CEEB21"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01F28F5"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tcPr>
          <w:p w14:paraId="3672FBEC" w14:textId="77777777" w:rsidR="008B5BCF" w:rsidRPr="008B5BCF" w:rsidRDefault="008B5BCF" w:rsidP="008B5BCF">
            <w:pPr>
              <w:widowControl w:val="0"/>
              <w:spacing w:before="20" w:after="20" w:line="240" w:lineRule="auto"/>
              <w:ind w:left="77"/>
              <w:rPr>
                <w:rFonts w:cs="Arial"/>
                <w:color w:val="auto"/>
                <w:sz w:val="18"/>
                <w:szCs w:val="18"/>
                <w:lang w:eastAsia="pl-PL"/>
              </w:rPr>
            </w:pPr>
            <w:r w:rsidRPr="008B5BCF">
              <w:rPr>
                <w:rFonts w:cs="Arial"/>
                <w:color w:val="auto"/>
                <w:sz w:val="18"/>
                <w:szCs w:val="18"/>
              </w:rPr>
              <w:t>Zmiana struktury wiekowej i składu gatunkowego drzewostanów w celu zwiększenia różnorodności genetycznej i biologicznej</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75A0F"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Starostwo Powiatowe w Bełchatowie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6DCAD" w14:textId="6E95E77D"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5409FE08"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BC8A27B"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B0E1D21"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78049A9"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96CDF6"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76809B2"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48B566"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963EBB0"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tcPr>
          <w:p w14:paraId="19558C6B" w14:textId="77777777" w:rsidR="008B5BCF" w:rsidRPr="008B5BCF" w:rsidRDefault="008B5BCF" w:rsidP="008B5BCF">
            <w:pPr>
              <w:widowControl w:val="0"/>
              <w:spacing w:before="20" w:after="20" w:line="240" w:lineRule="auto"/>
              <w:ind w:left="77"/>
              <w:rPr>
                <w:rFonts w:cs="Arial"/>
                <w:color w:val="auto"/>
                <w:sz w:val="18"/>
                <w:szCs w:val="18"/>
                <w:lang w:eastAsia="pl-PL"/>
              </w:rPr>
            </w:pPr>
            <w:r w:rsidRPr="008B5BCF">
              <w:rPr>
                <w:rFonts w:cs="Arial"/>
                <w:color w:val="auto"/>
                <w:sz w:val="18"/>
                <w:szCs w:val="18"/>
              </w:rPr>
              <w:t>Ochrona zbiorowisk leśnych o charakterze naturalnym lub półnaturalnym oraz śródleśnych zbiorników, torfowisk, podmokłości i cieków wodnych</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8914F"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Nadleśnictwo Bełchatów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B2C29" w14:textId="7FB6D44D"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7A3CFB5D"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E636149"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597E1F8"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EC4C6A1"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E04D8AB"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F8EB38"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6487AF"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B5EADD"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tcPr>
          <w:p w14:paraId="56FFF328" w14:textId="77777777" w:rsidR="008B5BCF" w:rsidRPr="008B5BCF" w:rsidRDefault="008B5BCF" w:rsidP="008B5BCF">
            <w:pPr>
              <w:widowControl w:val="0"/>
              <w:spacing w:before="20" w:after="20" w:line="240" w:lineRule="auto"/>
              <w:ind w:left="77"/>
              <w:rPr>
                <w:rFonts w:cs="Arial"/>
                <w:color w:val="auto"/>
                <w:sz w:val="18"/>
                <w:szCs w:val="18"/>
                <w:lang w:eastAsia="pl-PL"/>
              </w:rPr>
            </w:pPr>
            <w:r w:rsidRPr="008B5BCF">
              <w:rPr>
                <w:rFonts w:cs="Arial"/>
                <w:color w:val="auto"/>
                <w:sz w:val="18"/>
                <w:szCs w:val="18"/>
              </w:rPr>
              <w:t>Stały nadzór nad gospodarką leśną i sporządzanie dokumentacji urządzeniowej w lasach niestanowiących własności Skarbu Państwa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01B53"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Nadleśnictwo Bełchatów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5182B" w14:textId="04704756"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67A10017" w14:textId="77777777" w:rsidTr="008B5BCF">
        <w:trPr>
          <w:trHeight w:val="678"/>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0842582"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89FB67B"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22866BF"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2FA93F7"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20B37C2"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366DCD4"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C327234"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tcPr>
          <w:p w14:paraId="76540FC7" w14:textId="77777777" w:rsidR="008B5BCF" w:rsidRPr="008B5BCF" w:rsidRDefault="008B5BCF" w:rsidP="008B5BCF">
            <w:pPr>
              <w:widowControl w:val="0"/>
              <w:spacing w:before="20" w:after="20" w:line="240" w:lineRule="auto"/>
              <w:ind w:left="77"/>
              <w:rPr>
                <w:rFonts w:cs="Arial"/>
                <w:color w:val="auto"/>
                <w:sz w:val="18"/>
                <w:szCs w:val="18"/>
                <w:lang w:eastAsia="pl-PL"/>
              </w:rPr>
            </w:pPr>
            <w:r w:rsidRPr="008B5BCF">
              <w:rPr>
                <w:rFonts w:cs="Arial"/>
                <w:color w:val="auto"/>
                <w:sz w:val="18"/>
                <w:szCs w:val="18"/>
              </w:rPr>
              <w:t>Doradztwo dla właścicieli gruntów korzystających ze wsparcia UE dla działań związanych z leśnictwem</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E2BCC"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Nadleśnictwo Bełchatów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2F72A" w14:textId="1B1F2C70"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26BF9099"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68D59AF"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7B6548F"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8D6BE73"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552D12"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AF0FEF"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034287"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1C14E1"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tcPr>
          <w:p w14:paraId="6E59BB6D" w14:textId="77777777" w:rsidR="008B5BCF" w:rsidRPr="008B5BCF" w:rsidRDefault="008B5BCF" w:rsidP="008B5BCF">
            <w:pPr>
              <w:widowControl w:val="0"/>
              <w:spacing w:before="20" w:after="20" w:line="240" w:lineRule="auto"/>
              <w:ind w:left="77"/>
              <w:rPr>
                <w:rFonts w:cs="Arial"/>
                <w:color w:val="auto"/>
                <w:sz w:val="18"/>
                <w:szCs w:val="18"/>
                <w:lang w:eastAsia="pl-PL"/>
              </w:rPr>
            </w:pPr>
            <w:r w:rsidRPr="008B5BCF">
              <w:rPr>
                <w:rFonts w:cs="Arial"/>
                <w:color w:val="auto"/>
                <w:sz w:val="18"/>
                <w:szCs w:val="18"/>
              </w:rPr>
              <w:t>Zalesianie gruntów nieprzydatnych do produkcji rolnej oraz nieużytków i terenów zdegradowanych i przekształconych gatunkami rodzimymi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82D94"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Nadleśnictwo Bełchatów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92650" w14:textId="15F88A86"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3C2D9FC3"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E1B06A4"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DDA78E1"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15C052A"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3EE34B"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A26F38"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9168F3"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73EF32"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tcPr>
          <w:p w14:paraId="02AC1E7E" w14:textId="77777777" w:rsidR="008B5BCF" w:rsidRPr="008B5BCF" w:rsidRDefault="008B5BCF" w:rsidP="008B5BCF">
            <w:pPr>
              <w:widowControl w:val="0"/>
              <w:spacing w:before="20" w:after="20" w:line="240" w:lineRule="auto"/>
              <w:ind w:left="77"/>
              <w:rPr>
                <w:rFonts w:cs="Arial"/>
                <w:color w:val="auto"/>
                <w:sz w:val="18"/>
                <w:szCs w:val="18"/>
                <w:lang w:eastAsia="pl-PL"/>
              </w:rPr>
            </w:pPr>
            <w:r w:rsidRPr="008B5BCF">
              <w:rPr>
                <w:rFonts w:cs="Arial"/>
                <w:color w:val="auto"/>
                <w:sz w:val="18"/>
                <w:szCs w:val="18"/>
              </w:rPr>
              <w:t>Prowadzenie ciągłej kampanii edukacyjno – informacyjnej w celu podnoszenia świadomości w zakresie celów i korzyści z trwale zrównoważonej gospodarki leśnej</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A8CA3"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Nadleśnictwo Bełchatów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1F9EC" w14:textId="7AE6F53E"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43506C58"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D56CB30"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5BDD7FD"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F13DFCD"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87D7B9C"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FBFC17"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E02F830"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F8309E"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tcPr>
          <w:p w14:paraId="566DD572" w14:textId="77777777" w:rsidR="008B5BCF" w:rsidRPr="008B5BCF" w:rsidRDefault="008B5BCF" w:rsidP="008B5BCF">
            <w:pPr>
              <w:widowControl w:val="0"/>
              <w:spacing w:before="20" w:after="20" w:line="240" w:lineRule="auto"/>
              <w:ind w:left="77"/>
              <w:rPr>
                <w:rFonts w:cs="Arial"/>
                <w:color w:val="auto"/>
                <w:sz w:val="18"/>
                <w:szCs w:val="18"/>
                <w:lang w:eastAsia="pl-PL"/>
              </w:rPr>
            </w:pPr>
            <w:r w:rsidRPr="008B5BCF">
              <w:rPr>
                <w:rFonts w:cs="Arial"/>
                <w:color w:val="auto"/>
                <w:sz w:val="18"/>
                <w:szCs w:val="18"/>
              </w:rPr>
              <w:t>Stały monitoring środowiska leśnego w celu przeciwdziałania stanom niepożądanym (pożary, choroby, szkodniki, nielegalne wysypiska śmieci)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24B28"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Nadleśnictwo Bełchatów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A2814" w14:textId="095B3F11"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743238A3"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F594714"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F08C5AD"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E94379E"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2683F7"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BA14CDB"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0E5B41"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CFA375"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tcPr>
          <w:p w14:paraId="2BBE86FD" w14:textId="77777777" w:rsidR="008B5BCF" w:rsidRPr="008B5BCF" w:rsidRDefault="008B5BCF" w:rsidP="008B5BCF">
            <w:pPr>
              <w:widowControl w:val="0"/>
              <w:spacing w:before="20" w:after="20" w:line="240" w:lineRule="auto"/>
              <w:ind w:left="77"/>
              <w:rPr>
                <w:rFonts w:cs="Arial"/>
                <w:color w:val="auto"/>
                <w:sz w:val="18"/>
                <w:szCs w:val="18"/>
                <w:lang w:eastAsia="pl-PL"/>
              </w:rPr>
            </w:pPr>
            <w:r w:rsidRPr="008B5BCF">
              <w:rPr>
                <w:rFonts w:cs="Arial"/>
                <w:color w:val="auto"/>
                <w:sz w:val="18"/>
                <w:szCs w:val="18"/>
              </w:rPr>
              <w:t>Spowalnianie odpływu wód poprzez wprowadzanie mikroretencji, renaturyzację rzek, budowę i remont zastawek w systemach melioracji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4D5653"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Nadleśnictwo Bełchatów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593C0" w14:textId="06A92BC1"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8B5BCF" w:rsidRPr="008B5BCF" w14:paraId="202B8CBF" w14:textId="77777777" w:rsidTr="008B5BCF">
        <w:trPr>
          <w:trHeight w:val="833"/>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5B3CA36" w14:textId="77777777" w:rsidR="008B5BCF" w:rsidRPr="008B5BCF" w:rsidRDefault="008B5BCF"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D616358" w14:textId="77777777" w:rsidR="008B5BCF" w:rsidRPr="008B5BCF" w:rsidRDefault="008B5BCF"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C2CE5C2" w14:textId="77777777" w:rsidR="008B5BCF" w:rsidRPr="008B5BCF" w:rsidRDefault="008B5BCF"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77258F" w14:textId="77777777" w:rsidR="008B5BCF" w:rsidRPr="008B5BCF" w:rsidRDefault="008B5BCF"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E8AFDE"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AFDE71" w14:textId="77777777" w:rsidR="008B5BCF" w:rsidRPr="008B5BCF" w:rsidRDefault="008B5BCF"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F58C8F" w14:textId="77777777" w:rsidR="008B5BCF" w:rsidRPr="008B5BCF" w:rsidRDefault="008B5BCF"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tcPr>
          <w:p w14:paraId="231E3F4A" w14:textId="77777777" w:rsidR="008B5BCF" w:rsidRPr="008B5BCF" w:rsidRDefault="008B5BCF" w:rsidP="008B5BCF">
            <w:pPr>
              <w:widowControl w:val="0"/>
              <w:spacing w:before="20" w:after="20" w:line="240" w:lineRule="auto"/>
              <w:ind w:left="77"/>
              <w:rPr>
                <w:rFonts w:cs="Arial"/>
                <w:color w:val="auto"/>
                <w:sz w:val="18"/>
                <w:szCs w:val="18"/>
                <w:lang w:eastAsia="pl-PL"/>
              </w:rPr>
            </w:pPr>
            <w:r w:rsidRPr="008B5BCF">
              <w:rPr>
                <w:rFonts w:cs="Arial"/>
                <w:color w:val="auto"/>
                <w:sz w:val="18"/>
                <w:szCs w:val="18"/>
              </w:rPr>
              <w:t>Zmiana struktury wiekowej i składu gatunkowego drzewostanów w celu zwiększenia różnorodności genetycznej i biologicznej</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6EBEBE" w14:textId="77777777"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M – Nadleśnictwo Bełchatów</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985617" w14:textId="2300391F" w:rsidR="008B5BCF" w:rsidRPr="008B5BCF" w:rsidRDefault="008B5BCF"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3A2F32DC" w14:textId="77777777" w:rsidTr="008B5BCF">
        <w:trPr>
          <w:trHeight w:val="1256"/>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1C32D70"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7B30869"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A56A579"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16DA36"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CBE3FD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9A4802A"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D5894D"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111BC"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Zwiększenie lesistości szczególnie przez zalesianie nieużytków i słabych gruntów rolnych (zgodnie z Krajowym Programem Zwiększania Lesistości z 1995 r. z późn. zm.)</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22D1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5957C1D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ARiMR</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50937"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67BA2329" w14:textId="77777777" w:rsidTr="008B5BCF">
        <w:trPr>
          <w:trHeight w:val="454"/>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FBEFE62"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D31D4FD"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BC4AA28"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C0758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Nasadzenia drzew [szt./rok]</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C68BFD1"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9</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9936242"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20</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62D53B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Wzrost świadomości</w:t>
            </w:r>
          </w:p>
          <w:p w14:paraId="63F0A5B5"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ekologicznej</w:t>
            </w:r>
          </w:p>
          <w:p w14:paraId="22120CF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mieszkańców Gminy</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8FF88"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Propagowanie partycypacji społecznej w zakresie ochrony środowiska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FD209"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E95DA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69FF0F46" w14:textId="77777777" w:rsidTr="008B5BCF">
        <w:trPr>
          <w:trHeight w:val="838"/>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AE3B9C7"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D5AF7FC"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5E85F94"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EA79339"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C7BF1C"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FB6101"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0C50FF2"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193AD"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Ułatwianie i popularyzowanie  dostępu do informacji o środowisku i jego ochronie np. poprzez organizowanie różnorodnych form konsultacji społecznych itd.</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B28B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6D32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23880C3F" w14:textId="77777777" w:rsidTr="008B5BCF">
        <w:trPr>
          <w:trHeight w:val="624"/>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8F9F2A7"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7DEE509"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D054132"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DA2D41C"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B011D0"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A811A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BA439B"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6886"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Wspieranie organizacji pozarządowych i grup nieformalnych zajmujących się ochroną środowiska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6C70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BD418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6C0C0D5E" w14:textId="77777777" w:rsidTr="008B5BCF">
        <w:trPr>
          <w:trHeight w:val="20"/>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54AA0CF"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B07E976"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994198D"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A50D37"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3F8CC66"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AC64197"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CF2435"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ACE3BD"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Edukacja wszystkich grup wiekowych w zakresie ochrony i zachowania walorów krajobrazu i przyrody oraz ochrony środowiska przyrodniczego</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9A55F"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153A13F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RDOŚ w Łodzi, lokalne</w:t>
            </w:r>
          </w:p>
          <w:p w14:paraId="701BC3A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stowarzyszenia</w:t>
            </w:r>
          </w:p>
          <w:p w14:paraId="742D422B"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ekologiczne, szkoły,</w:t>
            </w:r>
          </w:p>
          <w:p w14:paraId="0750528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instytucje naukowe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9BB1D"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3797D773" w14:textId="77777777" w:rsidTr="008B5BCF">
        <w:trPr>
          <w:trHeight w:val="980"/>
          <w:jc w:val="center"/>
        </w:trPr>
        <w:tc>
          <w:tcPr>
            <w:tcW w:w="564"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569B414"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32E3084" w14:textId="77777777" w:rsidR="00F93DEC" w:rsidRPr="008B5BCF" w:rsidRDefault="00DC6878" w:rsidP="008B5BCF">
            <w:pPr>
              <w:widowControl w:val="0"/>
              <w:spacing w:before="20" w:after="20" w:line="240" w:lineRule="auto"/>
              <w:ind w:right="113"/>
              <w:contextualSpacing/>
              <w:jc w:val="center"/>
              <w:rPr>
                <w:rFonts w:cs="Arial"/>
                <w:color w:val="auto"/>
                <w:sz w:val="18"/>
                <w:szCs w:val="18"/>
              </w:rPr>
            </w:pPr>
            <w:r w:rsidRPr="008B5BCF">
              <w:rPr>
                <w:rFonts w:cs="Arial"/>
                <w:color w:val="auto"/>
                <w:sz w:val="18"/>
                <w:szCs w:val="18"/>
              </w:rPr>
              <w:t>Zagrożenia poważnymi awariami</w:t>
            </w:r>
          </w:p>
        </w:tc>
        <w:tc>
          <w:tcPr>
            <w:tcW w:w="140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E081C34" w14:textId="77777777" w:rsidR="00F93DEC" w:rsidRPr="008B5BCF" w:rsidRDefault="00DC6878" w:rsidP="008B5BCF">
            <w:pPr>
              <w:widowControl w:val="0"/>
              <w:spacing w:before="20" w:after="20" w:line="240" w:lineRule="auto"/>
              <w:ind w:right="113"/>
              <w:jc w:val="center"/>
              <w:rPr>
                <w:rFonts w:cs="Arial"/>
                <w:color w:val="auto"/>
                <w:sz w:val="18"/>
                <w:szCs w:val="18"/>
              </w:rPr>
            </w:pPr>
            <w:r w:rsidRPr="008B5BCF">
              <w:rPr>
                <w:rFonts w:cs="Arial"/>
                <w:color w:val="auto"/>
                <w:sz w:val="18"/>
                <w:szCs w:val="18"/>
              </w:rPr>
              <w:t>Przeciwdziałanie awariom instalacji przemysłowych Minimalizacja skutków awarii dla ludzi i środowiska</w:t>
            </w:r>
          </w:p>
        </w:tc>
        <w:tc>
          <w:tcPr>
            <w:tcW w:w="197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82EF872"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Ilość poważnych awarii na terenie Gminy</w:t>
            </w:r>
          </w:p>
          <w:p w14:paraId="5CFDE323" w14:textId="77777777" w:rsidR="00F93DEC" w:rsidRPr="008B5BCF" w:rsidRDefault="00F93DEC" w:rsidP="008B5BCF">
            <w:pPr>
              <w:widowControl w:val="0"/>
              <w:spacing w:before="20" w:after="20" w:line="240" w:lineRule="auto"/>
              <w:contextualSpacing/>
              <w:rPr>
                <w:rFonts w:cs="Arial"/>
                <w:color w:val="auto"/>
                <w:sz w:val="18"/>
                <w:szCs w:val="18"/>
              </w:rPr>
            </w:pPr>
          </w:p>
          <w:p w14:paraId="12FF98A0"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u w:val="single"/>
              </w:rPr>
              <w:t>Źródło:</w:t>
            </w:r>
            <w:r w:rsidRPr="008B5BCF">
              <w:rPr>
                <w:rFonts w:cs="Arial"/>
                <w:color w:val="auto"/>
                <w:sz w:val="18"/>
                <w:szCs w:val="18"/>
              </w:rPr>
              <w:t xml:space="preserve"> WIOŚ w Łodzi</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28EDC9B"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0</w:t>
            </w:r>
          </w:p>
        </w:tc>
        <w:tc>
          <w:tcPr>
            <w:tcW w:w="9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B22622" w14:textId="77777777" w:rsidR="00F93DEC" w:rsidRPr="008B5BCF" w:rsidRDefault="00DC6878" w:rsidP="008B5BCF">
            <w:pPr>
              <w:widowControl w:val="0"/>
              <w:spacing w:before="20" w:after="20" w:line="240" w:lineRule="auto"/>
              <w:contextualSpacing/>
              <w:jc w:val="center"/>
              <w:rPr>
                <w:rFonts w:cs="Arial"/>
                <w:color w:val="auto"/>
                <w:sz w:val="18"/>
                <w:szCs w:val="18"/>
              </w:rPr>
            </w:pPr>
            <w:r w:rsidRPr="008B5BCF">
              <w:rPr>
                <w:rFonts w:cs="Arial"/>
                <w:color w:val="auto"/>
                <w:sz w:val="18"/>
                <w:szCs w:val="18"/>
              </w:rPr>
              <w:t>0</w:t>
            </w:r>
          </w:p>
        </w:tc>
        <w:tc>
          <w:tcPr>
            <w:tcW w:w="21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66DE20E"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Zachowanie bezpieczeństwa mieszkańców i bezpieczeństwa ekologiczno–przyrodniczego</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62F18"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Wsparcie jednostek straży pożarnej w sprzęt do ratownictwa techniczno-chemiczno-ekologicznego oraz w zakresie zapobiegania i przeciwdziałania poważnym awariom</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C976C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09DF4A1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Starostwo Powiatowe w Bełchatowie</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2A80B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środków na realizację zadania</w:t>
            </w:r>
          </w:p>
        </w:tc>
      </w:tr>
      <w:tr w:rsidR="00F93DEC" w:rsidRPr="008B5BCF" w14:paraId="3F530807" w14:textId="77777777" w:rsidTr="008B5BCF">
        <w:trPr>
          <w:trHeight w:val="869"/>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73125C0"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38221D3"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25864C9"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1F314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B29531"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1230D8"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DE8C994" w14:textId="77777777" w:rsidR="00F93DEC" w:rsidRPr="008B5BCF" w:rsidRDefault="00F93DEC" w:rsidP="008B5BCF">
            <w:pPr>
              <w:widowControl w:val="0"/>
              <w:spacing w:before="20" w:after="20" w:line="240" w:lineRule="auto"/>
              <w:contextualSpacing/>
              <w:rPr>
                <w:rFonts w:cs="Arial"/>
                <w:color w:val="auto"/>
                <w:sz w:val="18"/>
                <w:szCs w:val="18"/>
              </w:rPr>
            </w:pP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9F6F4"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Zapobieganie lub usuwanie skutków zanieczyszczenia środowiska</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D3AD5A"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sprawcy poważnych awarii, WIOŚ, Straż Pożarna</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E572C"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potrzeby realizacji zadania z powodu brak awarii</w:t>
            </w:r>
          </w:p>
        </w:tc>
      </w:tr>
      <w:tr w:rsidR="00F93DEC" w:rsidRPr="008B5BCF" w14:paraId="35199D1F" w14:textId="77777777" w:rsidTr="008B5BCF">
        <w:trPr>
          <w:trHeight w:val="869"/>
          <w:jc w:val="center"/>
        </w:trPr>
        <w:tc>
          <w:tcPr>
            <w:tcW w:w="564"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F67D499" w14:textId="77777777" w:rsidR="00F93DEC" w:rsidRPr="008B5BCF" w:rsidRDefault="00F93DEC" w:rsidP="008B5BCF">
            <w:pPr>
              <w:widowControl w:val="0"/>
              <w:numPr>
                <w:ilvl w:val="0"/>
                <w:numId w:val="34"/>
              </w:numPr>
              <w:spacing w:before="20" w:after="20" w:line="240" w:lineRule="auto"/>
              <w:ind w:left="0" w:firstLine="0"/>
              <w:contextualSpacing/>
              <w:rPr>
                <w:rFonts w:cs="Arial"/>
                <w:color w:val="auto"/>
                <w:sz w:val="18"/>
                <w:szCs w:val="18"/>
              </w:rPr>
            </w:pPr>
          </w:p>
        </w:tc>
        <w:tc>
          <w:tcPr>
            <w:tcW w:w="1127"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D53EC89" w14:textId="77777777" w:rsidR="00F93DEC" w:rsidRPr="008B5BCF" w:rsidRDefault="00F93DEC" w:rsidP="008B5BCF">
            <w:pPr>
              <w:widowControl w:val="0"/>
              <w:spacing w:before="20" w:after="20" w:line="240" w:lineRule="auto"/>
              <w:ind w:right="113"/>
              <w:contextualSpacing/>
              <w:jc w:val="center"/>
              <w:rPr>
                <w:rFonts w:cs="Arial"/>
                <w:color w:val="auto"/>
                <w:sz w:val="18"/>
                <w:szCs w:val="18"/>
              </w:rPr>
            </w:pPr>
          </w:p>
        </w:tc>
        <w:tc>
          <w:tcPr>
            <w:tcW w:w="140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7A646D2" w14:textId="77777777" w:rsidR="00F93DEC" w:rsidRPr="008B5BCF" w:rsidRDefault="00F93DEC" w:rsidP="008B5BCF">
            <w:pPr>
              <w:widowControl w:val="0"/>
              <w:spacing w:before="20" w:after="20" w:line="240" w:lineRule="auto"/>
              <w:ind w:right="113"/>
              <w:jc w:val="center"/>
              <w:rPr>
                <w:rFonts w:cs="Arial"/>
                <w:color w:val="auto"/>
                <w:sz w:val="18"/>
                <w:szCs w:val="18"/>
              </w:rPr>
            </w:pPr>
          </w:p>
        </w:tc>
        <w:tc>
          <w:tcPr>
            <w:tcW w:w="197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0F7B44A" w14:textId="77777777" w:rsidR="00F93DEC" w:rsidRPr="008B5BCF" w:rsidRDefault="00F93DEC" w:rsidP="008B5BCF">
            <w:pPr>
              <w:widowControl w:val="0"/>
              <w:spacing w:before="20" w:after="20" w:line="240" w:lineRule="auto"/>
              <w:contextualSpacing/>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9CC5819"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9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F5C690F" w14:textId="77777777" w:rsidR="00F93DEC" w:rsidRPr="008B5BCF" w:rsidRDefault="00F93DEC" w:rsidP="008B5BCF">
            <w:pPr>
              <w:widowControl w:val="0"/>
              <w:spacing w:before="20" w:after="20" w:line="240" w:lineRule="auto"/>
              <w:contextualSpacing/>
              <w:jc w:val="center"/>
              <w:rPr>
                <w:rFonts w:cs="Arial"/>
                <w:color w:val="auto"/>
                <w:sz w:val="18"/>
                <w:szCs w:val="18"/>
              </w:rPr>
            </w:pPr>
          </w:p>
        </w:tc>
        <w:tc>
          <w:tcPr>
            <w:tcW w:w="21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7443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Kreowanie właściwych zachowań społeczeństwa w sytuacji wystąpienia zagrożeń</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08457" w14:textId="77777777" w:rsidR="00F93DEC" w:rsidRPr="008B5BCF" w:rsidRDefault="00DC6878" w:rsidP="008B5BCF">
            <w:pPr>
              <w:widowControl w:val="0"/>
              <w:spacing w:before="20" w:after="20" w:line="240" w:lineRule="auto"/>
              <w:rPr>
                <w:rFonts w:cs="Arial"/>
                <w:color w:val="auto"/>
                <w:sz w:val="18"/>
                <w:szCs w:val="18"/>
              </w:rPr>
            </w:pPr>
            <w:r w:rsidRPr="008B5BCF">
              <w:rPr>
                <w:rFonts w:cs="Arial"/>
                <w:color w:val="auto"/>
                <w:sz w:val="18"/>
                <w:szCs w:val="18"/>
              </w:rPr>
              <w:t>Edukacja społeczeństwa na rzecz kreowania prawidłowych zachowań w sytuacji wystąpienia zagrożeń środowiska i życia ludzi z tytułu poważnych awarii</w:t>
            </w:r>
          </w:p>
        </w:tc>
        <w:tc>
          <w:tcPr>
            <w:tcW w:w="18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1C456"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W – Gmina Kluki</w:t>
            </w:r>
          </w:p>
          <w:p w14:paraId="16760311"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M – Policja, Straż Pożarna, WIOŚ w Łodzi, Sanepid</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06543" w14:textId="77777777" w:rsidR="00F93DEC" w:rsidRPr="008B5BCF" w:rsidRDefault="00DC6878" w:rsidP="008B5BCF">
            <w:pPr>
              <w:widowControl w:val="0"/>
              <w:spacing w:before="20" w:after="20" w:line="240" w:lineRule="auto"/>
              <w:contextualSpacing/>
              <w:rPr>
                <w:rFonts w:cs="Arial"/>
                <w:color w:val="auto"/>
                <w:sz w:val="18"/>
                <w:szCs w:val="18"/>
              </w:rPr>
            </w:pPr>
            <w:r w:rsidRPr="008B5BCF">
              <w:rPr>
                <w:rFonts w:cs="Arial"/>
                <w:color w:val="auto"/>
                <w:sz w:val="18"/>
                <w:szCs w:val="18"/>
              </w:rPr>
              <w:t>Brak zainteresowanych adresatów kampanii edukacyjnych. ograniczone środki finansowe</w:t>
            </w:r>
          </w:p>
        </w:tc>
      </w:tr>
    </w:tbl>
    <w:bookmarkEnd w:id="461"/>
    <w:p w14:paraId="32AD89AD" w14:textId="77777777" w:rsidR="00F93DEC" w:rsidRDefault="00DC6878">
      <w:pPr>
        <w:jc w:val="both"/>
        <w:rPr>
          <w:rFonts w:eastAsia="Times New Roman" w:cs="Arial"/>
          <w:color w:val="auto"/>
        </w:rPr>
      </w:pPr>
      <w:r>
        <w:rPr>
          <w:rFonts w:eastAsia="Times New Roman" w:cs="Arial"/>
          <w:b/>
          <w:color w:val="auto"/>
        </w:rPr>
        <w:t>W</w:t>
      </w:r>
      <w:r>
        <w:rPr>
          <w:rFonts w:eastAsia="Times New Roman" w:cs="Arial"/>
          <w:color w:val="auto"/>
        </w:rPr>
        <w:t xml:space="preserve"> – zadanie własne,</w:t>
      </w:r>
    </w:p>
    <w:p w14:paraId="46877C67" w14:textId="77777777" w:rsidR="00F93DEC" w:rsidRDefault="00DC6878">
      <w:pPr>
        <w:jc w:val="both"/>
        <w:rPr>
          <w:rFonts w:eastAsia="Times New Roman" w:cs="Arial"/>
          <w:color w:val="auto"/>
        </w:rPr>
      </w:pPr>
      <w:r>
        <w:rPr>
          <w:rFonts w:eastAsia="Times New Roman" w:cs="Arial"/>
          <w:b/>
          <w:color w:val="auto"/>
        </w:rPr>
        <w:t>M</w:t>
      </w:r>
      <w:r>
        <w:rPr>
          <w:rFonts w:eastAsia="Times New Roman" w:cs="Arial"/>
          <w:color w:val="auto"/>
        </w:rPr>
        <w:t xml:space="preserve"> – zadanie monitorowane.</w:t>
      </w:r>
    </w:p>
    <w:p w14:paraId="56BC4AFE" w14:textId="77777777" w:rsidR="00F93DEC" w:rsidRDefault="00DC6878">
      <w:pPr>
        <w:spacing w:line="240" w:lineRule="auto"/>
        <w:jc w:val="center"/>
        <w:rPr>
          <w:rFonts w:cs="Arial"/>
          <w:color w:val="auto"/>
          <w:sz w:val="20"/>
          <w:szCs w:val="20"/>
        </w:rPr>
      </w:pPr>
      <w:r>
        <w:rPr>
          <w:rFonts w:cs="Arial"/>
          <w:color w:val="auto"/>
          <w:sz w:val="20"/>
          <w:szCs w:val="20"/>
        </w:rPr>
        <w:t>źródło: Opracowanie własne, Urząd Gminy w Klukach</w:t>
      </w:r>
    </w:p>
    <w:p w14:paraId="1095C85F" w14:textId="77777777" w:rsidR="00F93DEC" w:rsidRDefault="00F93DEC">
      <w:pPr>
        <w:spacing w:after="200"/>
        <w:rPr>
          <w:rFonts w:asciiTheme="minorHAnsi" w:hAnsiTheme="minorHAnsi"/>
          <w:color w:val="auto"/>
        </w:rPr>
      </w:pPr>
    </w:p>
    <w:p w14:paraId="4F7063FE" w14:textId="77777777" w:rsidR="008B5BCF" w:rsidRDefault="008B5BCF">
      <w:pPr>
        <w:spacing w:line="240" w:lineRule="auto"/>
        <w:rPr>
          <w:rFonts w:eastAsiaTheme="majorEastAsia" w:cs="Arial"/>
          <w:b/>
          <w:bCs/>
          <w:color w:val="auto"/>
          <w:sz w:val="24"/>
          <w:szCs w:val="20"/>
        </w:rPr>
      </w:pPr>
      <w:bookmarkStart w:id="462" w:name="_Toc73515018"/>
      <w:bookmarkStart w:id="463" w:name="_Toc69655801"/>
      <w:bookmarkStart w:id="464" w:name="_Toc67144015"/>
      <w:bookmarkStart w:id="465" w:name="_Toc104295462"/>
      <w:bookmarkStart w:id="466" w:name="_Toc63335535"/>
      <w:r>
        <w:rPr>
          <w:rFonts w:eastAsiaTheme="majorEastAsia" w:cs="Arial"/>
          <w:b/>
          <w:bCs/>
          <w:color w:val="auto"/>
          <w:sz w:val="24"/>
          <w:szCs w:val="20"/>
        </w:rPr>
        <w:br w:type="page"/>
      </w:r>
    </w:p>
    <w:p w14:paraId="5D348CAC" w14:textId="3938B479" w:rsidR="00F93DEC" w:rsidRDefault="00DC6878">
      <w:pPr>
        <w:keepNext/>
        <w:keepLines/>
        <w:numPr>
          <w:ilvl w:val="1"/>
          <w:numId w:val="98"/>
        </w:numPr>
        <w:spacing w:after="60"/>
        <w:contextualSpacing/>
        <w:jc w:val="both"/>
        <w:outlineLvl w:val="1"/>
        <w:rPr>
          <w:rFonts w:eastAsiaTheme="majorEastAsia" w:cs="Arial"/>
          <w:bCs/>
          <w:color w:val="auto"/>
          <w:sz w:val="24"/>
          <w:szCs w:val="20"/>
        </w:rPr>
      </w:pPr>
      <w:r>
        <w:rPr>
          <w:rFonts w:eastAsiaTheme="majorEastAsia" w:cs="Arial"/>
          <w:b/>
          <w:bCs/>
          <w:color w:val="auto"/>
          <w:sz w:val="24"/>
          <w:szCs w:val="20"/>
        </w:rPr>
        <w:lastRenderedPageBreak/>
        <w:t>Harmonogram realizacji zadań własnych wraz z ich finansowaniem</w:t>
      </w:r>
      <w:bookmarkEnd w:id="462"/>
      <w:bookmarkEnd w:id="463"/>
      <w:bookmarkEnd w:id="464"/>
      <w:bookmarkEnd w:id="465"/>
    </w:p>
    <w:p w14:paraId="44058A1C" w14:textId="31CBE46C" w:rsidR="00F93DEC" w:rsidRDefault="00DC6878">
      <w:pPr>
        <w:spacing w:line="240" w:lineRule="auto"/>
        <w:jc w:val="both"/>
        <w:rPr>
          <w:rFonts w:eastAsiaTheme="minorEastAsia" w:cs="Arial"/>
          <w:b/>
          <w:bCs/>
          <w:color w:val="auto"/>
          <w:sz w:val="20"/>
          <w:szCs w:val="20"/>
          <w:lang w:eastAsia="pl-PL"/>
        </w:rPr>
      </w:pPr>
      <w:bookmarkStart w:id="467" w:name="_Toc73515073"/>
      <w:bookmarkStart w:id="468" w:name="_Toc104533141"/>
      <w:r>
        <w:rPr>
          <w:rFonts w:eastAsiaTheme="minorEastAsia" w:cs="Arial"/>
          <w:b/>
          <w:bCs/>
          <w:color w:val="auto"/>
          <w:sz w:val="20"/>
          <w:szCs w:val="20"/>
          <w:lang w:eastAsia="pl-PL"/>
        </w:rPr>
        <w:t xml:space="preserve">Tabela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Tabela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32</w:t>
      </w:r>
      <w:r w:rsidR="00274A8B">
        <w:rPr>
          <w:rFonts w:cs="Arial"/>
          <w:b/>
          <w:bCs/>
          <w:color w:val="auto"/>
          <w:sz w:val="20"/>
          <w:szCs w:val="20"/>
          <w:lang w:eastAsia="pl-PL"/>
        </w:rPr>
        <w:fldChar w:fldCharType="end"/>
      </w:r>
      <w:r>
        <w:rPr>
          <w:rFonts w:eastAsiaTheme="minorEastAsia" w:cs="Arial"/>
          <w:b/>
          <w:bCs/>
          <w:color w:val="auto"/>
          <w:sz w:val="20"/>
          <w:szCs w:val="20"/>
          <w:lang w:eastAsia="pl-PL"/>
        </w:rPr>
        <w:t>. Harmonogram realizacji zadań własnych wraz z ich finansowaniem.</w:t>
      </w:r>
      <w:bookmarkEnd w:id="466"/>
      <w:bookmarkEnd w:id="467"/>
      <w:bookmarkEnd w:id="468"/>
    </w:p>
    <w:tbl>
      <w:tblPr>
        <w:tblW w:w="16245" w:type="dxa"/>
        <w:jc w:val="center"/>
        <w:tblLayout w:type="fixed"/>
        <w:tblLook w:val="04A0" w:firstRow="1" w:lastRow="0" w:firstColumn="1" w:lastColumn="0" w:noHBand="0" w:noVBand="1"/>
      </w:tblPr>
      <w:tblGrid>
        <w:gridCol w:w="528"/>
        <w:gridCol w:w="1028"/>
        <w:gridCol w:w="2772"/>
        <w:gridCol w:w="1632"/>
        <w:gridCol w:w="1667"/>
        <w:gridCol w:w="1652"/>
        <w:gridCol w:w="1648"/>
        <w:gridCol w:w="1651"/>
        <w:gridCol w:w="1653"/>
        <w:gridCol w:w="2014"/>
      </w:tblGrid>
      <w:tr w:rsidR="00F93DEC" w14:paraId="07854725" w14:textId="77777777" w:rsidTr="008B5BCF">
        <w:trPr>
          <w:trHeight w:val="368"/>
          <w:tblHeader/>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2390360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Lp.</w:t>
            </w: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6E758CE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Obszar Interwencji</w:t>
            </w:r>
          </w:p>
        </w:tc>
        <w:tc>
          <w:tcPr>
            <w:tcW w:w="2772" w:type="dxa"/>
            <w:vMerge w:val="restart"/>
            <w:tcBorders>
              <w:top w:val="single" w:sz="4" w:space="0" w:color="000000"/>
              <w:left w:val="single" w:sz="4" w:space="0" w:color="000000"/>
              <w:bottom w:val="single" w:sz="4" w:space="0" w:color="000000"/>
              <w:right w:val="single" w:sz="4" w:space="0" w:color="000000"/>
            </w:tcBorders>
            <w:shd w:val="clear" w:color="auto" w:fill="8EB936"/>
            <w:vAlign w:val="center"/>
          </w:tcPr>
          <w:p w14:paraId="2EAC268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Zadania</w:t>
            </w:r>
          </w:p>
        </w:tc>
        <w:tc>
          <w:tcPr>
            <w:tcW w:w="1632" w:type="dxa"/>
            <w:vMerge w:val="restart"/>
            <w:tcBorders>
              <w:top w:val="single" w:sz="4" w:space="0" w:color="000000"/>
              <w:left w:val="single" w:sz="4" w:space="0" w:color="000000"/>
              <w:bottom w:val="single" w:sz="4" w:space="0" w:color="000000"/>
              <w:right w:val="single" w:sz="4" w:space="0" w:color="000000"/>
            </w:tcBorders>
            <w:shd w:val="clear" w:color="auto" w:fill="8EB936"/>
            <w:vAlign w:val="center"/>
          </w:tcPr>
          <w:p w14:paraId="1D4EFF5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Charakter zadania, podmiot odpowiedzialny</w:t>
            </w:r>
          </w:p>
        </w:tc>
        <w:tc>
          <w:tcPr>
            <w:tcW w:w="8271" w:type="dxa"/>
            <w:gridSpan w:val="5"/>
            <w:tcBorders>
              <w:top w:val="single" w:sz="4" w:space="0" w:color="000000"/>
              <w:left w:val="single" w:sz="4" w:space="0" w:color="000000"/>
              <w:bottom w:val="single" w:sz="4" w:space="0" w:color="000000"/>
              <w:right w:val="single" w:sz="4" w:space="0" w:color="000000"/>
            </w:tcBorders>
            <w:shd w:val="clear" w:color="auto" w:fill="8EB936"/>
            <w:vAlign w:val="center"/>
          </w:tcPr>
          <w:p w14:paraId="7AA718A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Okres realizacji oraz koszty realizacji inwestycji (zł)*</w:t>
            </w:r>
          </w:p>
        </w:tc>
        <w:tc>
          <w:tcPr>
            <w:tcW w:w="2014" w:type="dxa"/>
            <w:vMerge w:val="restart"/>
            <w:tcBorders>
              <w:top w:val="single" w:sz="4" w:space="0" w:color="000000"/>
              <w:left w:val="single" w:sz="4" w:space="0" w:color="000000"/>
              <w:bottom w:val="single" w:sz="4" w:space="0" w:color="000000"/>
              <w:right w:val="single" w:sz="4" w:space="0" w:color="000000"/>
            </w:tcBorders>
            <w:shd w:val="clear" w:color="auto" w:fill="8EB936"/>
            <w:vAlign w:val="center"/>
          </w:tcPr>
          <w:p w14:paraId="7768B8C5" w14:textId="77777777" w:rsidR="00F93DEC" w:rsidRDefault="00DC6878">
            <w:pPr>
              <w:widowControl w:val="0"/>
              <w:spacing w:line="240" w:lineRule="auto"/>
              <w:contextualSpacing/>
              <w:jc w:val="center"/>
              <w:rPr>
                <w:color w:val="auto"/>
              </w:rPr>
            </w:pPr>
            <w:r>
              <w:rPr>
                <w:rFonts w:cs="Arial"/>
                <w:color w:val="auto"/>
                <w:sz w:val="18"/>
                <w:szCs w:val="18"/>
              </w:rPr>
              <w:t>Źródła finansowania</w:t>
            </w:r>
          </w:p>
        </w:tc>
      </w:tr>
      <w:tr w:rsidR="00F93DEC" w14:paraId="3D6E1427" w14:textId="77777777" w:rsidTr="008B5BCF">
        <w:trPr>
          <w:trHeight w:val="367"/>
          <w:tblHeader/>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1F07075F" w14:textId="77777777" w:rsidR="00F93DEC" w:rsidRDefault="00F93DEC">
            <w:pPr>
              <w:widowControl w:val="0"/>
              <w:spacing w:line="240" w:lineRule="auto"/>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6BB29270" w14:textId="77777777" w:rsidR="00F93DEC" w:rsidRDefault="00F93DEC">
            <w:pPr>
              <w:widowControl w:val="0"/>
              <w:spacing w:line="240" w:lineRule="auto"/>
              <w:contextualSpacing/>
              <w:jc w:val="center"/>
              <w:rPr>
                <w:rFonts w:cs="Arial"/>
                <w:color w:val="auto"/>
                <w:sz w:val="18"/>
                <w:szCs w:val="18"/>
              </w:rPr>
            </w:pPr>
          </w:p>
        </w:tc>
        <w:tc>
          <w:tcPr>
            <w:tcW w:w="2772" w:type="dxa"/>
            <w:vMerge/>
            <w:tcBorders>
              <w:top w:val="single" w:sz="4" w:space="0" w:color="000000"/>
              <w:left w:val="single" w:sz="4" w:space="0" w:color="000000"/>
              <w:bottom w:val="single" w:sz="4" w:space="0" w:color="000000"/>
              <w:right w:val="single" w:sz="4" w:space="0" w:color="000000"/>
            </w:tcBorders>
            <w:shd w:val="clear" w:color="auto" w:fill="8EB936"/>
            <w:vAlign w:val="center"/>
          </w:tcPr>
          <w:p w14:paraId="3CA8C51B" w14:textId="77777777" w:rsidR="00F93DEC" w:rsidRDefault="00F93DEC">
            <w:pPr>
              <w:widowControl w:val="0"/>
              <w:spacing w:line="240" w:lineRule="auto"/>
              <w:contextualSpacing/>
              <w:jc w:val="center"/>
              <w:rPr>
                <w:rFonts w:cs="Arial"/>
                <w:color w:val="auto"/>
                <w:sz w:val="18"/>
                <w:szCs w:val="18"/>
              </w:rPr>
            </w:pPr>
          </w:p>
        </w:tc>
        <w:tc>
          <w:tcPr>
            <w:tcW w:w="1632" w:type="dxa"/>
            <w:vMerge/>
            <w:tcBorders>
              <w:top w:val="single" w:sz="4" w:space="0" w:color="000000"/>
              <w:left w:val="single" w:sz="4" w:space="0" w:color="000000"/>
              <w:bottom w:val="single" w:sz="4" w:space="0" w:color="000000"/>
              <w:right w:val="single" w:sz="4" w:space="0" w:color="000000"/>
            </w:tcBorders>
            <w:shd w:val="clear" w:color="auto" w:fill="8EB936"/>
            <w:vAlign w:val="center"/>
          </w:tcPr>
          <w:p w14:paraId="319E5E5F" w14:textId="77777777" w:rsidR="00F93DEC" w:rsidRDefault="00F93DEC">
            <w:pPr>
              <w:widowControl w:val="0"/>
              <w:spacing w:line="240" w:lineRule="auto"/>
              <w:contextualSpacing/>
              <w:jc w:val="center"/>
              <w:rPr>
                <w:rFonts w:cs="Arial"/>
                <w:color w:val="auto"/>
                <w:sz w:val="18"/>
                <w:szCs w:val="18"/>
              </w:rPr>
            </w:pPr>
          </w:p>
        </w:tc>
        <w:tc>
          <w:tcPr>
            <w:tcW w:w="1667"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239739E1" w14:textId="77777777" w:rsidR="00F93DEC" w:rsidRDefault="00DC6878">
            <w:pPr>
              <w:widowControl w:val="0"/>
              <w:spacing w:before="40" w:after="40"/>
              <w:jc w:val="center"/>
              <w:rPr>
                <w:rFonts w:cs="Arial"/>
                <w:b/>
                <w:color w:val="auto"/>
                <w:sz w:val="18"/>
                <w:szCs w:val="18"/>
              </w:rPr>
            </w:pPr>
            <w:r>
              <w:rPr>
                <w:rFonts w:cs="Arial"/>
                <w:b/>
                <w:color w:val="auto"/>
                <w:sz w:val="18"/>
                <w:szCs w:val="18"/>
              </w:rPr>
              <w:t>2022</w:t>
            </w:r>
          </w:p>
        </w:tc>
        <w:tc>
          <w:tcPr>
            <w:tcW w:w="1652"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7B943EA2" w14:textId="77777777" w:rsidR="00F93DEC" w:rsidRDefault="00DC6878">
            <w:pPr>
              <w:widowControl w:val="0"/>
              <w:spacing w:before="40" w:after="40"/>
              <w:jc w:val="center"/>
              <w:rPr>
                <w:rFonts w:cs="Arial"/>
                <w:b/>
                <w:color w:val="auto"/>
                <w:sz w:val="18"/>
                <w:szCs w:val="18"/>
              </w:rPr>
            </w:pPr>
            <w:r>
              <w:rPr>
                <w:rFonts w:cs="Arial"/>
                <w:b/>
                <w:color w:val="auto"/>
                <w:sz w:val="18"/>
                <w:szCs w:val="18"/>
              </w:rPr>
              <w:t>2023</w:t>
            </w:r>
          </w:p>
        </w:tc>
        <w:tc>
          <w:tcPr>
            <w:tcW w:w="1648"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0133BB26" w14:textId="77777777" w:rsidR="00F93DEC" w:rsidRDefault="00DC6878">
            <w:pPr>
              <w:widowControl w:val="0"/>
              <w:spacing w:before="40" w:after="40"/>
              <w:jc w:val="center"/>
              <w:rPr>
                <w:rFonts w:cs="Arial"/>
                <w:b/>
                <w:color w:val="auto"/>
                <w:sz w:val="18"/>
                <w:szCs w:val="18"/>
              </w:rPr>
            </w:pPr>
            <w:r>
              <w:rPr>
                <w:rFonts w:cs="Arial"/>
                <w:b/>
                <w:color w:val="auto"/>
                <w:sz w:val="18"/>
                <w:szCs w:val="18"/>
              </w:rPr>
              <w:t>2024</w:t>
            </w:r>
          </w:p>
        </w:tc>
        <w:tc>
          <w:tcPr>
            <w:tcW w:w="1651"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389F62AB" w14:textId="77777777" w:rsidR="00F93DEC" w:rsidRDefault="00DC6878">
            <w:pPr>
              <w:widowControl w:val="0"/>
              <w:spacing w:before="40" w:after="40"/>
              <w:jc w:val="center"/>
              <w:rPr>
                <w:rFonts w:cs="Arial"/>
                <w:b/>
                <w:color w:val="auto"/>
                <w:sz w:val="18"/>
                <w:szCs w:val="18"/>
              </w:rPr>
            </w:pPr>
            <w:r>
              <w:rPr>
                <w:rFonts w:cs="Arial"/>
                <w:b/>
                <w:color w:val="auto"/>
                <w:sz w:val="18"/>
                <w:szCs w:val="18"/>
              </w:rPr>
              <w:t>2025</w:t>
            </w:r>
          </w:p>
        </w:tc>
        <w:tc>
          <w:tcPr>
            <w:tcW w:w="1653"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559906FF" w14:textId="77777777" w:rsidR="00F93DEC" w:rsidRDefault="00DC6878">
            <w:pPr>
              <w:widowControl w:val="0"/>
              <w:spacing w:before="40" w:after="40"/>
              <w:jc w:val="center"/>
              <w:rPr>
                <w:rFonts w:cs="Arial"/>
                <w:b/>
                <w:color w:val="auto"/>
                <w:sz w:val="18"/>
                <w:szCs w:val="18"/>
              </w:rPr>
            </w:pPr>
            <w:r>
              <w:rPr>
                <w:rFonts w:cs="Arial"/>
                <w:b/>
                <w:color w:val="auto"/>
                <w:sz w:val="18"/>
                <w:szCs w:val="18"/>
              </w:rPr>
              <w:t>2026-2029</w:t>
            </w:r>
          </w:p>
        </w:tc>
        <w:tc>
          <w:tcPr>
            <w:tcW w:w="2014" w:type="dxa"/>
            <w:vMerge/>
            <w:tcBorders>
              <w:top w:val="single" w:sz="4" w:space="0" w:color="000000"/>
              <w:left w:val="single" w:sz="4" w:space="0" w:color="000000"/>
              <w:bottom w:val="single" w:sz="4" w:space="0" w:color="000000"/>
              <w:right w:val="single" w:sz="4" w:space="0" w:color="000000"/>
            </w:tcBorders>
            <w:shd w:val="clear" w:color="auto" w:fill="8EB936"/>
            <w:vAlign w:val="center"/>
          </w:tcPr>
          <w:p w14:paraId="6AAE57E0" w14:textId="77777777" w:rsidR="00F93DEC" w:rsidRDefault="00F93DEC">
            <w:pPr>
              <w:widowControl w:val="0"/>
              <w:spacing w:before="40" w:after="40"/>
              <w:jc w:val="center"/>
              <w:rPr>
                <w:rFonts w:cs="Arial"/>
                <w:b/>
                <w:color w:val="auto"/>
                <w:sz w:val="18"/>
                <w:szCs w:val="18"/>
              </w:rPr>
            </w:pPr>
          </w:p>
        </w:tc>
      </w:tr>
      <w:tr w:rsidR="00F93DEC" w14:paraId="5FADF34F" w14:textId="77777777" w:rsidTr="008B5BCF">
        <w:trPr>
          <w:trHeight w:val="367"/>
          <w:tblHeader/>
          <w:jc w:val="center"/>
        </w:trPr>
        <w:tc>
          <w:tcPr>
            <w:tcW w:w="528"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4307E59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A</w:t>
            </w:r>
          </w:p>
        </w:tc>
        <w:tc>
          <w:tcPr>
            <w:tcW w:w="1028"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20FFF8B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w:t>
            </w:r>
          </w:p>
        </w:tc>
        <w:tc>
          <w:tcPr>
            <w:tcW w:w="2772"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16F5986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C</w:t>
            </w:r>
          </w:p>
        </w:tc>
        <w:tc>
          <w:tcPr>
            <w:tcW w:w="1632"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66E3FD3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D</w:t>
            </w:r>
          </w:p>
        </w:tc>
        <w:tc>
          <w:tcPr>
            <w:tcW w:w="1667"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5376B68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E</w:t>
            </w:r>
          </w:p>
        </w:tc>
        <w:tc>
          <w:tcPr>
            <w:tcW w:w="1652"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0C44F05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F</w:t>
            </w:r>
          </w:p>
        </w:tc>
        <w:tc>
          <w:tcPr>
            <w:tcW w:w="1648"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4BC54C9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w:t>
            </w:r>
          </w:p>
        </w:tc>
        <w:tc>
          <w:tcPr>
            <w:tcW w:w="1651"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6B190B6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H</w:t>
            </w:r>
          </w:p>
        </w:tc>
        <w:tc>
          <w:tcPr>
            <w:tcW w:w="1653"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3AD795F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I</w:t>
            </w:r>
          </w:p>
        </w:tc>
        <w:tc>
          <w:tcPr>
            <w:tcW w:w="2014"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7BA0B789" w14:textId="77777777" w:rsidR="00F93DEC" w:rsidRDefault="00DC6878">
            <w:pPr>
              <w:widowControl w:val="0"/>
              <w:spacing w:line="240" w:lineRule="auto"/>
              <w:contextualSpacing/>
              <w:jc w:val="center"/>
              <w:rPr>
                <w:color w:val="auto"/>
              </w:rPr>
            </w:pPr>
            <w:r>
              <w:rPr>
                <w:rFonts w:cs="Arial"/>
                <w:color w:val="auto"/>
                <w:sz w:val="18"/>
                <w:szCs w:val="18"/>
              </w:rPr>
              <w:t>J</w:t>
            </w:r>
          </w:p>
        </w:tc>
      </w:tr>
      <w:tr w:rsidR="00F93DEC" w14:paraId="6391504E" w14:textId="77777777" w:rsidTr="008B5BCF">
        <w:trPr>
          <w:trHeight w:val="980"/>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F5C174F"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AF703F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Ochrona klimatu i jakości powietrza</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02BD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Wdrożenie niniejszego programu ochrony powietrza wraz z weryfikacją zakładanych efektów</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FB75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6BA980C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0BD91DA" w14:textId="77777777" w:rsidR="00F93DEC" w:rsidRDefault="00DC6878">
            <w:pPr>
              <w:widowControl w:val="0"/>
              <w:spacing w:line="240" w:lineRule="auto"/>
              <w:contextualSpacing/>
              <w:jc w:val="center"/>
              <w:rPr>
                <w:color w:val="auto"/>
              </w:rPr>
            </w:pPr>
            <w:r>
              <w:rPr>
                <w:rFonts w:cs="Arial"/>
                <w:color w:val="auto"/>
                <w:sz w:val="18"/>
                <w:szCs w:val="18"/>
              </w:rPr>
              <w:t>Budżet Gminy</w:t>
            </w:r>
          </w:p>
        </w:tc>
      </w:tr>
      <w:tr w:rsidR="00F93DEC" w14:paraId="3D13FA34" w14:textId="77777777" w:rsidTr="008B5BCF">
        <w:trPr>
          <w:trHeight w:val="69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D4E7A6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6BACB23"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FD22A"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Rozwój systemu dróg</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CD93D" w14:textId="0853BDF0" w:rsidR="00F93DEC" w:rsidRDefault="00DC6878" w:rsidP="000D482B">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3E76D2C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F80D90F" w14:textId="77777777" w:rsidR="00F93DEC" w:rsidRDefault="00DC6878">
            <w:pPr>
              <w:widowControl w:val="0"/>
              <w:spacing w:line="240" w:lineRule="auto"/>
              <w:contextualSpacing/>
              <w:jc w:val="center"/>
              <w:rPr>
                <w:color w:val="auto"/>
              </w:rPr>
            </w:pPr>
            <w:r>
              <w:rPr>
                <w:rFonts w:cs="Arial"/>
                <w:color w:val="auto"/>
                <w:sz w:val="18"/>
                <w:szCs w:val="18"/>
              </w:rPr>
              <w:t>Budżet Gminy; budżet zarządców dróg</w:t>
            </w:r>
          </w:p>
        </w:tc>
      </w:tr>
      <w:tr w:rsidR="00F93DEC" w14:paraId="369F1581" w14:textId="77777777" w:rsidTr="008B5BCF">
        <w:trPr>
          <w:trHeight w:val="69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2726A24"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A5ECB55"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AB5711" w14:textId="77777777" w:rsidR="00F93DEC" w:rsidRDefault="00DC6878" w:rsidP="00C17811">
            <w:pPr>
              <w:widowControl w:val="0"/>
              <w:spacing w:before="40" w:after="40" w:line="240" w:lineRule="auto"/>
              <w:contextualSpacing/>
              <w:jc w:val="center"/>
              <w:rPr>
                <w:rFonts w:cs="Arial"/>
                <w:color w:val="auto"/>
                <w:sz w:val="18"/>
                <w:szCs w:val="18"/>
              </w:rPr>
            </w:pPr>
            <w:r>
              <w:rPr>
                <w:rFonts w:cs="Arial"/>
                <w:color w:val="auto"/>
                <w:sz w:val="18"/>
                <w:szCs w:val="18"/>
              </w:rPr>
              <w:t xml:space="preserve">Rozbudowa drogi powiatowej nr 1902E polegająca na budowie chodnika z </w:t>
            </w:r>
            <w:proofErr w:type="spellStart"/>
            <w:r>
              <w:rPr>
                <w:rFonts w:cs="Arial"/>
                <w:color w:val="auto"/>
                <w:sz w:val="18"/>
                <w:szCs w:val="18"/>
              </w:rPr>
              <w:t>msc</w:t>
            </w:r>
            <w:proofErr w:type="spellEnd"/>
            <w:r>
              <w:rPr>
                <w:rFonts w:cs="Arial"/>
                <w:color w:val="auto"/>
                <w:sz w:val="18"/>
                <w:szCs w:val="18"/>
              </w:rPr>
              <w:t>. Kuźnica Kaszewska – dok. projektowo-kosztorysowa</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38033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1667" w:type="dxa"/>
            <w:tcBorders>
              <w:top w:val="single" w:sz="4" w:space="0" w:color="000000"/>
              <w:left w:val="single" w:sz="4" w:space="0" w:color="000000"/>
              <w:bottom w:val="single" w:sz="4" w:space="0" w:color="000000"/>
              <w:right w:val="single" w:sz="4" w:space="0" w:color="000000"/>
            </w:tcBorders>
            <w:vAlign w:val="center"/>
          </w:tcPr>
          <w:p w14:paraId="50DF246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80 000,00</w:t>
            </w:r>
          </w:p>
        </w:tc>
        <w:tc>
          <w:tcPr>
            <w:tcW w:w="1652" w:type="dxa"/>
            <w:tcBorders>
              <w:top w:val="single" w:sz="4" w:space="0" w:color="000000"/>
              <w:left w:val="single" w:sz="4" w:space="0" w:color="000000"/>
              <w:bottom w:val="single" w:sz="4" w:space="0" w:color="000000"/>
              <w:right w:val="single" w:sz="4" w:space="0" w:color="000000"/>
            </w:tcBorders>
            <w:vAlign w:val="center"/>
          </w:tcPr>
          <w:p w14:paraId="1B834BD9" w14:textId="77777777" w:rsidR="00F93DEC" w:rsidRDefault="00F93DEC">
            <w:pPr>
              <w:widowControl w:val="0"/>
              <w:spacing w:line="240" w:lineRule="auto"/>
              <w:contextualSpacing/>
              <w:jc w:val="center"/>
              <w:rPr>
                <w:rFonts w:cs="Arial"/>
                <w:color w:val="auto"/>
                <w:sz w:val="18"/>
                <w:szCs w:val="18"/>
              </w:rPr>
            </w:pPr>
          </w:p>
        </w:tc>
        <w:tc>
          <w:tcPr>
            <w:tcW w:w="1648" w:type="dxa"/>
            <w:tcBorders>
              <w:top w:val="single" w:sz="4" w:space="0" w:color="000000"/>
              <w:left w:val="single" w:sz="4" w:space="0" w:color="000000"/>
              <w:bottom w:val="single" w:sz="4" w:space="0" w:color="000000"/>
              <w:right w:val="single" w:sz="4" w:space="0" w:color="000000"/>
            </w:tcBorders>
            <w:vAlign w:val="center"/>
          </w:tcPr>
          <w:p w14:paraId="17017690" w14:textId="77777777" w:rsidR="00F93DEC" w:rsidRDefault="00F93DEC">
            <w:pPr>
              <w:widowControl w:val="0"/>
              <w:spacing w:line="240" w:lineRule="auto"/>
              <w:contextualSpacing/>
              <w:jc w:val="center"/>
              <w:rPr>
                <w:rFonts w:cs="Arial"/>
                <w:color w:val="auto"/>
                <w:sz w:val="18"/>
                <w:szCs w:val="18"/>
              </w:rPr>
            </w:pPr>
          </w:p>
        </w:tc>
        <w:tc>
          <w:tcPr>
            <w:tcW w:w="1651" w:type="dxa"/>
            <w:tcBorders>
              <w:top w:val="single" w:sz="4" w:space="0" w:color="000000"/>
              <w:left w:val="single" w:sz="4" w:space="0" w:color="000000"/>
              <w:bottom w:val="single" w:sz="4" w:space="0" w:color="000000"/>
              <w:right w:val="single" w:sz="4" w:space="0" w:color="000000"/>
            </w:tcBorders>
            <w:vAlign w:val="center"/>
          </w:tcPr>
          <w:p w14:paraId="2E2E24AA" w14:textId="77777777" w:rsidR="00F93DEC" w:rsidRDefault="00F93DEC">
            <w:pPr>
              <w:widowControl w:val="0"/>
              <w:spacing w:line="240" w:lineRule="auto"/>
              <w:contextualSpacing/>
              <w:jc w:val="center"/>
              <w:rPr>
                <w:rFonts w:cs="Arial"/>
                <w:color w:val="auto"/>
                <w:sz w:val="18"/>
                <w:szCs w:val="18"/>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3B4169FF" w14:textId="77777777" w:rsidR="00F93DEC" w:rsidRDefault="00F93DEC">
            <w:pPr>
              <w:widowControl w:val="0"/>
              <w:spacing w:line="240" w:lineRule="auto"/>
              <w:contextualSpacing/>
              <w:jc w:val="center"/>
              <w:rPr>
                <w:rFonts w:cs="Arial"/>
                <w:color w:val="auto"/>
                <w:sz w:val="18"/>
                <w:szCs w:val="18"/>
              </w:rPr>
            </w:pPr>
          </w:p>
        </w:tc>
        <w:tc>
          <w:tcPr>
            <w:tcW w:w="2014" w:type="dxa"/>
            <w:tcBorders>
              <w:top w:val="single" w:sz="4" w:space="0" w:color="000000"/>
              <w:left w:val="single" w:sz="4" w:space="0" w:color="000000"/>
              <w:bottom w:val="single" w:sz="4" w:space="0" w:color="000000"/>
              <w:right w:val="single" w:sz="4" w:space="0" w:color="000000"/>
            </w:tcBorders>
            <w:vAlign w:val="center"/>
          </w:tcPr>
          <w:p w14:paraId="578C261D" w14:textId="77777777" w:rsidR="00F93DEC" w:rsidRDefault="00DC6878">
            <w:pPr>
              <w:widowControl w:val="0"/>
              <w:spacing w:line="240" w:lineRule="auto"/>
              <w:contextualSpacing/>
              <w:jc w:val="center"/>
              <w:rPr>
                <w:color w:val="auto"/>
              </w:rPr>
            </w:pPr>
            <w:r>
              <w:rPr>
                <w:rFonts w:cs="Arial"/>
                <w:color w:val="auto"/>
                <w:sz w:val="18"/>
                <w:szCs w:val="18"/>
              </w:rPr>
              <w:t>Budżet Gminy, Budżet Starostwa</w:t>
            </w:r>
          </w:p>
        </w:tc>
      </w:tr>
      <w:tr w:rsidR="00F93DEC" w14:paraId="16E1B52E" w14:textId="77777777" w:rsidTr="008B5BCF">
        <w:trPr>
          <w:trHeight w:val="69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008D015"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D235D6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C396A9" w14:textId="77777777" w:rsidR="00F93DEC" w:rsidRDefault="00DC6878" w:rsidP="00C17811">
            <w:pPr>
              <w:widowControl w:val="0"/>
              <w:spacing w:before="40" w:after="40" w:line="240" w:lineRule="auto"/>
              <w:contextualSpacing/>
              <w:jc w:val="center"/>
              <w:rPr>
                <w:rFonts w:cs="Arial"/>
                <w:color w:val="auto"/>
                <w:sz w:val="18"/>
                <w:szCs w:val="18"/>
              </w:rPr>
            </w:pPr>
            <w:r>
              <w:rPr>
                <w:rFonts w:cs="Arial"/>
                <w:color w:val="auto"/>
                <w:sz w:val="18"/>
                <w:szCs w:val="18"/>
              </w:rPr>
              <w:t xml:space="preserve">Rozbudowa drogi powiatowej nr 1902E polegająca na budowie chodnika z </w:t>
            </w:r>
            <w:proofErr w:type="spellStart"/>
            <w:r>
              <w:rPr>
                <w:rFonts w:cs="Arial"/>
                <w:color w:val="auto"/>
                <w:sz w:val="18"/>
                <w:szCs w:val="18"/>
              </w:rPr>
              <w:t>msc</w:t>
            </w:r>
            <w:proofErr w:type="spellEnd"/>
            <w:r>
              <w:rPr>
                <w:rFonts w:cs="Arial"/>
                <w:color w:val="auto"/>
                <w:sz w:val="18"/>
                <w:szCs w:val="18"/>
              </w:rPr>
              <w:t>. Nowy Janów – dok. projektowo-kosztorysowa</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77B2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1667" w:type="dxa"/>
            <w:tcBorders>
              <w:top w:val="single" w:sz="4" w:space="0" w:color="000000"/>
              <w:left w:val="single" w:sz="4" w:space="0" w:color="000000"/>
              <w:bottom w:val="single" w:sz="4" w:space="0" w:color="000000"/>
              <w:right w:val="single" w:sz="4" w:space="0" w:color="000000"/>
            </w:tcBorders>
            <w:vAlign w:val="center"/>
          </w:tcPr>
          <w:p w14:paraId="14BB818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120 000,0</w:t>
            </w:r>
          </w:p>
        </w:tc>
        <w:tc>
          <w:tcPr>
            <w:tcW w:w="1652" w:type="dxa"/>
            <w:tcBorders>
              <w:top w:val="single" w:sz="4" w:space="0" w:color="000000"/>
              <w:left w:val="single" w:sz="4" w:space="0" w:color="000000"/>
              <w:bottom w:val="single" w:sz="4" w:space="0" w:color="000000"/>
              <w:right w:val="single" w:sz="4" w:space="0" w:color="000000"/>
            </w:tcBorders>
            <w:vAlign w:val="center"/>
          </w:tcPr>
          <w:p w14:paraId="7863BD2D" w14:textId="77777777" w:rsidR="00F93DEC" w:rsidRDefault="00F93DEC">
            <w:pPr>
              <w:widowControl w:val="0"/>
              <w:spacing w:line="240" w:lineRule="auto"/>
              <w:contextualSpacing/>
              <w:jc w:val="center"/>
              <w:rPr>
                <w:rFonts w:cs="Arial"/>
                <w:color w:val="auto"/>
                <w:sz w:val="18"/>
                <w:szCs w:val="18"/>
              </w:rPr>
            </w:pPr>
          </w:p>
        </w:tc>
        <w:tc>
          <w:tcPr>
            <w:tcW w:w="1648" w:type="dxa"/>
            <w:tcBorders>
              <w:top w:val="single" w:sz="4" w:space="0" w:color="000000"/>
              <w:left w:val="single" w:sz="4" w:space="0" w:color="000000"/>
              <w:bottom w:val="single" w:sz="4" w:space="0" w:color="000000"/>
              <w:right w:val="single" w:sz="4" w:space="0" w:color="000000"/>
            </w:tcBorders>
            <w:vAlign w:val="center"/>
          </w:tcPr>
          <w:p w14:paraId="255D5199" w14:textId="77777777" w:rsidR="00F93DEC" w:rsidRDefault="00F93DEC">
            <w:pPr>
              <w:widowControl w:val="0"/>
              <w:spacing w:line="240" w:lineRule="auto"/>
              <w:contextualSpacing/>
              <w:jc w:val="center"/>
              <w:rPr>
                <w:rFonts w:cs="Arial"/>
                <w:color w:val="auto"/>
                <w:sz w:val="18"/>
                <w:szCs w:val="18"/>
              </w:rPr>
            </w:pPr>
          </w:p>
        </w:tc>
        <w:tc>
          <w:tcPr>
            <w:tcW w:w="1651" w:type="dxa"/>
            <w:tcBorders>
              <w:top w:val="single" w:sz="4" w:space="0" w:color="000000"/>
              <w:left w:val="single" w:sz="4" w:space="0" w:color="000000"/>
              <w:bottom w:val="single" w:sz="4" w:space="0" w:color="000000"/>
              <w:right w:val="single" w:sz="4" w:space="0" w:color="000000"/>
            </w:tcBorders>
            <w:vAlign w:val="center"/>
          </w:tcPr>
          <w:p w14:paraId="081023F1" w14:textId="77777777" w:rsidR="00F93DEC" w:rsidRDefault="00F93DEC">
            <w:pPr>
              <w:widowControl w:val="0"/>
              <w:spacing w:line="240" w:lineRule="auto"/>
              <w:contextualSpacing/>
              <w:jc w:val="center"/>
              <w:rPr>
                <w:rFonts w:cs="Arial"/>
                <w:color w:val="auto"/>
                <w:sz w:val="18"/>
                <w:szCs w:val="18"/>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6E3F815B" w14:textId="77777777" w:rsidR="00F93DEC" w:rsidRDefault="00F93DEC">
            <w:pPr>
              <w:widowControl w:val="0"/>
              <w:spacing w:line="240" w:lineRule="auto"/>
              <w:contextualSpacing/>
              <w:jc w:val="center"/>
              <w:rPr>
                <w:rFonts w:cs="Arial"/>
                <w:color w:val="auto"/>
                <w:sz w:val="18"/>
                <w:szCs w:val="18"/>
              </w:rPr>
            </w:pPr>
          </w:p>
        </w:tc>
        <w:tc>
          <w:tcPr>
            <w:tcW w:w="2014" w:type="dxa"/>
            <w:tcBorders>
              <w:top w:val="single" w:sz="4" w:space="0" w:color="000000"/>
              <w:left w:val="single" w:sz="4" w:space="0" w:color="000000"/>
              <w:bottom w:val="single" w:sz="4" w:space="0" w:color="000000"/>
              <w:right w:val="single" w:sz="4" w:space="0" w:color="000000"/>
            </w:tcBorders>
            <w:vAlign w:val="center"/>
          </w:tcPr>
          <w:p w14:paraId="155271BA" w14:textId="77777777" w:rsidR="00F93DEC" w:rsidRDefault="00DC6878">
            <w:pPr>
              <w:widowControl w:val="0"/>
              <w:spacing w:line="240" w:lineRule="auto"/>
              <w:contextualSpacing/>
              <w:jc w:val="center"/>
              <w:rPr>
                <w:color w:val="auto"/>
              </w:rPr>
            </w:pPr>
            <w:r>
              <w:rPr>
                <w:rFonts w:cs="Arial"/>
                <w:color w:val="auto"/>
                <w:sz w:val="18"/>
                <w:szCs w:val="18"/>
              </w:rPr>
              <w:t>Budżet Gminy, Budżet Starostwa</w:t>
            </w:r>
          </w:p>
        </w:tc>
      </w:tr>
      <w:tr w:rsidR="00F93DEC" w14:paraId="32D37F05" w14:textId="77777777" w:rsidTr="008B5BCF">
        <w:trPr>
          <w:trHeight w:val="69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BF0598F"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EA8B776"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31517" w14:textId="77777777" w:rsidR="00F93DEC" w:rsidRDefault="00DC6878" w:rsidP="00C17811">
            <w:pPr>
              <w:widowControl w:val="0"/>
              <w:spacing w:before="40" w:after="40" w:line="240" w:lineRule="auto"/>
              <w:contextualSpacing/>
              <w:jc w:val="center"/>
              <w:rPr>
                <w:rFonts w:cs="Arial"/>
                <w:color w:val="auto"/>
                <w:sz w:val="18"/>
                <w:szCs w:val="18"/>
              </w:rPr>
            </w:pPr>
            <w:r>
              <w:rPr>
                <w:rFonts w:cs="Arial"/>
                <w:color w:val="auto"/>
                <w:sz w:val="18"/>
                <w:szCs w:val="18"/>
              </w:rPr>
              <w:t xml:space="preserve">Rozbudowa drogi powiatowej nr 1902E polegająca na budowie chodnika z </w:t>
            </w:r>
            <w:proofErr w:type="spellStart"/>
            <w:r>
              <w:rPr>
                <w:rFonts w:cs="Arial"/>
                <w:color w:val="auto"/>
                <w:sz w:val="18"/>
                <w:szCs w:val="18"/>
              </w:rPr>
              <w:t>msc</w:t>
            </w:r>
            <w:proofErr w:type="spellEnd"/>
            <w:r>
              <w:rPr>
                <w:rFonts w:cs="Arial"/>
                <w:color w:val="auto"/>
                <w:sz w:val="18"/>
                <w:szCs w:val="18"/>
              </w:rPr>
              <w:t>. Ścichawa – dok. projektowo-kosztorysowa</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CEA8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1667" w:type="dxa"/>
            <w:tcBorders>
              <w:top w:val="single" w:sz="4" w:space="0" w:color="000000"/>
              <w:left w:val="single" w:sz="4" w:space="0" w:color="000000"/>
              <w:bottom w:val="single" w:sz="4" w:space="0" w:color="000000"/>
              <w:right w:val="single" w:sz="4" w:space="0" w:color="000000"/>
            </w:tcBorders>
            <w:vAlign w:val="center"/>
          </w:tcPr>
          <w:p w14:paraId="40DCED7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100 000,00</w:t>
            </w:r>
          </w:p>
        </w:tc>
        <w:tc>
          <w:tcPr>
            <w:tcW w:w="1652" w:type="dxa"/>
            <w:tcBorders>
              <w:top w:val="single" w:sz="4" w:space="0" w:color="000000"/>
              <w:left w:val="single" w:sz="4" w:space="0" w:color="000000"/>
              <w:bottom w:val="single" w:sz="4" w:space="0" w:color="000000"/>
              <w:right w:val="single" w:sz="4" w:space="0" w:color="000000"/>
            </w:tcBorders>
            <w:vAlign w:val="center"/>
          </w:tcPr>
          <w:p w14:paraId="768FCF11" w14:textId="77777777" w:rsidR="00F93DEC" w:rsidRDefault="00F93DEC">
            <w:pPr>
              <w:widowControl w:val="0"/>
              <w:spacing w:line="240" w:lineRule="auto"/>
              <w:contextualSpacing/>
              <w:jc w:val="center"/>
              <w:rPr>
                <w:rFonts w:cs="Arial"/>
                <w:color w:val="auto"/>
                <w:sz w:val="18"/>
                <w:szCs w:val="18"/>
              </w:rPr>
            </w:pPr>
          </w:p>
        </w:tc>
        <w:tc>
          <w:tcPr>
            <w:tcW w:w="1648" w:type="dxa"/>
            <w:tcBorders>
              <w:top w:val="single" w:sz="4" w:space="0" w:color="000000"/>
              <w:left w:val="single" w:sz="4" w:space="0" w:color="000000"/>
              <w:bottom w:val="single" w:sz="4" w:space="0" w:color="000000"/>
              <w:right w:val="single" w:sz="4" w:space="0" w:color="000000"/>
            </w:tcBorders>
            <w:vAlign w:val="center"/>
          </w:tcPr>
          <w:p w14:paraId="0607A648" w14:textId="77777777" w:rsidR="00F93DEC" w:rsidRDefault="00F93DEC">
            <w:pPr>
              <w:widowControl w:val="0"/>
              <w:spacing w:line="240" w:lineRule="auto"/>
              <w:contextualSpacing/>
              <w:jc w:val="center"/>
              <w:rPr>
                <w:rFonts w:cs="Arial"/>
                <w:color w:val="auto"/>
                <w:sz w:val="18"/>
                <w:szCs w:val="18"/>
              </w:rPr>
            </w:pPr>
          </w:p>
        </w:tc>
        <w:tc>
          <w:tcPr>
            <w:tcW w:w="1651" w:type="dxa"/>
            <w:tcBorders>
              <w:top w:val="single" w:sz="4" w:space="0" w:color="000000"/>
              <w:left w:val="single" w:sz="4" w:space="0" w:color="000000"/>
              <w:bottom w:val="single" w:sz="4" w:space="0" w:color="000000"/>
              <w:right w:val="single" w:sz="4" w:space="0" w:color="000000"/>
            </w:tcBorders>
            <w:vAlign w:val="center"/>
          </w:tcPr>
          <w:p w14:paraId="6E82C93B" w14:textId="77777777" w:rsidR="00F93DEC" w:rsidRDefault="00F93DEC">
            <w:pPr>
              <w:widowControl w:val="0"/>
              <w:spacing w:line="240" w:lineRule="auto"/>
              <w:contextualSpacing/>
              <w:jc w:val="center"/>
              <w:rPr>
                <w:rFonts w:cs="Arial"/>
                <w:color w:val="auto"/>
                <w:sz w:val="18"/>
                <w:szCs w:val="18"/>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A6EDBAA" w14:textId="77777777" w:rsidR="00F93DEC" w:rsidRDefault="00F93DEC">
            <w:pPr>
              <w:widowControl w:val="0"/>
              <w:spacing w:line="240" w:lineRule="auto"/>
              <w:contextualSpacing/>
              <w:jc w:val="center"/>
              <w:rPr>
                <w:rFonts w:cs="Arial"/>
                <w:color w:val="auto"/>
                <w:sz w:val="18"/>
                <w:szCs w:val="18"/>
              </w:rPr>
            </w:pPr>
          </w:p>
        </w:tc>
        <w:tc>
          <w:tcPr>
            <w:tcW w:w="2014" w:type="dxa"/>
            <w:tcBorders>
              <w:top w:val="single" w:sz="4" w:space="0" w:color="000000"/>
              <w:left w:val="single" w:sz="4" w:space="0" w:color="000000"/>
              <w:bottom w:val="single" w:sz="4" w:space="0" w:color="000000"/>
              <w:right w:val="single" w:sz="4" w:space="0" w:color="000000"/>
            </w:tcBorders>
            <w:vAlign w:val="center"/>
          </w:tcPr>
          <w:p w14:paraId="79EDCCB7" w14:textId="77777777" w:rsidR="00F93DEC" w:rsidRDefault="00DC6878">
            <w:pPr>
              <w:widowControl w:val="0"/>
              <w:spacing w:line="240" w:lineRule="auto"/>
              <w:contextualSpacing/>
              <w:jc w:val="center"/>
              <w:rPr>
                <w:color w:val="auto"/>
              </w:rPr>
            </w:pPr>
            <w:r>
              <w:rPr>
                <w:rFonts w:cs="Arial"/>
                <w:color w:val="auto"/>
                <w:sz w:val="18"/>
                <w:szCs w:val="18"/>
              </w:rPr>
              <w:t>Budżet Gminy, Budżet Starostwa</w:t>
            </w:r>
          </w:p>
        </w:tc>
      </w:tr>
      <w:tr w:rsidR="00F93DEC" w14:paraId="49D2C532" w14:textId="77777777" w:rsidTr="008B5BCF">
        <w:trPr>
          <w:trHeight w:val="69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6BCA41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DEF751F"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D08CB" w14:textId="77777777" w:rsidR="00F93DEC" w:rsidRDefault="00DC6878" w:rsidP="00C17811">
            <w:pPr>
              <w:widowControl w:val="0"/>
              <w:spacing w:before="40" w:after="40" w:line="240" w:lineRule="auto"/>
              <w:contextualSpacing/>
              <w:jc w:val="center"/>
              <w:rPr>
                <w:rFonts w:cs="Arial"/>
                <w:color w:val="auto"/>
                <w:sz w:val="18"/>
                <w:szCs w:val="18"/>
              </w:rPr>
            </w:pPr>
            <w:r>
              <w:rPr>
                <w:rFonts w:cs="Arial"/>
                <w:color w:val="auto"/>
                <w:sz w:val="18"/>
                <w:szCs w:val="18"/>
              </w:rPr>
              <w:t xml:space="preserve">Rozbudowa drogi powiatowej nr 1902E polegająca na budowie chodnika z </w:t>
            </w:r>
            <w:proofErr w:type="spellStart"/>
            <w:r>
              <w:rPr>
                <w:rFonts w:cs="Arial"/>
                <w:color w:val="auto"/>
                <w:sz w:val="18"/>
                <w:szCs w:val="18"/>
              </w:rPr>
              <w:t>msc</w:t>
            </w:r>
            <w:proofErr w:type="spellEnd"/>
            <w:r>
              <w:rPr>
                <w:rFonts w:cs="Arial"/>
                <w:color w:val="auto"/>
                <w:sz w:val="18"/>
                <w:szCs w:val="18"/>
              </w:rPr>
              <w:t>. Roździn – dok. projektowo-kosztorysowa</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7281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1667" w:type="dxa"/>
            <w:tcBorders>
              <w:top w:val="single" w:sz="4" w:space="0" w:color="000000"/>
              <w:left w:val="single" w:sz="4" w:space="0" w:color="000000"/>
              <w:bottom w:val="single" w:sz="4" w:space="0" w:color="000000"/>
              <w:right w:val="single" w:sz="4" w:space="0" w:color="000000"/>
            </w:tcBorders>
            <w:vAlign w:val="center"/>
          </w:tcPr>
          <w:p w14:paraId="07CACE9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60 000,00</w:t>
            </w:r>
          </w:p>
        </w:tc>
        <w:tc>
          <w:tcPr>
            <w:tcW w:w="1652" w:type="dxa"/>
            <w:tcBorders>
              <w:top w:val="single" w:sz="4" w:space="0" w:color="000000"/>
              <w:left w:val="single" w:sz="4" w:space="0" w:color="000000"/>
              <w:bottom w:val="single" w:sz="4" w:space="0" w:color="000000"/>
              <w:right w:val="single" w:sz="4" w:space="0" w:color="000000"/>
            </w:tcBorders>
            <w:vAlign w:val="center"/>
          </w:tcPr>
          <w:p w14:paraId="0A64E3A2" w14:textId="77777777" w:rsidR="00F93DEC" w:rsidRDefault="00F93DEC">
            <w:pPr>
              <w:widowControl w:val="0"/>
              <w:spacing w:line="240" w:lineRule="auto"/>
              <w:contextualSpacing/>
              <w:jc w:val="center"/>
              <w:rPr>
                <w:rFonts w:cs="Arial"/>
                <w:color w:val="auto"/>
                <w:sz w:val="18"/>
                <w:szCs w:val="18"/>
              </w:rPr>
            </w:pPr>
          </w:p>
        </w:tc>
        <w:tc>
          <w:tcPr>
            <w:tcW w:w="1648" w:type="dxa"/>
            <w:tcBorders>
              <w:top w:val="single" w:sz="4" w:space="0" w:color="000000"/>
              <w:left w:val="single" w:sz="4" w:space="0" w:color="000000"/>
              <w:bottom w:val="single" w:sz="4" w:space="0" w:color="000000"/>
              <w:right w:val="single" w:sz="4" w:space="0" w:color="000000"/>
            </w:tcBorders>
            <w:vAlign w:val="center"/>
          </w:tcPr>
          <w:p w14:paraId="5B7D70BA" w14:textId="77777777" w:rsidR="00F93DEC" w:rsidRDefault="00F93DEC">
            <w:pPr>
              <w:widowControl w:val="0"/>
              <w:spacing w:line="240" w:lineRule="auto"/>
              <w:contextualSpacing/>
              <w:jc w:val="center"/>
              <w:rPr>
                <w:rFonts w:cs="Arial"/>
                <w:color w:val="auto"/>
                <w:sz w:val="18"/>
                <w:szCs w:val="18"/>
              </w:rPr>
            </w:pPr>
          </w:p>
        </w:tc>
        <w:tc>
          <w:tcPr>
            <w:tcW w:w="1651" w:type="dxa"/>
            <w:tcBorders>
              <w:top w:val="single" w:sz="4" w:space="0" w:color="000000"/>
              <w:left w:val="single" w:sz="4" w:space="0" w:color="000000"/>
              <w:bottom w:val="single" w:sz="4" w:space="0" w:color="000000"/>
              <w:right w:val="single" w:sz="4" w:space="0" w:color="000000"/>
            </w:tcBorders>
            <w:vAlign w:val="center"/>
          </w:tcPr>
          <w:p w14:paraId="765A7638" w14:textId="77777777" w:rsidR="00F93DEC" w:rsidRDefault="00F93DEC">
            <w:pPr>
              <w:widowControl w:val="0"/>
              <w:spacing w:line="240" w:lineRule="auto"/>
              <w:contextualSpacing/>
              <w:jc w:val="center"/>
              <w:rPr>
                <w:rFonts w:cs="Arial"/>
                <w:color w:val="auto"/>
                <w:sz w:val="18"/>
                <w:szCs w:val="18"/>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07763CB5" w14:textId="77777777" w:rsidR="00F93DEC" w:rsidRDefault="00F93DEC">
            <w:pPr>
              <w:widowControl w:val="0"/>
              <w:spacing w:line="240" w:lineRule="auto"/>
              <w:contextualSpacing/>
              <w:jc w:val="center"/>
              <w:rPr>
                <w:rFonts w:cs="Arial"/>
                <w:color w:val="auto"/>
                <w:sz w:val="18"/>
                <w:szCs w:val="18"/>
              </w:rPr>
            </w:pPr>
          </w:p>
        </w:tc>
        <w:tc>
          <w:tcPr>
            <w:tcW w:w="2014" w:type="dxa"/>
            <w:tcBorders>
              <w:top w:val="single" w:sz="4" w:space="0" w:color="000000"/>
              <w:left w:val="single" w:sz="4" w:space="0" w:color="000000"/>
              <w:bottom w:val="single" w:sz="4" w:space="0" w:color="000000"/>
              <w:right w:val="single" w:sz="4" w:space="0" w:color="000000"/>
            </w:tcBorders>
            <w:vAlign w:val="center"/>
          </w:tcPr>
          <w:p w14:paraId="5E0390B1" w14:textId="77777777" w:rsidR="00F93DEC" w:rsidRDefault="00DC6878">
            <w:pPr>
              <w:widowControl w:val="0"/>
              <w:spacing w:line="240" w:lineRule="auto"/>
              <w:contextualSpacing/>
              <w:jc w:val="center"/>
              <w:rPr>
                <w:color w:val="auto"/>
              </w:rPr>
            </w:pPr>
            <w:r>
              <w:rPr>
                <w:rFonts w:cs="Arial"/>
                <w:color w:val="auto"/>
                <w:sz w:val="18"/>
                <w:szCs w:val="18"/>
              </w:rPr>
              <w:t>Budżet Gminy, Budżet Starostwa</w:t>
            </w:r>
          </w:p>
        </w:tc>
      </w:tr>
      <w:tr w:rsidR="00F93DEC" w14:paraId="7D2365DD" w14:textId="77777777" w:rsidTr="008B5BCF">
        <w:trPr>
          <w:trHeight w:val="69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5E3E269"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271A86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56D547" w14:textId="77777777" w:rsidR="00F93DEC" w:rsidRDefault="00DC6878" w:rsidP="00C17811">
            <w:pPr>
              <w:widowControl w:val="0"/>
              <w:spacing w:before="40" w:after="40" w:line="240" w:lineRule="auto"/>
              <w:contextualSpacing/>
              <w:jc w:val="center"/>
              <w:rPr>
                <w:rFonts w:cs="Arial"/>
                <w:color w:val="auto"/>
                <w:sz w:val="18"/>
                <w:szCs w:val="18"/>
              </w:rPr>
            </w:pPr>
            <w:r>
              <w:rPr>
                <w:rFonts w:cs="Arial"/>
                <w:color w:val="auto"/>
                <w:sz w:val="18"/>
                <w:szCs w:val="18"/>
              </w:rPr>
              <w:t xml:space="preserve">Rozbudowa drogi powiatowej nr 1902E polegająca na budowie chodnika z </w:t>
            </w:r>
            <w:proofErr w:type="spellStart"/>
            <w:r>
              <w:rPr>
                <w:rFonts w:cs="Arial"/>
                <w:color w:val="auto"/>
                <w:sz w:val="18"/>
                <w:szCs w:val="18"/>
              </w:rPr>
              <w:t>msc</w:t>
            </w:r>
            <w:proofErr w:type="spellEnd"/>
            <w:r>
              <w:rPr>
                <w:rFonts w:cs="Arial"/>
                <w:color w:val="auto"/>
                <w:sz w:val="18"/>
                <w:szCs w:val="18"/>
              </w:rPr>
              <w:t>. Trząs – dok. projektowo-kosztorysowa</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0FEC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1667" w:type="dxa"/>
            <w:tcBorders>
              <w:top w:val="single" w:sz="4" w:space="0" w:color="000000"/>
              <w:left w:val="single" w:sz="4" w:space="0" w:color="000000"/>
              <w:bottom w:val="single" w:sz="4" w:space="0" w:color="000000"/>
              <w:right w:val="single" w:sz="4" w:space="0" w:color="000000"/>
            </w:tcBorders>
            <w:vAlign w:val="center"/>
          </w:tcPr>
          <w:p w14:paraId="437AFE0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150 000,00</w:t>
            </w:r>
          </w:p>
        </w:tc>
        <w:tc>
          <w:tcPr>
            <w:tcW w:w="1652" w:type="dxa"/>
            <w:tcBorders>
              <w:top w:val="single" w:sz="4" w:space="0" w:color="000000"/>
              <w:left w:val="single" w:sz="4" w:space="0" w:color="000000"/>
              <w:bottom w:val="single" w:sz="4" w:space="0" w:color="000000"/>
              <w:right w:val="single" w:sz="4" w:space="0" w:color="000000"/>
            </w:tcBorders>
            <w:vAlign w:val="center"/>
          </w:tcPr>
          <w:p w14:paraId="6070DF75" w14:textId="77777777" w:rsidR="00F93DEC" w:rsidRDefault="00F93DEC">
            <w:pPr>
              <w:widowControl w:val="0"/>
              <w:spacing w:line="240" w:lineRule="auto"/>
              <w:contextualSpacing/>
              <w:jc w:val="center"/>
              <w:rPr>
                <w:rFonts w:cs="Arial"/>
                <w:color w:val="auto"/>
                <w:sz w:val="18"/>
                <w:szCs w:val="18"/>
              </w:rPr>
            </w:pPr>
          </w:p>
        </w:tc>
        <w:tc>
          <w:tcPr>
            <w:tcW w:w="1648" w:type="dxa"/>
            <w:tcBorders>
              <w:top w:val="single" w:sz="4" w:space="0" w:color="000000"/>
              <w:left w:val="single" w:sz="4" w:space="0" w:color="000000"/>
              <w:bottom w:val="single" w:sz="4" w:space="0" w:color="000000"/>
              <w:right w:val="single" w:sz="4" w:space="0" w:color="000000"/>
            </w:tcBorders>
            <w:vAlign w:val="center"/>
          </w:tcPr>
          <w:p w14:paraId="6539882F" w14:textId="77777777" w:rsidR="00F93DEC" w:rsidRDefault="00F93DEC">
            <w:pPr>
              <w:widowControl w:val="0"/>
              <w:spacing w:line="240" w:lineRule="auto"/>
              <w:contextualSpacing/>
              <w:jc w:val="center"/>
              <w:rPr>
                <w:rFonts w:cs="Arial"/>
                <w:color w:val="auto"/>
                <w:sz w:val="18"/>
                <w:szCs w:val="18"/>
              </w:rPr>
            </w:pPr>
          </w:p>
        </w:tc>
        <w:tc>
          <w:tcPr>
            <w:tcW w:w="1651" w:type="dxa"/>
            <w:tcBorders>
              <w:top w:val="single" w:sz="4" w:space="0" w:color="000000"/>
              <w:left w:val="single" w:sz="4" w:space="0" w:color="000000"/>
              <w:bottom w:val="single" w:sz="4" w:space="0" w:color="000000"/>
              <w:right w:val="single" w:sz="4" w:space="0" w:color="000000"/>
            </w:tcBorders>
            <w:vAlign w:val="center"/>
          </w:tcPr>
          <w:p w14:paraId="6B2A5680" w14:textId="77777777" w:rsidR="00F93DEC" w:rsidRDefault="00F93DEC">
            <w:pPr>
              <w:widowControl w:val="0"/>
              <w:spacing w:line="240" w:lineRule="auto"/>
              <w:contextualSpacing/>
              <w:jc w:val="center"/>
              <w:rPr>
                <w:rFonts w:cs="Arial"/>
                <w:color w:val="auto"/>
                <w:sz w:val="18"/>
                <w:szCs w:val="18"/>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52456E20" w14:textId="77777777" w:rsidR="00F93DEC" w:rsidRDefault="00F93DEC">
            <w:pPr>
              <w:widowControl w:val="0"/>
              <w:spacing w:line="240" w:lineRule="auto"/>
              <w:contextualSpacing/>
              <w:jc w:val="center"/>
              <w:rPr>
                <w:rFonts w:cs="Arial"/>
                <w:color w:val="auto"/>
                <w:sz w:val="18"/>
                <w:szCs w:val="18"/>
              </w:rPr>
            </w:pPr>
          </w:p>
        </w:tc>
        <w:tc>
          <w:tcPr>
            <w:tcW w:w="2014" w:type="dxa"/>
            <w:tcBorders>
              <w:top w:val="single" w:sz="4" w:space="0" w:color="000000"/>
              <w:left w:val="single" w:sz="4" w:space="0" w:color="000000"/>
              <w:bottom w:val="single" w:sz="4" w:space="0" w:color="000000"/>
              <w:right w:val="single" w:sz="4" w:space="0" w:color="000000"/>
            </w:tcBorders>
            <w:vAlign w:val="center"/>
          </w:tcPr>
          <w:p w14:paraId="4C9EA4C1" w14:textId="77777777" w:rsidR="00F93DEC" w:rsidRDefault="00DC6878">
            <w:pPr>
              <w:widowControl w:val="0"/>
              <w:spacing w:line="240" w:lineRule="auto"/>
              <w:contextualSpacing/>
              <w:jc w:val="center"/>
              <w:rPr>
                <w:color w:val="auto"/>
              </w:rPr>
            </w:pPr>
            <w:r>
              <w:rPr>
                <w:rFonts w:cs="Arial"/>
                <w:color w:val="auto"/>
                <w:sz w:val="18"/>
                <w:szCs w:val="18"/>
              </w:rPr>
              <w:t>Budżet Gminy, Budżet Starostwa</w:t>
            </w:r>
          </w:p>
        </w:tc>
      </w:tr>
      <w:tr w:rsidR="00F93DEC" w14:paraId="7BBB8419" w14:textId="77777777" w:rsidTr="008B5BCF">
        <w:trPr>
          <w:trHeight w:val="73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207C2C0"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EC71625"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A94D7B"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Rozwój lokalnego  transportu zbiorowego oraz zwiększanie jego dostępności</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0E187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3FCD4A3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41A54100" w14:textId="77777777" w:rsidR="00F93DEC" w:rsidRDefault="00DC6878">
            <w:pPr>
              <w:widowControl w:val="0"/>
              <w:spacing w:line="240" w:lineRule="auto"/>
              <w:contextualSpacing/>
              <w:jc w:val="center"/>
              <w:rPr>
                <w:color w:val="auto"/>
              </w:rPr>
            </w:pPr>
            <w:r>
              <w:rPr>
                <w:rFonts w:cs="Arial"/>
                <w:color w:val="auto"/>
                <w:sz w:val="18"/>
                <w:szCs w:val="18"/>
              </w:rPr>
              <w:t>Budżet Gminy, POIiŚ/RPO, PROW</w:t>
            </w:r>
          </w:p>
        </w:tc>
      </w:tr>
      <w:tr w:rsidR="00F93DEC" w14:paraId="6952CFBC" w14:textId="77777777" w:rsidTr="00C17811">
        <w:trPr>
          <w:trHeight w:val="123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3C7B0E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ED9CD67"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9D990"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Wybieranie rozwiązań z zakresu błękitno-zielonej infrastruktury przy zagospodarowywaniu  przestrzeni publicznej</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C279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0457307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FE9D9BC"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24C10BD3" w14:textId="77777777" w:rsidTr="00C17811">
        <w:trPr>
          <w:trHeight w:val="89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8F85712"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A3121C2"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8EF9C"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Inwestycje w nasadzenia i zazielenianie przestrzeni publicznej</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D0F3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097E494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4CCE6337" w14:textId="77777777" w:rsidR="00F93DEC" w:rsidRDefault="00DC6878">
            <w:pPr>
              <w:widowControl w:val="0"/>
              <w:spacing w:line="240" w:lineRule="auto"/>
              <w:contextualSpacing/>
              <w:jc w:val="center"/>
              <w:rPr>
                <w:color w:val="auto"/>
              </w:rPr>
            </w:pPr>
            <w:r>
              <w:rPr>
                <w:rFonts w:cs="Arial"/>
                <w:color w:val="auto"/>
                <w:sz w:val="18"/>
                <w:szCs w:val="18"/>
              </w:rPr>
              <w:t>Budżet Gminy</w:t>
            </w:r>
          </w:p>
        </w:tc>
      </w:tr>
      <w:tr w:rsidR="00F93DEC" w14:paraId="302C979A" w14:textId="77777777" w:rsidTr="008B5BCF">
        <w:trPr>
          <w:trHeight w:val="717"/>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CEF652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707AE22"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B00D97"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Budowa i bieżące utrzymanie ciągów pieszych i rowerowych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63F6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3FBA713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E96F471" w14:textId="77777777" w:rsidR="00F93DEC" w:rsidRDefault="00DC6878">
            <w:pPr>
              <w:widowControl w:val="0"/>
              <w:spacing w:line="240" w:lineRule="auto"/>
              <w:contextualSpacing/>
              <w:jc w:val="center"/>
              <w:rPr>
                <w:color w:val="auto"/>
              </w:rPr>
            </w:pPr>
            <w:r>
              <w:rPr>
                <w:rFonts w:cs="Arial"/>
                <w:color w:val="auto"/>
                <w:sz w:val="18"/>
                <w:szCs w:val="18"/>
              </w:rPr>
              <w:t>Budżet Gminy</w:t>
            </w:r>
          </w:p>
        </w:tc>
      </w:tr>
      <w:tr w:rsidR="00F93DEC" w14:paraId="3706F580" w14:textId="77777777" w:rsidTr="00C17811">
        <w:trPr>
          <w:trHeight w:val="1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9C0AEDC"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0010570"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986" w14:textId="77777777" w:rsidR="00F93DEC" w:rsidRDefault="00DC6878">
            <w:pPr>
              <w:widowControl w:val="0"/>
              <w:spacing w:before="40" w:after="40" w:line="240" w:lineRule="auto"/>
              <w:contextualSpacing/>
              <w:jc w:val="center"/>
              <w:rPr>
                <w:rFonts w:cs="Arial"/>
                <w:color w:val="auto"/>
                <w:sz w:val="18"/>
                <w:szCs w:val="18"/>
                <w:highlight w:val="yellow"/>
              </w:rPr>
            </w:pPr>
            <w:r>
              <w:rPr>
                <w:rFonts w:cs="Arial"/>
                <w:color w:val="auto"/>
                <w:sz w:val="18"/>
                <w:szCs w:val="18"/>
              </w:rPr>
              <w:t>Prowadzenie kampanii edukacyjnych w zakresie niebezpieczeństw związanych z zanieczyszczeniem powietrza, jego negatywnym wpływem na zdrowie i życie ludzi oraz sposobów przeciwdziałania temu zanieczyszczeniu</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4C95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37BE0420" w14:textId="77777777" w:rsidR="00F93DEC" w:rsidRDefault="00DC6878">
            <w:pPr>
              <w:widowControl w:val="0"/>
              <w:spacing w:line="240" w:lineRule="auto"/>
              <w:contextualSpacing/>
              <w:jc w:val="center"/>
              <w:rPr>
                <w:rFonts w:cs="Arial"/>
                <w:color w:val="auto"/>
                <w:sz w:val="18"/>
                <w:szCs w:val="18"/>
                <w:highlight w:val="yellow"/>
              </w:rPr>
            </w:pPr>
            <w:r>
              <w:rPr>
                <w:rFonts w:cs="Arial"/>
                <w:color w:val="auto"/>
                <w:sz w:val="18"/>
                <w:szCs w:val="18"/>
              </w:rPr>
              <w:t>M – Starostwo Powiatowe w Bełchatowie, organizacje pozarządowe</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0FB1057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52B3E6F" w14:textId="77777777" w:rsidR="00F93DEC" w:rsidRDefault="00DC6878">
            <w:pPr>
              <w:widowControl w:val="0"/>
              <w:spacing w:line="240" w:lineRule="auto"/>
              <w:contextualSpacing/>
              <w:jc w:val="center"/>
              <w:rPr>
                <w:color w:val="auto"/>
              </w:rPr>
            </w:pPr>
            <w:r>
              <w:rPr>
                <w:rFonts w:cs="Arial"/>
                <w:color w:val="auto"/>
                <w:sz w:val="18"/>
                <w:szCs w:val="18"/>
              </w:rPr>
              <w:t>Budżet Gminy, budżet Starostwa, budżet organizacji pozarządowych, POIiŚ/RPO, PROW, NFOŚiGW, WFOŚiGW</w:t>
            </w:r>
          </w:p>
        </w:tc>
      </w:tr>
      <w:tr w:rsidR="00F93DEC" w14:paraId="3B257D69" w14:textId="77777777" w:rsidTr="00C17811">
        <w:trPr>
          <w:trHeight w:val="114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1050CCA"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9C85A54"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3E2426"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Prowadzenie kontroli oraz wykrywanie nielegalnego spalania odpadów i kontrola przestrzegania przepisów</w:t>
            </w:r>
          </w:p>
          <w:p w14:paraId="48FDCBA0"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uchwały antysmogowej</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9A2D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146943F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561FCA1" w14:textId="77777777" w:rsidR="00F93DEC" w:rsidRDefault="00DC6878">
            <w:pPr>
              <w:widowControl w:val="0"/>
              <w:spacing w:after="200" w:line="240" w:lineRule="auto"/>
              <w:contextualSpacing/>
              <w:jc w:val="center"/>
              <w:rPr>
                <w:color w:val="auto"/>
              </w:rPr>
            </w:pPr>
            <w:r>
              <w:rPr>
                <w:rFonts w:cs="Arial"/>
                <w:color w:val="auto"/>
                <w:sz w:val="18"/>
                <w:szCs w:val="18"/>
              </w:rPr>
              <w:t>Budżet Gminy, budżet Starostwa, POIiŚ/RPO, PROW</w:t>
            </w:r>
          </w:p>
        </w:tc>
      </w:tr>
      <w:tr w:rsidR="00F93DEC" w14:paraId="56004D62" w14:textId="77777777" w:rsidTr="008B5BCF">
        <w:trPr>
          <w:trHeight w:val="37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8490594"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467CFD7"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D331C"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Termomodernizacja budynków użyteczności publicznej na terenie Gminy</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EA85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274DE6E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Zarządcy nieruchomości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72A0141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22EBC74" w14:textId="77777777" w:rsidR="00F93DEC" w:rsidRDefault="00DC6878">
            <w:pPr>
              <w:widowControl w:val="0"/>
              <w:spacing w:after="200" w:line="240" w:lineRule="auto"/>
              <w:contextualSpacing/>
              <w:jc w:val="center"/>
              <w:rPr>
                <w:color w:val="auto"/>
              </w:rPr>
            </w:pPr>
            <w:r>
              <w:rPr>
                <w:rFonts w:cs="Arial"/>
                <w:color w:val="auto"/>
                <w:sz w:val="18"/>
                <w:szCs w:val="18"/>
              </w:rPr>
              <w:t>Budżet Gminy, budżet mieszkańców i wspólnot mieszkaniowych, POIiŚ/RPO, PROW</w:t>
            </w:r>
          </w:p>
        </w:tc>
      </w:tr>
      <w:tr w:rsidR="00F93DEC" w14:paraId="42F21B3C" w14:textId="77777777" w:rsidTr="000D482B">
        <w:trPr>
          <w:trHeight w:val="87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4A59EFD"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0D14074"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2753D"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Budowa odnawialnych źródeł energii na terenie Gminy Kluki</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78697F" w14:textId="77777777" w:rsidR="00F93DEC" w:rsidRDefault="00DC6878">
            <w:pPr>
              <w:widowControl w:val="0"/>
              <w:spacing w:line="240" w:lineRule="auto"/>
              <w:contextualSpacing/>
              <w:jc w:val="center"/>
              <w:rPr>
                <w:color w:val="000000"/>
              </w:rPr>
            </w:pPr>
            <w:r>
              <w:rPr>
                <w:rFonts w:cs="Arial"/>
                <w:color w:val="000000"/>
                <w:sz w:val="18"/>
                <w:szCs w:val="18"/>
              </w:rPr>
              <w:t>W – Gmina Kluki</w:t>
            </w:r>
          </w:p>
        </w:tc>
        <w:tc>
          <w:tcPr>
            <w:tcW w:w="1667" w:type="dxa"/>
            <w:tcBorders>
              <w:top w:val="single" w:sz="4" w:space="0" w:color="000000"/>
              <w:left w:val="single" w:sz="4" w:space="0" w:color="000000"/>
              <w:bottom w:val="single" w:sz="4" w:space="0" w:color="000000"/>
              <w:right w:val="single" w:sz="4" w:space="0" w:color="000000"/>
            </w:tcBorders>
            <w:vAlign w:val="center"/>
          </w:tcPr>
          <w:p w14:paraId="5373F9CA" w14:textId="77777777" w:rsidR="00F93DEC" w:rsidRDefault="00DC6878">
            <w:pPr>
              <w:widowControl w:val="0"/>
              <w:spacing w:line="240" w:lineRule="auto"/>
              <w:contextualSpacing/>
              <w:jc w:val="center"/>
              <w:rPr>
                <w:color w:val="000000"/>
              </w:rPr>
            </w:pPr>
            <w:r>
              <w:rPr>
                <w:rFonts w:cs="Arial"/>
                <w:color w:val="000000"/>
                <w:sz w:val="18"/>
                <w:szCs w:val="18"/>
              </w:rPr>
              <w:t>2019-2022</w:t>
            </w:r>
          </w:p>
          <w:p w14:paraId="23428D41" w14:textId="77777777" w:rsidR="00F93DEC" w:rsidRDefault="00DC6878">
            <w:pPr>
              <w:widowControl w:val="0"/>
              <w:spacing w:line="240" w:lineRule="auto"/>
              <w:contextualSpacing/>
              <w:jc w:val="center"/>
              <w:rPr>
                <w:color w:val="000000"/>
              </w:rPr>
            </w:pPr>
            <w:r>
              <w:rPr>
                <w:rFonts w:cs="Arial"/>
                <w:color w:val="000000"/>
                <w:sz w:val="18"/>
                <w:szCs w:val="18"/>
              </w:rPr>
              <w:t>- 2 505 379,24 zł</w:t>
            </w:r>
          </w:p>
        </w:tc>
        <w:tc>
          <w:tcPr>
            <w:tcW w:w="1652" w:type="dxa"/>
            <w:tcBorders>
              <w:top w:val="single" w:sz="4" w:space="0" w:color="000000"/>
              <w:left w:val="single" w:sz="4" w:space="0" w:color="000000"/>
              <w:bottom w:val="single" w:sz="4" w:space="0" w:color="000000"/>
              <w:right w:val="single" w:sz="4" w:space="0" w:color="000000"/>
            </w:tcBorders>
            <w:vAlign w:val="center"/>
          </w:tcPr>
          <w:p w14:paraId="4B31CC68" w14:textId="77777777" w:rsidR="00F93DEC" w:rsidRDefault="00F93DEC">
            <w:pPr>
              <w:widowControl w:val="0"/>
              <w:spacing w:line="240" w:lineRule="auto"/>
              <w:contextualSpacing/>
              <w:jc w:val="center"/>
              <w:rPr>
                <w:rFonts w:cs="Arial"/>
                <w:color w:val="000000"/>
                <w:sz w:val="18"/>
                <w:szCs w:val="18"/>
              </w:rPr>
            </w:pPr>
          </w:p>
        </w:tc>
        <w:tc>
          <w:tcPr>
            <w:tcW w:w="1648" w:type="dxa"/>
            <w:tcBorders>
              <w:top w:val="single" w:sz="4" w:space="0" w:color="000000"/>
              <w:left w:val="single" w:sz="4" w:space="0" w:color="000000"/>
              <w:bottom w:val="single" w:sz="4" w:space="0" w:color="000000"/>
              <w:right w:val="single" w:sz="4" w:space="0" w:color="000000"/>
            </w:tcBorders>
            <w:vAlign w:val="center"/>
          </w:tcPr>
          <w:p w14:paraId="507B8ACC" w14:textId="77777777" w:rsidR="00F93DEC" w:rsidRDefault="00F93DEC">
            <w:pPr>
              <w:widowControl w:val="0"/>
              <w:spacing w:line="240" w:lineRule="auto"/>
              <w:contextualSpacing/>
              <w:jc w:val="center"/>
              <w:rPr>
                <w:rFonts w:cs="Arial"/>
                <w:color w:val="C9211E"/>
                <w:sz w:val="18"/>
                <w:szCs w:val="18"/>
              </w:rPr>
            </w:pPr>
          </w:p>
        </w:tc>
        <w:tc>
          <w:tcPr>
            <w:tcW w:w="1651" w:type="dxa"/>
            <w:tcBorders>
              <w:top w:val="single" w:sz="4" w:space="0" w:color="000000"/>
              <w:left w:val="single" w:sz="4" w:space="0" w:color="000000"/>
              <w:bottom w:val="single" w:sz="4" w:space="0" w:color="000000"/>
              <w:right w:val="single" w:sz="4" w:space="0" w:color="000000"/>
            </w:tcBorders>
            <w:vAlign w:val="center"/>
          </w:tcPr>
          <w:p w14:paraId="2E8885DC" w14:textId="77777777" w:rsidR="00F93DEC" w:rsidRDefault="00F93DEC">
            <w:pPr>
              <w:widowControl w:val="0"/>
              <w:spacing w:line="240" w:lineRule="auto"/>
              <w:contextualSpacing/>
              <w:jc w:val="center"/>
              <w:rPr>
                <w:rFonts w:cs="Arial"/>
                <w:color w:val="C9211E"/>
                <w:sz w:val="18"/>
                <w:szCs w:val="18"/>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468402EB" w14:textId="77777777" w:rsidR="00F93DEC" w:rsidRDefault="00F93DEC">
            <w:pPr>
              <w:widowControl w:val="0"/>
              <w:spacing w:line="240" w:lineRule="auto"/>
              <w:contextualSpacing/>
              <w:jc w:val="center"/>
              <w:rPr>
                <w:rFonts w:cs="Arial"/>
                <w:color w:val="C9211E"/>
                <w:sz w:val="18"/>
                <w:szCs w:val="18"/>
              </w:rPr>
            </w:pPr>
          </w:p>
        </w:tc>
        <w:tc>
          <w:tcPr>
            <w:tcW w:w="2014" w:type="dxa"/>
            <w:tcBorders>
              <w:top w:val="single" w:sz="4" w:space="0" w:color="000000"/>
              <w:left w:val="single" w:sz="4" w:space="0" w:color="000000"/>
              <w:bottom w:val="single" w:sz="4" w:space="0" w:color="000000"/>
              <w:right w:val="single" w:sz="4" w:space="0" w:color="000000"/>
            </w:tcBorders>
            <w:vAlign w:val="center"/>
          </w:tcPr>
          <w:p w14:paraId="5170BB79" w14:textId="77777777" w:rsidR="00F93DEC" w:rsidRDefault="00DC6878">
            <w:pPr>
              <w:widowControl w:val="0"/>
              <w:spacing w:line="240" w:lineRule="auto"/>
              <w:contextualSpacing/>
              <w:jc w:val="center"/>
              <w:rPr>
                <w:color w:val="000000"/>
              </w:rPr>
            </w:pPr>
            <w:r>
              <w:rPr>
                <w:rFonts w:cs="Arial"/>
                <w:color w:val="000000"/>
                <w:sz w:val="18"/>
                <w:szCs w:val="18"/>
              </w:rPr>
              <w:t>Urząd Marszałkowski Woj. Łódzkiego;</w:t>
            </w:r>
          </w:p>
          <w:p w14:paraId="6CD50372" w14:textId="77777777" w:rsidR="00F93DEC" w:rsidRDefault="00DC6878">
            <w:pPr>
              <w:widowControl w:val="0"/>
              <w:spacing w:line="240" w:lineRule="auto"/>
              <w:contextualSpacing/>
              <w:jc w:val="center"/>
              <w:rPr>
                <w:color w:val="000000"/>
              </w:rPr>
            </w:pPr>
            <w:r>
              <w:rPr>
                <w:rFonts w:cs="Arial"/>
                <w:color w:val="000000"/>
                <w:sz w:val="18"/>
                <w:szCs w:val="18"/>
              </w:rPr>
              <w:t>budżet Gminy Kluki</w:t>
            </w:r>
          </w:p>
        </w:tc>
      </w:tr>
      <w:tr w:rsidR="00F93DEC" w14:paraId="2811F983" w14:textId="77777777" w:rsidTr="008B5BCF">
        <w:trPr>
          <w:trHeight w:val="37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D0B9926"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0FF242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1B4588"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Program wymiany kotłów węglowych na inne źródła ciepła z naciskiem na  instalacje OZE itd.</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7704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0BAB805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mieszkańcy, właściciele budynków</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4D67E2D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575823C"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39A56B8A" w14:textId="77777777" w:rsidTr="008B5BCF">
        <w:trPr>
          <w:trHeight w:val="37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49DD58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6158C10"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B0A7E"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Modernizacja oświetlenia ulicznego oraz oświetlenia budynków publicznych w celu zmniejszenia jego energochłonności</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E64F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0A33D509" w14:textId="77777777" w:rsidR="00F93DEC" w:rsidRDefault="00DC6878">
            <w:pPr>
              <w:widowControl w:val="0"/>
              <w:tabs>
                <w:tab w:val="left" w:pos="7674"/>
              </w:tabs>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1807F6F"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3F91C685" w14:textId="77777777" w:rsidTr="008B5BCF">
        <w:trPr>
          <w:trHeight w:val="37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A1B590A"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63393A6"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417EE"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Modernizacja oświetlenia ulicznego oraz oświetlenia budynków publicznych w celu zmniejszenia zanieczyszczenia świetlnego</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06CA0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5281035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A6B4062"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6BD3CA5F" w14:textId="77777777" w:rsidTr="008B5BCF">
        <w:trPr>
          <w:trHeight w:val="77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679AAC4"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49901DD"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93AE6" w14:textId="77777777" w:rsidR="00F93DEC" w:rsidRDefault="00DC6878">
            <w:pPr>
              <w:widowControl w:val="0"/>
              <w:spacing w:before="40" w:after="40" w:line="240" w:lineRule="auto"/>
              <w:contextualSpacing/>
              <w:jc w:val="center"/>
              <w:rPr>
                <w:color w:val="000000"/>
              </w:rPr>
            </w:pPr>
            <w:r>
              <w:rPr>
                <w:rFonts w:cs="Arial"/>
                <w:color w:val="000000"/>
                <w:sz w:val="18"/>
                <w:szCs w:val="18"/>
              </w:rPr>
              <w:t>Termomodernizacja budynków mieszkalnych na terenie Gminy</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856B90" w14:textId="77777777" w:rsidR="00F93DEC" w:rsidRDefault="00DC6878">
            <w:pPr>
              <w:widowControl w:val="0"/>
              <w:spacing w:line="240" w:lineRule="auto"/>
              <w:contextualSpacing/>
              <w:jc w:val="center"/>
              <w:rPr>
                <w:color w:val="000000"/>
              </w:rPr>
            </w:pPr>
            <w:r>
              <w:rPr>
                <w:rFonts w:cs="Arial"/>
                <w:color w:val="000000"/>
                <w:sz w:val="18"/>
                <w:szCs w:val="18"/>
              </w:rPr>
              <w:t>W – Gmina Kluki</w:t>
            </w:r>
          </w:p>
          <w:p w14:paraId="5B7C3D44" w14:textId="77777777" w:rsidR="00F93DEC" w:rsidRDefault="00DC6878">
            <w:pPr>
              <w:widowControl w:val="0"/>
              <w:spacing w:line="240" w:lineRule="auto"/>
              <w:contextualSpacing/>
              <w:jc w:val="center"/>
              <w:rPr>
                <w:color w:val="000000"/>
              </w:rPr>
            </w:pPr>
            <w:r>
              <w:rPr>
                <w:rFonts w:cs="Arial"/>
                <w:color w:val="000000"/>
                <w:sz w:val="18"/>
                <w:szCs w:val="18"/>
              </w:rPr>
              <w:t>M - Mieszkańcy, administratorzy budynków, Spółdzielnie i Wspólnoty Mieszkaniowe, deweloperzy</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48473E4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702C3AAC"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 budżet właścicieli, wspólnot itd.</w:t>
            </w:r>
          </w:p>
        </w:tc>
      </w:tr>
      <w:tr w:rsidR="00F93DEC" w14:paraId="606D812F" w14:textId="77777777" w:rsidTr="000D482B">
        <w:trPr>
          <w:trHeight w:val="93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707A250"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AEA9E05"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D002E"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Zwiększenie produkcji energii ze źródeł odnawialnych na terenie gminy Kluki</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CC0C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Gmina Kluki</w:t>
            </w:r>
          </w:p>
        </w:tc>
        <w:tc>
          <w:tcPr>
            <w:tcW w:w="3319" w:type="dxa"/>
            <w:gridSpan w:val="2"/>
            <w:tcBorders>
              <w:top w:val="single" w:sz="4" w:space="0" w:color="000000"/>
              <w:left w:val="single" w:sz="4" w:space="0" w:color="000000"/>
              <w:bottom w:val="single" w:sz="4" w:space="0" w:color="000000"/>
              <w:right w:val="single" w:sz="4" w:space="0" w:color="000000"/>
            </w:tcBorders>
            <w:vAlign w:val="center"/>
          </w:tcPr>
          <w:p w14:paraId="3A3D350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840 577,00</w:t>
            </w:r>
          </w:p>
          <w:p w14:paraId="5927AB4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(2021-2023)</w:t>
            </w:r>
          </w:p>
        </w:tc>
        <w:tc>
          <w:tcPr>
            <w:tcW w:w="1648" w:type="dxa"/>
            <w:tcBorders>
              <w:top w:val="single" w:sz="4" w:space="0" w:color="000000"/>
              <w:left w:val="single" w:sz="4" w:space="0" w:color="000000"/>
              <w:bottom w:val="single" w:sz="4" w:space="0" w:color="000000"/>
              <w:right w:val="single" w:sz="4" w:space="0" w:color="000000"/>
            </w:tcBorders>
            <w:vAlign w:val="center"/>
          </w:tcPr>
          <w:p w14:paraId="61E3826F" w14:textId="77777777" w:rsidR="00F93DEC" w:rsidRDefault="00F93DEC">
            <w:pPr>
              <w:widowControl w:val="0"/>
              <w:spacing w:line="240" w:lineRule="auto"/>
              <w:contextualSpacing/>
              <w:jc w:val="center"/>
              <w:rPr>
                <w:rFonts w:cs="Arial"/>
                <w:color w:val="auto"/>
                <w:sz w:val="18"/>
                <w:szCs w:val="18"/>
              </w:rPr>
            </w:pPr>
          </w:p>
        </w:tc>
        <w:tc>
          <w:tcPr>
            <w:tcW w:w="1651" w:type="dxa"/>
            <w:tcBorders>
              <w:top w:val="single" w:sz="4" w:space="0" w:color="000000"/>
              <w:left w:val="single" w:sz="4" w:space="0" w:color="000000"/>
              <w:bottom w:val="single" w:sz="4" w:space="0" w:color="000000"/>
              <w:right w:val="single" w:sz="4" w:space="0" w:color="000000"/>
            </w:tcBorders>
            <w:vAlign w:val="center"/>
          </w:tcPr>
          <w:p w14:paraId="700FD7E1" w14:textId="77777777" w:rsidR="00F93DEC" w:rsidRDefault="00F93DEC">
            <w:pPr>
              <w:widowControl w:val="0"/>
              <w:spacing w:line="240" w:lineRule="auto"/>
              <w:contextualSpacing/>
              <w:jc w:val="center"/>
              <w:rPr>
                <w:rFonts w:cs="Arial"/>
                <w:color w:val="auto"/>
                <w:sz w:val="18"/>
                <w:szCs w:val="18"/>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AD9C0BC" w14:textId="77777777" w:rsidR="00F93DEC" w:rsidRDefault="00F93DEC">
            <w:pPr>
              <w:widowControl w:val="0"/>
              <w:spacing w:line="240" w:lineRule="auto"/>
              <w:contextualSpacing/>
              <w:jc w:val="center"/>
              <w:rPr>
                <w:rFonts w:cs="Arial"/>
                <w:color w:val="auto"/>
                <w:sz w:val="18"/>
                <w:szCs w:val="18"/>
              </w:rPr>
            </w:pPr>
          </w:p>
        </w:tc>
        <w:tc>
          <w:tcPr>
            <w:tcW w:w="2014" w:type="dxa"/>
            <w:tcBorders>
              <w:top w:val="single" w:sz="4" w:space="0" w:color="000000"/>
              <w:left w:val="single" w:sz="4" w:space="0" w:color="000000"/>
              <w:bottom w:val="single" w:sz="4" w:space="0" w:color="000000"/>
              <w:right w:val="single" w:sz="4" w:space="0" w:color="000000"/>
            </w:tcBorders>
            <w:vAlign w:val="center"/>
          </w:tcPr>
          <w:p w14:paraId="7EC3B8A5" w14:textId="77777777" w:rsidR="00F93DEC" w:rsidRDefault="00DC6878">
            <w:pPr>
              <w:widowControl w:val="0"/>
              <w:spacing w:line="240" w:lineRule="auto"/>
              <w:contextualSpacing/>
              <w:jc w:val="center"/>
              <w:rPr>
                <w:color w:val="auto"/>
              </w:rPr>
            </w:pPr>
            <w:r>
              <w:rPr>
                <w:rFonts w:cs="Arial"/>
                <w:color w:val="auto"/>
                <w:sz w:val="18"/>
                <w:szCs w:val="18"/>
              </w:rPr>
              <w:t>Urząd Marszałkowski Woj. Łódzkiego</w:t>
            </w:r>
          </w:p>
          <w:p w14:paraId="358F95AB" w14:textId="77777777" w:rsidR="00F93DEC" w:rsidRDefault="00DC6878">
            <w:pPr>
              <w:widowControl w:val="0"/>
              <w:spacing w:line="240" w:lineRule="auto"/>
              <w:contextualSpacing/>
              <w:jc w:val="center"/>
              <w:rPr>
                <w:color w:val="auto"/>
              </w:rPr>
            </w:pPr>
            <w:r>
              <w:rPr>
                <w:rFonts w:cs="Arial"/>
                <w:color w:val="auto"/>
                <w:sz w:val="18"/>
                <w:szCs w:val="18"/>
              </w:rPr>
              <w:t>Budżet Gminy Kluki</w:t>
            </w:r>
          </w:p>
        </w:tc>
      </w:tr>
      <w:tr w:rsidR="00F93DEC" w14:paraId="19B52FC8" w14:textId="77777777" w:rsidTr="000D482B">
        <w:trPr>
          <w:trHeight w:val="1436"/>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401CD86"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4368BA3"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97ACA8"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Realizacja założeń do planów zaopatrzenia w ciepło, energię elektryczną i paliwa gazowe z określeniem możliwości wykorzystania odnawialnych źródeł energii</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C7649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206B2AE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4A5AD549"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49F59F5B" w14:textId="77777777" w:rsidTr="008B5BCF">
        <w:trPr>
          <w:trHeight w:val="828"/>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6F6D276" w14:textId="77777777" w:rsidR="00F93DEC" w:rsidRDefault="00F93DEC">
            <w:pPr>
              <w:widowControl w:val="0"/>
              <w:spacing w:line="240" w:lineRule="auto"/>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5F4EBA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Ochrona przed hałasem</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01705D"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Rozwój zintegrowanego transportu publicznego,</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405B9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3A0614A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Zarządcy dróg</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16534D5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4CAFA6B"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6312D1A7" w14:textId="77777777" w:rsidTr="008B5BCF">
        <w:trPr>
          <w:trHeight w:val="23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EEF40A5"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B8FEAEE"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34A95F"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Wspieranie rozwoju i wdrażanie rozwiązań na rzecz transportu rowerowego jako integralnej części systemów transportowych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24D3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36684D0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Zarządcy dróg</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5A600C0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1BAB732" w14:textId="77777777" w:rsidR="00F93DEC" w:rsidRDefault="00DC6878">
            <w:pPr>
              <w:widowControl w:val="0"/>
              <w:spacing w:line="240" w:lineRule="auto"/>
              <w:contextualSpacing/>
              <w:jc w:val="center"/>
              <w:rPr>
                <w:color w:val="auto"/>
              </w:rPr>
            </w:pPr>
            <w:r>
              <w:rPr>
                <w:rFonts w:cs="Arial"/>
                <w:color w:val="auto"/>
                <w:sz w:val="18"/>
                <w:szCs w:val="18"/>
              </w:rPr>
              <w:t>Budżet Gminy, budżet zarządców dróg, POIiŚ/RPO, PROW, NFOŚiGW, WFOŚiGW</w:t>
            </w:r>
          </w:p>
        </w:tc>
      </w:tr>
      <w:tr w:rsidR="00F93DEC" w14:paraId="62BE0790" w14:textId="77777777" w:rsidTr="008B5BCF">
        <w:trPr>
          <w:trHeight w:val="23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401E15C"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72F83A1"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97EF9"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Wdrażanie zasad organizacji ruchu sprzyjających obniżeniu emisji hałasu do środowiska,</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8D4E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7D3B549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Zarządcy dróg</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6829F09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BFEA2F3"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6638D425" w14:textId="77777777" w:rsidTr="00C17811">
        <w:trPr>
          <w:trHeight w:val="23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F34FD80"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EEDD757"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AF528"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Poprawa systemu komunikacji publicznej, m.in. budowa, przebudowa chodników, zatok autobusowych, postojowych, centrów przesiadkowych, parkingów.</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4BBD2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5BA333F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Zarządcy dróg</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1F0C6AB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A659603" w14:textId="77777777" w:rsidR="00F93DEC" w:rsidRDefault="00DC6878" w:rsidP="00C17811">
            <w:pPr>
              <w:widowControl w:val="0"/>
              <w:jc w:val="center"/>
              <w:rPr>
                <w:color w:val="auto"/>
              </w:rPr>
            </w:pPr>
            <w:r>
              <w:rPr>
                <w:rFonts w:cs="Arial"/>
                <w:color w:val="auto"/>
                <w:sz w:val="18"/>
                <w:szCs w:val="18"/>
              </w:rPr>
              <w:t>Budżet Gminy, budżet zarządców dróg, POIiŚ/RPO, PROW, NFOŚiGW, WFOŚiGW</w:t>
            </w:r>
          </w:p>
        </w:tc>
      </w:tr>
      <w:tr w:rsidR="00F93DEC" w14:paraId="365B9D3D" w14:textId="77777777" w:rsidTr="00C17811">
        <w:trPr>
          <w:trHeight w:val="23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D2F6E3A"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FA4784C"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AB31"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Uwzględnienie w planach rozwoju transportu działań mających wpływ na jakość powietrza, poprzez m.in. upłynnienie ruchu pojazdów, budowę połączeń drogowych oraz wprowadzanie ograniczeń w ruchu pojazdów ciężkich na drogach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F376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59DCC0D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Zarządcy dróg</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04DE8C7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8C05A78" w14:textId="77777777" w:rsidR="00F93DEC" w:rsidRDefault="00DC6878" w:rsidP="00C17811">
            <w:pPr>
              <w:widowControl w:val="0"/>
              <w:jc w:val="center"/>
              <w:rPr>
                <w:color w:val="auto"/>
              </w:rPr>
            </w:pPr>
            <w:r>
              <w:rPr>
                <w:rFonts w:cs="Arial"/>
                <w:color w:val="auto"/>
                <w:sz w:val="18"/>
                <w:szCs w:val="18"/>
              </w:rPr>
              <w:t>Budżet Gminy, budżet zarządców dróg, POIiŚ/RPO, PROW, NFOŚiGW, WFOŚiGW</w:t>
            </w:r>
          </w:p>
        </w:tc>
      </w:tr>
      <w:tr w:rsidR="00F93DEC" w14:paraId="16AF308D" w14:textId="77777777" w:rsidTr="008B5BCF">
        <w:trPr>
          <w:trHeight w:val="228"/>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3ABF95C"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78A3436"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1C3C5"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Stosowanie odpowiednich zapisów w planach zagospodarowania przestrzennego, umożliwiających ograniczenie emisji hałasu do środowiska</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059B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703DE8B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Zarządcy dróg</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12149EC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C1BEF11" w14:textId="77777777" w:rsidR="00F93DEC" w:rsidRDefault="00DC6878">
            <w:pPr>
              <w:widowControl w:val="0"/>
              <w:spacing w:line="240" w:lineRule="auto"/>
              <w:contextualSpacing/>
              <w:jc w:val="center"/>
              <w:rPr>
                <w:color w:val="auto"/>
              </w:rPr>
            </w:pPr>
            <w:r>
              <w:rPr>
                <w:rFonts w:cs="Arial"/>
                <w:color w:val="auto"/>
                <w:sz w:val="18"/>
                <w:szCs w:val="18"/>
              </w:rPr>
              <w:t>Budżet Gminy, budżet zarządców dróg, POIiŚ/RPO, PROW, NFOŚiGW, WFOŚiGW</w:t>
            </w:r>
          </w:p>
        </w:tc>
      </w:tr>
      <w:tr w:rsidR="00F93DEC" w14:paraId="1E5C6828" w14:textId="77777777" w:rsidTr="008B5BCF">
        <w:trPr>
          <w:trHeight w:val="736"/>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9E64EBD"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367875E"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C111C4"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Edukacja ekologiczna w zakresie zapobiegania nadmiernej emisji hałasu oraz negatywnego wpływu hałasu na zdrowie i życie mieszkańców</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3665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5B0A052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WIOŚ, Inspekcja sanitarna</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2A74721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504912A0" w14:textId="77777777" w:rsidR="00F93DEC" w:rsidRDefault="00DC6878">
            <w:pPr>
              <w:widowControl w:val="0"/>
              <w:spacing w:after="200" w:line="240" w:lineRule="auto"/>
              <w:contextualSpacing/>
              <w:jc w:val="center"/>
              <w:rPr>
                <w:color w:val="auto"/>
              </w:rPr>
            </w:pPr>
            <w:r>
              <w:rPr>
                <w:rFonts w:cs="Arial"/>
                <w:color w:val="auto"/>
                <w:sz w:val="18"/>
                <w:szCs w:val="18"/>
              </w:rPr>
              <w:t>Budżet Gminy, WIOŚ, Inspekcji Sanitarnej, POIiŚ/RPO, PROW, NFOŚiGW, WFOŚiGW</w:t>
            </w:r>
          </w:p>
        </w:tc>
      </w:tr>
      <w:tr w:rsidR="00F93DEC" w14:paraId="435CB8F3" w14:textId="77777777" w:rsidTr="008B5BCF">
        <w:trPr>
          <w:trHeight w:val="1837"/>
          <w:jc w:val="center"/>
        </w:trPr>
        <w:tc>
          <w:tcPr>
            <w:tcW w:w="528"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A148CD0"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16AEFF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Ochrona przed promieniowaniem elektromagnetycznym</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3A500"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Ograniczanie oddziaływania pól elektromagnetycznych m.in. poprzez preferowanie nisko konfliktowych lokalizacji źródeł promieniowania elektromagnetycznego</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5DD08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5915E1F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789FA86" w14:textId="77777777" w:rsidR="00F93DEC" w:rsidRDefault="00DC6878">
            <w:pPr>
              <w:widowControl w:val="0"/>
              <w:jc w:val="center"/>
              <w:rPr>
                <w:color w:val="auto"/>
              </w:rPr>
            </w:pPr>
            <w:r>
              <w:rPr>
                <w:rFonts w:cs="Arial"/>
                <w:color w:val="auto"/>
                <w:sz w:val="18"/>
                <w:szCs w:val="18"/>
              </w:rPr>
              <w:t>Budżet Gminy, WIOŚ, PGW WP, POIiŚ/RPO, PROW, NFOŚiGW, WFOŚiGW</w:t>
            </w:r>
          </w:p>
        </w:tc>
      </w:tr>
      <w:tr w:rsidR="00F93DEC" w14:paraId="0DDCE496" w14:textId="77777777" w:rsidTr="008B5BCF">
        <w:trPr>
          <w:trHeight w:val="827"/>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7302D0D"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E3D1F5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Gospodarowanie wodami</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E841B8"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Działania edukacyjne, promocyjne, propagujące i upowszechniające wiedzę o konieczności, celach, zasadach i sposobach ochrony wód, potrzebie i ważności retencji (szczególnie małej retencji), na temat suszy, powodzi i podtopień</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2E0617"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W – Gmina Kluki</w:t>
            </w:r>
          </w:p>
          <w:p w14:paraId="66AC5674"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M – WIOŚ, PGW WP</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7C7D7F85" w14:textId="77777777" w:rsidR="00F93DEC" w:rsidRDefault="00F93DEC">
            <w:pPr>
              <w:widowControl w:val="0"/>
              <w:spacing w:line="240" w:lineRule="auto"/>
              <w:contextualSpacing/>
              <w:jc w:val="center"/>
              <w:rPr>
                <w:rFonts w:cs="Arial"/>
                <w:color w:val="auto"/>
                <w:sz w:val="18"/>
                <w:szCs w:val="18"/>
              </w:rPr>
            </w:pPr>
          </w:p>
          <w:p w14:paraId="75921A4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1073DDC" w14:textId="77777777" w:rsidR="00F93DEC" w:rsidRDefault="00DC6878">
            <w:pPr>
              <w:widowControl w:val="0"/>
              <w:spacing w:before="40" w:after="40" w:line="240" w:lineRule="auto"/>
              <w:contextualSpacing/>
              <w:jc w:val="center"/>
              <w:rPr>
                <w:color w:val="auto"/>
              </w:rPr>
            </w:pPr>
            <w:r>
              <w:rPr>
                <w:rFonts w:cs="Arial"/>
                <w:color w:val="auto"/>
                <w:sz w:val="18"/>
                <w:szCs w:val="18"/>
              </w:rPr>
              <w:t>Budżet Gminy,  PGW WP, POIiŚ/RPO, PROW, NFOŚiGW, WFOŚiGW</w:t>
            </w:r>
          </w:p>
        </w:tc>
      </w:tr>
      <w:tr w:rsidR="00F93DEC" w14:paraId="7284E8F8" w14:textId="77777777" w:rsidTr="008B5BCF">
        <w:trPr>
          <w:trHeight w:val="987"/>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E3A02CA"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28A02D8"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9BF9A7"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Zwiększanie retencyjności zlewni oraz efektywności urządzeń zabezpieczenia przeciwpowodziowego, w tym realizacja innych dokumentów planistycznych w zakresie gospodarki wodnej</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545B2"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W – Gmina Kluki</w:t>
            </w:r>
          </w:p>
          <w:p w14:paraId="180FA930"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M –PGW WP</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2BDA630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74155C5A" w14:textId="77777777" w:rsidR="00F93DEC" w:rsidRDefault="00DC6878">
            <w:pPr>
              <w:widowControl w:val="0"/>
              <w:spacing w:line="240" w:lineRule="auto"/>
              <w:jc w:val="center"/>
              <w:rPr>
                <w:color w:val="auto"/>
              </w:rPr>
            </w:pPr>
            <w:r>
              <w:rPr>
                <w:rFonts w:cs="Arial"/>
                <w:color w:val="auto"/>
                <w:sz w:val="18"/>
                <w:szCs w:val="18"/>
              </w:rPr>
              <w:t>Budżet Gminy, PGW WP</w:t>
            </w:r>
          </w:p>
        </w:tc>
      </w:tr>
      <w:tr w:rsidR="00F93DEC" w14:paraId="45F135EE" w14:textId="77777777" w:rsidTr="008B5BCF">
        <w:trPr>
          <w:trHeight w:val="855"/>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FEA7118"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001A16E"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AA83E" w14:textId="77777777" w:rsidR="00F93DEC" w:rsidRDefault="00DC6878">
            <w:pPr>
              <w:widowControl w:val="0"/>
              <w:jc w:val="center"/>
              <w:rPr>
                <w:rFonts w:cs="Arial"/>
                <w:color w:val="auto"/>
                <w:sz w:val="18"/>
                <w:szCs w:val="18"/>
              </w:rPr>
            </w:pPr>
            <w:r>
              <w:rPr>
                <w:rFonts w:cs="Arial"/>
                <w:color w:val="auto"/>
                <w:sz w:val="18"/>
                <w:szCs w:val="18"/>
              </w:rPr>
              <w:t>Bieżący monitoring cieków wodnych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351D9A" w14:textId="77777777" w:rsidR="00F93DEC" w:rsidRDefault="00DC6878">
            <w:pPr>
              <w:widowControl w:val="0"/>
              <w:spacing w:line="240" w:lineRule="auto"/>
              <w:jc w:val="center"/>
              <w:rPr>
                <w:rFonts w:cs="Arial"/>
                <w:color w:val="auto"/>
                <w:sz w:val="18"/>
                <w:szCs w:val="18"/>
              </w:rPr>
            </w:pPr>
            <w:r>
              <w:rPr>
                <w:rFonts w:cs="Arial"/>
                <w:color w:val="auto"/>
                <w:sz w:val="18"/>
                <w:szCs w:val="18"/>
              </w:rPr>
              <w:t>W – Gmina Kluki</w:t>
            </w:r>
          </w:p>
          <w:p w14:paraId="69BD76EF" w14:textId="77777777" w:rsidR="00F93DEC" w:rsidRDefault="00DC6878">
            <w:pPr>
              <w:widowControl w:val="0"/>
              <w:spacing w:line="240" w:lineRule="auto"/>
              <w:jc w:val="center"/>
              <w:rPr>
                <w:rFonts w:cs="Arial"/>
                <w:color w:val="auto"/>
                <w:sz w:val="18"/>
                <w:szCs w:val="18"/>
              </w:rPr>
            </w:pPr>
            <w:r>
              <w:rPr>
                <w:rFonts w:cs="Arial"/>
                <w:color w:val="auto"/>
                <w:sz w:val="18"/>
                <w:szCs w:val="18"/>
              </w:rPr>
              <w:t>M – PGW WP</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24888E6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5CD0979" w14:textId="77777777" w:rsidR="00F93DEC" w:rsidRDefault="00DC6878">
            <w:pPr>
              <w:widowControl w:val="0"/>
              <w:spacing w:after="200" w:line="240" w:lineRule="auto"/>
              <w:contextualSpacing/>
              <w:jc w:val="center"/>
              <w:rPr>
                <w:color w:val="auto"/>
              </w:rPr>
            </w:pPr>
            <w:r>
              <w:rPr>
                <w:rFonts w:cs="Arial"/>
                <w:color w:val="auto"/>
                <w:sz w:val="18"/>
                <w:szCs w:val="18"/>
              </w:rPr>
              <w:t>Budżet Gminy, PGW WP</w:t>
            </w:r>
          </w:p>
        </w:tc>
      </w:tr>
      <w:tr w:rsidR="00F93DEC" w14:paraId="67BE7C09" w14:textId="77777777" w:rsidTr="008B5BCF">
        <w:trPr>
          <w:trHeight w:val="98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1AED688"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B690EE6"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D722F" w14:textId="77777777" w:rsidR="00F93DEC" w:rsidRDefault="00DC6878">
            <w:pPr>
              <w:widowControl w:val="0"/>
              <w:jc w:val="center"/>
              <w:rPr>
                <w:rFonts w:cs="Arial"/>
                <w:color w:val="auto"/>
                <w:sz w:val="18"/>
                <w:szCs w:val="18"/>
              </w:rPr>
            </w:pPr>
            <w:r>
              <w:rPr>
                <w:rFonts w:cs="Arial"/>
                <w:color w:val="auto"/>
                <w:sz w:val="18"/>
                <w:szCs w:val="18"/>
              </w:rPr>
              <w:t>Zabiegi mające na celu renaturalizację cieków, zbiorników wodnych i terenów podmokłych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24CBE" w14:textId="77777777" w:rsidR="00F93DEC" w:rsidRDefault="00DC6878">
            <w:pPr>
              <w:widowControl w:val="0"/>
              <w:spacing w:line="240" w:lineRule="auto"/>
              <w:jc w:val="center"/>
              <w:rPr>
                <w:rFonts w:cs="Arial"/>
                <w:color w:val="auto"/>
                <w:sz w:val="18"/>
                <w:szCs w:val="18"/>
              </w:rPr>
            </w:pPr>
            <w:r>
              <w:rPr>
                <w:rFonts w:cs="Arial"/>
                <w:color w:val="auto"/>
                <w:sz w:val="18"/>
                <w:szCs w:val="18"/>
              </w:rPr>
              <w:t>W – Gmina Kluki</w:t>
            </w:r>
          </w:p>
          <w:p w14:paraId="1E06DC6F" w14:textId="77777777" w:rsidR="00F93DEC" w:rsidRDefault="00DC6878">
            <w:pPr>
              <w:widowControl w:val="0"/>
              <w:spacing w:line="240" w:lineRule="auto"/>
              <w:jc w:val="center"/>
              <w:rPr>
                <w:rFonts w:cs="Arial"/>
                <w:color w:val="auto"/>
                <w:sz w:val="18"/>
                <w:szCs w:val="18"/>
              </w:rPr>
            </w:pPr>
            <w:r>
              <w:rPr>
                <w:rFonts w:cs="Arial"/>
                <w:color w:val="auto"/>
                <w:sz w:val="18"/>
                <w:szCs w:val="18"/>
              </w:rPr>
              <w:t>M – PGW WP</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084345C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7D8804B" w14:textId="77777777" w:rsidR="00F93DEC" w:rsidRDefault="00DC6878">
            <w:pPr>
              <w:widowControl w:val="0"/>
              <w:spacing w:after="200" w:line="240" w:lineRule="auto"/>
              <w:contextualSpacing/>
              <w:jc w:val="center"/>
              <w:rPr>
                <w:color w:val="auto"/>
              </w:rPr>
            </w:pPr>
            <w:r>
              <w:rPr>
                <w:rFonts w:cs="Arial"/>
                <w:color w:val="auto"/>
                <w:sz w:val="18"/>
                <w:szCs w:val="18"/>
              </w:rPr>
              <w:t>Budżet Gminy, PGW WP, podmiotów odnoszących korzyści</w:t>
            </w:r>
          </w:p>
        </w:tc>
      </w:tr>
      <w:tr w:rsidR="00F93DEC" w14:paraId="52084C3E" w14:textId="77777777" w:rsidTr="008B5BCF">
        <w:trPr>
          <w:trHeight w:val="98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1A9475B"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623189F"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445D5" w14:textId="77777777" w:rsidR="00F93DEC" w:rsidRDefault="00DC6878">
            <w:pPr>
              <w:widowControl w:val="0"/>
              <w:jc w:val="center"/>
              <w:rPr>
                <w:rFonts w:cs="Arial"/>
                <w:color w:val="auto"/>
                <w:sz w:val="18"/>
                <w:szCs w:val="18"/>
              </w:rPr>
            </w:pPr>
            <w:r>
              <w:rPr>
                <w:rFonts w:cs="Arial"/>
                <w:color w:val="auto"/>
                <w:sz w:val="18"/>
                <w:szCs w:val="18"/>
              </w:rPr>
              <w:t>Monitoring i prace utrzymujące drożność rowów, w tym rowów melioracyjnych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7CD74" w14:textId="77777777" w:rsidR="00F93DEC" w:rsidRDefault="00DC6878">
            <w:pPr>
              <w:widowControl w:val="0"/>
              <w:spacing w:line="240" w:lineRule="auto"/>
              <w:jc w:val="center"/>
              <w:rPr>
                <w:rFonts w:cs="Arial"/>
                <w:color w:val="auto"/>
                <w:sz w:val="18"/>
                <w:szCs w:val="18"/>
              </w:rPr>
            </w:pPr>
            <w:r>
              <w:rPr>
                <w:rFonts w:cs="Arial"/>
                <w:color w:val="auto"/>
                <w:sz w:val="18"/>
                <w:szCs w:val="18"/>
              </w:rPr>
              <w:t>W – Gmina Kluki</w:t>
            </w:r>
          </w:p>
          <w:p w14:paraId="0E81A326" w14:textId="77777777" w:rsidR="00F93DEC" w:rsidRDefault="00DC6878">
            <w:pPr>
              <w:widowControl w:val="0"/>
              <w:spacing w:line="240" w:lineRule="auto"/>
              <w:jc w:val="center"/>
              <w:rPr>
                <w:rFonts w:cs="Arial"/>
                <w:color w:val="auto"/>
                <w:sz w:val="18"/>
                <w:szCs w:val="18"/>
              </w:rPr>
            </w:pPr>
            <w:r>
              <w:rPr>
                <w:rFonts w:cs="Arial"/>
                <w:color w:val="auto"/>
                <w:sz w:val="18"/>
                <w:szCs w:val="18"/>
              </w:rPr>
              <w:t>M – Podmioty odnoszące korzyści, PGW WP</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1E5CB1A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51782F8"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623E1744" w14:textId="77777777" w:rsidTr="008B5BCF">
        <w:trPr>
          <w:trHeight w:val="28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361D2CC"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AE0A1A4"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A60000" w14:textId="77777777" w:rsidR="00F93DEC" w:rsidRDefault="00DC6878">
            <w:pPr>
              <w:widowControl w:val="0"/>
              <w:jc w:val="center"/>
              <w:rPr>
                <w:rFonts w:cs="Arial"/>
                <w:color w:val="auto"/>
                <w:sz w:val="18"/>
                <w:szCs w:val="18"/>
              </w:rPr>
            </w:pPr>
            <w:r>
              <w:rPr>
                <w:rFonts w:cs="Arial"/>
                <w:color w:val="auto"/>
                <w:sz w:val="18"/>
                <w:szCs w:val="18"/>
              </w:rPr>
              <w:t>Wprowadzanie w przestrzeni publicznej obiektów małej retencji oraz błękitno-zielonej infrastruktury</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5AB75E" w14:textId="77777777" w:rsidR="00F93DEC" w:rsidRDefault="00DC6878">
            <w:pPr>
              <w:widowControl w:val="0"/>
              <w:spacing w:line="240" w:lineRule="auto"/>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28399A4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44E00C21"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238BD24F" w14:textId="77777777" w:rsidTr="008B5BCF">
        <w:trPr>
          <w:trHeight w:val="28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30F7E46"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46BEC7F"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C65EF" w14:textId="77777777" w:rsidR="00F93DEC" w:rsidRDefault="00DC6878">
            <w:pPr>
              <w:widowControl w:val="0"/>
              <w:jc w:val="center"/>
              <w:rPr>
                <w:rFonts w:cs="Arial"/>
                <w:color w:val="auto"/>
                <w:sz w:val="18"/>
                <w:szCs w:val="18"/>
              </w:rPr>
            </w:pPr>
            <w:r>
              <w:rPr>
                <w:rFonts w:cs="Arial"/>
                <w:color w:val="auto"/>
                <w:sz w:val="18"/>
                <w:szCs w:val="18"/>
              </w:rPr>
              <w:t>Stworzenie systemu zachęt do tworzenia obiektów małej retencji na terenach prywatnych mieszkańców np. poprzez dofinasowanie</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BF4938" w14:textId="77777777" w:rsidR="00F93DEC" w:rsidRDefault="00DC6878">
            <w:pPr>
              <w:widowControl w:val="0"/>
              <w:spacing w:line="240" w:lineRule="auto"/>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5F68DE3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5522650F"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4661E240" w14:textId="77777777" w:rsidTr="008B5BCF">
        <w:trPr>
          <w:trHeight w:val="28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60FDCB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9934546"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584BE" w14:textId="77777777" w:rsidR="00F93DEC" w:rsidRDefault="00DC6878">
            <w:pPr>
              <w:widowControl w:val="0"/>
              <w:jc w:val="center"/>
              <w:rPr>
                <w:rFonts w:cs="Arial"/>
                <w:color w:val="auto"/>
                <w:sz w:val="18"/>
                <w:szCs w:val="18"/>
              </w:rPr>
            </w:pPr>
            <w:r>
              <w:rPr>
                <w:rFonts w:cs="Arial"/>
                <w:color w:val="auto"/>
                <w:sz w:val="18"/>
                <w:szCs w:val="18"/>
              </w:rPr>
              <w:t>Odtworzenie obszarów podmokłych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523F99" w14:textId="77777777" w:rsidR="00F93DEC" w:rsidRDefault="00DC6878">
            <w:pPr>
              <w:widowControl w:val="0"/>
              <w:spacing w:line="240" w:lineRule="auto"/>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795E8A8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AF43A00"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2A6968E3" w14:textId="77777777" w:rsidTr="008B5BCF">
        <w:trPr>
          <w:trHeight w:val="28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4317955"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90881AD"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3B4D9" w14:textId="77777777" w:rsidR="00F93DEC" w:rsidRDefault="00DC6878">
            <w:pPr>
              <w:widowControl w:val="0"/>
              <w:jc w:val="center"/>
              <w:rPr>
                <w:rFonts w:cs="Arial"/>
                <w:color w:val="auto"/>
                <w:sz w:val="18"/>
                <w:szCs w:val="18"/>
              </w:rPr>
            </w:pPr>
            <w:r>
              <w:rPr>
                <w:rFonts w:cs="Arial"/>
                <w:color w:val="auto"/>
                <w:sz w:val="18"/>
                <w:szCs w:val="18"/>
              </w:rPr>
              <w:t>Edukacja i promocja racjonalnego gospodarowania wodą, kształtowania zasobów wodnych na terenach rolniczych oraz działania edukacyjne, promocyjne, propagujące i upowszechniające wiedzę o konieczności, celach, zasadach i sposobach oszczędnego użytkowania wody</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1DAAFF" w14:textId="77777777" w:rsidR="00F93DEC" w:rsidRDefault="00DC6878">
            <w:pPr>
              <w:widowControl w:val="0"/>
              <w:spacing w:line="240" w:lineRule="auto"/>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1F35BB0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B54AC78" w14:textId="77777777" w:rsidR="00F93DEC" w:rsidRDefault="00DC6878">
            <w:pPr>
              <w:widowControl w:val="0"/>
              <w:spacing w:before="40" w:after="40" w:line="240" w:lineRule="auto"/>
              <w:contextualSpacing/>
              <w:jc w:val="center"/>
              <w:rPr>
                <w:color w:val="auto"/>
              </w:rPr>
            </w:pPr>
            <w:r>
              <w:rPr>
                <w:rFonts w:cs="Arial"/>
                <w:color w:val="auto"/>
                <w:sz w:val="18"/>
                <w:szCs w:val="18"/>
              </w:rPr>
              <w:t>Budżet Gminy</w:t>
            </w:r>
          </w:p>
        </w:tc>
      </w:tr>
      <w:tr w:rsidR="00F93DEC" w14:paraId="195F8972" w14:textId="77777777" w:rsidTr="008B5BCF">
        <w:trPr>
          <w:trHeight w:val="1095"/>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8E99885"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48CE7CE"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59A3C" w14:textId="77777777" w:rsidR="00F93DEC" w:rsidRDefault="00DC6878" w:rsidP="00C17811">
            <w:pPr>
              <w:widowControl w:val="0"/>
              <w:spacing w:line="240" w:lineRule="auto"/>
              <w:jc w:val="center"/>
              <w:rPr>
                <w:rFonts w:cs="Arial"/>
                <w:color w:val="auto"/>
                <w:sz w:val="18"/>
                <w:szCs w:val="18"/>
              </w:rPr>
            </w:pPr>
            <w:r>
              <w:rPr>
                <w:rFonts w:cs="Arial"/>
                <w:color w:val="auto"/>
                <w:sz w:val="18"/>
                <w:szCs w:val="18"/>
              </w:rPr>
              <w:t xml:space="preserve">Uwzględnianie w dokumentach planistycznych oraz w decyzjach dotyczących planowania i zagospodarowania przestrzennego granic </w:t>
            </w:r>
            <w:r>
              <w:rPr>
                <w:rFonts w:cs="Arial"/>
                <w:color w:val="auto"/>
                <w:sz w:val="18"/>
                <w:szCs w:val="18"/>
              </w:rPr>
              <w:lastRenderedPageBreak/>
              <w:t>obszarów zagrożenia powodzią wyznaczonych na mapach zagrożenia powodziowego oraz poziomu zagrożenia powodziowego</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AC5D1"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lastRenderedPageBreak/>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0623AA7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1501C6F" w14:textId="77777777" w:rsidR="00F93DEC" w:rsidRDefault="00DC6878">
            <w:pPr>
              <w:widowControl w:val="0"/>
              <w:spacing w:after="200" w:line="240" w:lineRule="auto"/>
              <w:jc w:val="center"/>
              <w:rPr>
                <w:color w:val="auto"/>
              </w:rPr>
            </w:pPr>
            <w:r>
              <w:rPr>
                <w:rFonts w:cs="Arial"/>
                <w:color w:val="auto"/>
                <w:sz w:val="18"/>
                <w:szCs w:val="18"/>
              </w:rPr>
              <w:t>Budżet Gminy</w:t>
            </w:r>
          </w:p>
        </w:tc>
      </w:tr>
      <w:tr w:rsidR="00F93DEC" w14:paraId="7CF84872" w14:textId="77777777" w:rsidTr="008B5BCF">
        <w:trPr>
          <w:trHeight w:val="921"/>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12899F5"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DA700A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Gospodarka wodno-ściekowa</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D1E149" w14:textId="77777777" w:rsidR="00F93DEC" w:rsidRDefault="00DC6878" w:rsidP="00C17811">
            <w:pPr>
              <w:widowControl w:val="0"/>
              <w:spacing w:line="240" w:lineRule="auto"/>
              <w:jc w:val="center"/>
              <w:rPr>
                <w:rFonts w:cs="Arial"/>
                <w:color w:val="auto"/>
                <w:sz w:val="18"/>
                <w:szCs w:val="18"/>
              </w:rPr>
            </w:pPr>
            <w:r>
              <w:rPr>
                <w:rFonts w:cs="Arial"/>
                <w:color w:val="auto"/>
                <w:sz w:val="18"/>
                <w:szCs w:val="18"/>
              </w:rPr>
              <w:t>Prowadzenie ewidencji zbiorników bezodpływowych oraz przydomowych oczyszczalni ścieków</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C9D3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1EE7906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49CC32C" w14:textId="77777777" w:rsidR="00F93DEC" w:rsidRDefault="00DC6878">
            <w:pPr>
              <w:widowControl w:val="0"/>
              <w:spacing w:after="200" w:line="240" w:lineRule="auto"/>
              <w:jc w:val="center"/>
              <w:rPr>
                <w:color w:val="auto"/>
              </w:rPr>
            </w:pPr>
            <w:r>
              <w:rPr>
                <w:rFonts w:cs="Arial"/>
                <w:color w:val="auto"/>
                <w:sz w:val="18"/>
                <w:szCs w:val="18"/>
              </w:rPr>
              <w:t>Budżet Gminy</w:t>
            </w:r>
          </w:p>
        </w:tc>
      </w:tr>
      <w:tr w:rsidR="00F93DEC" w14:paraId="3E5F2601" w14:textId="77777777" w:rsidTr="008B5BCF">
        <w:trPr>
          <w:trHeight w:val="87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C0038F8"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F96702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9CE95" w14:textId="77777777" w:rsidR="00F93DEC" w:rsidRDefault="00DC6878" w:rsidP="00C17811">
            <w:pPr>
              <w:widowControl w:val="0"/>
              <w:spacing w:line="240" w:lineRule="auto"/>
              <w:jc w:val="center"/>
              <w:rPr>
                <w:rFonts w:cs="Arial"/>
                <w:color w:val="auto"/>
                <w:sz w:val="18"/>
                <w:szCs w:val="18"/>
              </w:rPr>
            </w:pPr>
            <w:r>
              <w:rPr>
                <w:rFonts w:cs="Arial"/>
                <w:color w:val="auto"/>
                <w:sz w:val="18"/>
                <w:szCs w:val="18"/>
              </w:rPr>
              <w:t>Kontrola i prowadzenie rejestru opróżniania zbiorników bezodpływowych na terenie Gminy</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56DD0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1069560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415AB73" w14:textId="77777777" w:rsidR="00F93DEC" w:rsidRDefault="00DC6878">
            <w:pPr>
              <w:widowControl w:val="0"/>
              <w:jc w:val="center"/>
              <w:rPr>
                <w:color w:val="auto"/>
              </w:rPr>
            </w:pPr>
            <w:r>
              <w:rPr>
                <w:rFonts w:cs="Arial"/>
                <w:color w:val="auto"/>
                <w:sz w:val="18"/>
                <w:szCs w:val="18"/>
              </w:rPr>
              <w:t>Budżet Gminy</w:t>
            </w:r>
          </w:p>
        </w:tc>
      </w:tr>
      <w:tr w:rsidR="00F93DEC" w14:paraId="4C57E407" w14:textId="77777777" w:rsidTr="00C17811">
        <w:trPr>
          <w:trHeight w:val="43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341DC49"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0ACDA3F"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D9B26" w14:textId="77777777" w:rsidR="00F93DEC" w:rsidRDefault="00DC6878" w:rsidP="00C17811">
            <w:pPr>
              <w:widowControl w:val="0"/>
              <w:spacing w:line="240" w:lineRule="auto"/>
              <w:jc w:val="center"/>
              <w:rPr>
                <w:rFonts w:cs="Arial"/>
                <w:color w:val="auto"/>
                <w:sz w:val="18"/>
                <w:szCs w:val="18"/>
              </w:rPr>
            </w:pPr>
            <w:r>
              <w:rPr>
                <w:rFonts w:cs="Arial"/>
                <w:color w:val="auto"/>
                <w:sz w:val="18"/>
                <w:szCs w:val="18"/>
              </w:rPr>
              <w:t>Budowa, rozbudowa i modernizacja sieci kanalizacyjnej</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5C8D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41A59C6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96D9774"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1B1E314A" w14:textId="77777777" w:rsidTr="008B5BCF">
        <w:trPr>
          <w:trHeight w:val="98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2D3C4CC"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131A14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5BCA0" w14:textId="77777777" w:rsidR="00F93DEC" w:rsidRDefault="00DC6878" w:rsidP="00C17811">
            <w:pPr>
              <w:widowControl w:val="0"/>
              <w:spacing w:line="240" w:lineRule="auto"/>
              <w:jc w:val="center"/>
              <w:rPr>
                <w:rFonts w:cs="Arial"/>
                <w:color w:val="auto"/>
                <w:sz w:val="18"/>
                <w:szCs w:val="18"/>
                <w:highlight w:val="yellow"/>
              </w:rPr>
            </w:pPr>
            <w:r>
              <w:rPr>
                <w:rFonts w:cs="Arial"/>
                <w:color w:val="auto"/>
                <w:sz w:val="18"/>
                <w:szCs w:val="18"/>
              </w:rPr>
              <w:t>Budowa, rozbudowa i modernizacja urządzeń służących do oczyszczania ścieków komunalnych i zagospodarowywania osadów ściekowych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1FBB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45C1D6F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861CDBA"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11CF43EA" w14:textId="77777777" w:rsidTr="008B5BCF">
        <w:trPr>
          <w:trHeight w:val="534"/>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05599C1"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EF871F5"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388CC3" w14:textId="77777777" w:rsidR="00F93DEC" w:rsidRDefault="00DC6878" w:rsidP="00C17811">
            <w:pPr>
              <w:widowControl w:val="0"/>
              <w:spacing w:line="240" w:lineRule="auto"/>
              <w:jc w:val="center"/>
              <w:rPr>
                <w:rFonts w:cs="Arial"/>
                <w:color w:val="auto"/>
                <w:sz w:val="18"/>
                <w:szCs w:val="18"/>
              </w:rPr>
            </w:pPr>
            <w:r>
              <w:rPr>
                <w:rFonts w:cs="Arial"/>
                <w:color w:val="auto"/>
                <w:sz w:val="18"/>
                <w:szCs w:val="18"/>
              </w:rPr>
              <w:t>Budowa, rozbudowa i modernizacja ujęć wody, stacji uzdatniania wody oraz infrastruktury służącej do zbiorowego zaopatrzenia w wodę</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7CD6A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3042A46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7A9A298" w14:textId="77777777" w:rsidR="00F93DEC" w:rsidRDefault="00DC6878">
            <w:pPr>
              <w:widowControl w:val="0"/>
              <w:spacing w:line="240" w:lineRule="auto"/>
              <w:contextualSpacing/>
              <w:jc w:val="center"/>
              <w:rPr>
                <w:color w:val="auto"/>
              </w:rPr>
            </w:pPr>
            <w:r>
              <w:rPr>
                <w:rFonts w:cs="Arial"/>
                <w:color w:val="auto"/>
                <w:sz w:val="18"/>
                <w:szCs w:val="18"/>
              </w:rPr>
              <w:t>Budżet Gminy, budżet Łódzkiego PWIS, POIiŚ/RPO, PROW, NFOŚiGW, WFOŚiGW</w:t>
            </w:r>
          </w:p>
        </w:tc>
      </w:tr>
      <w:tr w:rsidR="00F93DEC" w14:paraId="42CA75DC" w14:textId="77777777" w:rsidTr="008B5BCF">
        <w:trPr>
          <w:trHeight w:val="534"/>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76D1F4E"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056CF20"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4C5A8"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Wykonanie i aktualizacja analiz ryzyka ujęć wód (dla których są wymagane zgodnie z Ustawą z dnia 20 lipca 2017 r. - Prawo wodne z późniejszymi zmianami)</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2F9F5C"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W – Gmina Kluki</w:t>
            </w:r>
          </w:p>
          <w:p w14:paraId="06018AD4"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M – właściciele ujęć wód</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0437AAE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6A4291F" w14:textId="77777777" w:rsidR="00F93DEC" w:rsidRDefault="00DC6878">
            <w:pPr>
              <w:widowControl w:val="0"/>
              <w:spacing w:line="240" w:lineRule="auto"/>
              <w:contextualSpacing/>
              <w:jc w:val="center"/>
              <w:rPr>
                <w:color w:val="auto"/>
              </w:rPr>
            </w:pPr>
            <w:r>
              <w:rPr>
                <w:rFonts w:cs="Arial"/>
                <w:color w:val="auto"/>
                <w:sz w:val="18"/>
                <w:szCs w:val="18"/>
              </w:rPr>
              <w:t>Budżet Gminy, budżet Łódzkiego PWIS, POIiŚ/RPO, PROW, NFOŚiGW, WFOŚiGW</w:t>
            </w:r>
          </w:p>
        </w:tc>
      </w:tr>
      <w:tr w:rsidR="00F93DEC" w14:paraId="4C41C40B" w14:textId="77777777" w:rsidTr="008B5BCF">
        <w:trPr>
          <w:trHeight w:val="152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C184C7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B3A5F5F"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69C051"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Działania edukacyjne, promocyjne, propagujące i upowszechniające wiedzę o kwestiach związanych z odprowadzaniem i oczyszczaniem ścieków, informowanie czego nie należy wrzucać i wlewać do kanalizacji oraz edukacja o obowiązku regularnego opróżniania zbiorników bezodpływowych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3A03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5B255D8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Łódzki  Państwowy Wojewódzki Inspektor Sanitarny</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4382DDB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E7F7F42" w14:textId="77777777" w:rsidR="00F93DEC" w:rsidRDefault="00DC6878">
            <w:pPr>
              <w:widowControl w:val="0"/>
              <w:jc w:val="center"/>
              <w:rPr>
                <w:color w:val="auto"/>
              </w:rPr>
            </w:pPr>
            <w:r>
              <w:rPr>
                <w:rFonts w:cs="Arial"/>
                <w:color w:val="auto"/>
                <w:sz w:val="18"/>
                <w:szCs w:val="18"/>
              </w:rPr>
              <w:t>Budżet Gminy, budżet Łódzkiego PWIS, POIiŚ/RPO, PROW, NFOŚiGW, WFOŚiGW</w:t>
            </w:r>
          </w:p>
        </w:tc>
      </w:tr>
      <w:tr w:rsidR="00F93DEC" w14:paraId="27FB24F9" w14:textId="77777777" w:rsidTr="00C17811">
        <w:trPr>
          <w:trHeight w:val="2175"/>
          <w:jc w:val="center"/>
        </w:trPr>
        <w:tc>
          <w:tcPr>
            <w:tcW w:w="528"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20AB54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FD887F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Gospodarowanie zasobami geologicznymi</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E499D1"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Ochrona zasobów złóż kopalin poprzez uwzględnianie ich w dokumentach planistycznych.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EDE2A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1D1C367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5E637137" w14:textId="77777777" w:rsidR="00F93DEC" w:rsidRDefault="00DC6878">
            <w:pPr>
              <w:widowControl w:val="0"/>
              <w:spacing w:line="240" w:lineRule="auto"/>
              <w:contextualSpacing/>
              <w:jc w:val="center"/>
              <w:rPr>
                <w:color w:val="auto"/>
              </w:rPr>
            </w:pPr>
            <w:r>
              <w:rPr>
                <w:rFonts w:cs="Arial"/>
                <w:color w:val="auto"/>
                <w:sz w:val="18"/>
                <w:szCs w:val="18"/>
              </w:rPr>
              <w:t>Budżet Gminy, POIiŚ/RPO, PROW, NFOŚiGW, WFOŚiGW</w:t>
            </w:r>
          </w:p>
        </w:tc>
      </w:tr>
      <w:tr w:rsidR="00F93DEC" w14:paraId="43065A7B" w14:textId="77777777" w:rsidTr="008B5BCF">
        <w:trPr>
          <w:trHeight w:val="496"/>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8C61DB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36E538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Gleby</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7A41C"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Ograniczenie do niezbędnego minimum powierzchni gleby objętej zabudową</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F8AE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396FC93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087C111" w14:textId="77777777" w:rsidR="00F93DEC" w:rsidRDefault="00DC6878">
            <w:pPr>
              <w:widowControl w:val="0"/>
              <w:spacing w:after="200"/>
              <w:jc w:val="center"/>
              <w:rPr>
                <w:color w:val="auto"/>
              </w:rPr>
            </w:pPr>
            <w:r>
              <w:rPr>
                <w:rFonts w:cs="Arial"/>
                <w:color w:val="auto"/>
                <w:sz w:val="18"/>
                <w:szCs w:val="18"/>
              </w:rPr>
              <w:t>Budżet Gminy</w:t>
            </w:r>
          </w:p>
        </w:tc>
      </w:tr>
      <w:tr w:rsidR="00F93DEC" w14:paraId="3E538D1E" w14:textId="77777777" w:rsidTr="00C17811">
        <w:trPr>
          <w:trHeight w:val="685"/>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5C9E81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DD9982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F6CFB" w14:textId="77777777" w:rsidR="00F93DEC" w:rsidRDefault="00DC6878" w:rsidP="00C17811">
            <w:pPr>
              <w:widowControl w:val="0"/>
              <w:spacing w:line="240" w:lineRule="auto"/>
              <w:jc w:val="center"/>
              <w:rPr>
                <w:rFonts w:cs="Arial"/>
                <w:color w:val="auto"/>
                <w:sz w:val="18"/>
                <w:szCs w:val="18"/>
              </w:rPr>
            </w:pPr>
            <w:r>
              <w:rPr>
                <w:rFonts w:cs="Arial"/>
                <w:color w:val="auto"/>
                <w:sz w:val="18"/>
                <w:szCs w:val="18"/>
              </w:rPr>
              <w:t>Wykorzystywanie nawierzchni przepuszczalnych w przestrzeni publicznej</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F4BE56"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4336CB79"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828BFD1" w14:textId="77777777" w:rsidR="00F93DEC" w:rsidRDefault="00DC6878" w:rsidP="00C17811">
            <w:pPr>
              <w:widowControl w:val="0"/>
              <w:spacing w:line="240" w:lineRule="auto"/>
              <w:jc w:val="center"/>
              <w:rPr>
                <w:color w:val="auto"/>
              </w:rPr>
            </w:pPr>
            <w:r>
              <w:rPr>
                <w:rFonts w:cs="Arial"/>
                <w:color w:val="auto"/>
                <w:sz w:val="18"/>
                <w:szCs w:val="18"/>
              </w:rPr>
              <w:t>Budżet Gminy, POIiŚ/RPO, PROW, NFOŚiGW, WFOŚiGW</w:t>
            </w:r>
          </w:p>
        </w:tc>
      </w:tr>
      <w:tr w:rsidR="00F93DEC" w14:paraId="1280832E" w14:textId="77777777" w:rsidTr="00C17811">
        <w:trPr>
          <w:trHeight w:val="712"/>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65989B9"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4053F2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540F7" w14:textId="77777777" w:rsidR="00F93DEC" w:rsidRDefault="00DC6878" w:rsidP="00C17811">
            <w:pPr>
              <w:widowControl w:val="0"/>
              <w:spacing w:line="240" w:lineRule="auto"/>
              <w:jc w:val="center"/>
              <w:rPr>
                <w:rFonts w:cs="Arial"/>
                <w:color w:val="auto"/>
                <w:sz w:val="18"/>
                <w:szCs w:val="18"/>
              </w:rPr>
            </w:pPr>
            <w:r>
              <w:rPr>
                <w:rFonts w:cs="Arial"/>
                <w:color w:val="auto"/>
                <w:sz w:val="18"/>
                <w:szCs w:val="18"/>
              </w:rPr>
              <w:t>Przeznaczenie gruntów pod  rozwój terenów zielonych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A3699"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01FD5085"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E06B5FC" w14:textId="77777777" w:rsidR="00F93DEC" w:rsidRDefault="00DC6878" w:rsidP="00C17811">
            <w:pPr>
              <w:widowControl w:val="0"/>
              <w:spacing w:line="240" w:lineRule="auto"/>
              <w:jc w:val="center"/>
              <w:rPr>
                <w:color w:val="auto"/>
              </w:rPr>
            </w:pPr>
            <w:r>
              <w:rPr>
                <w:rFonts w:cs="Arial"/>
                <w:color w:val="auto"/>
                <w:sz w:val="18"/>
                <w:szCs w:val="18"/>
              </w:rPr>
              <w:t>Budżet Gminy</w:t>
            </w:r>
          </w:p>
        </w:tc>
      </w:tr>
      <w:tr w:rsidR="00F93DEC" w14:paraId="2EADF230" w14:textId="77777777" w:rsidTr="008B5BCF">
        <w:trPr>
          <w:trHeight w:val="81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735453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1AD3017"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AA56A"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Rekultywacja i rewitalizacja terenów przy zastosowaniu rozwiązań przyjaznych środowisku i klimatowi</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8C32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6373927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-Właściciele gruntów, przedsiębiorstwa</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63C6131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40D7B7AB" w14:textId="77777777" w:rsidR="00F93DEC" w:rsidRDefault="00DC6878">
            <w:pPr>
              <w:widowControl w:val="0"/>
              <w:spacing w:after="200" w:line="240" w:lineRule="auto"/>
              <w:contextualSpacing/>
              <w:jc w:val="center"/>
              <w:rPr>
                <w:color w:val="auto"/>
              </w:rPr>
            </w:pPr>
            <w:r>
              <w:rPr>
                <w:rFonts w:cs="Arial"/>
                <w:color w:val="auto"/>
                <w:sz w:val="18"/>
                <w:szCs w:val="18"/>
              </w:rPr>
              <w:t>Budżet Gminy, POIiŚ/RPO, PROW, NFOŚiGW, WFOŚiGW</w:t>
            </w:r>
          </w:p>
        </w:tc>
      </w:tr>
      <w:tr w:rsidR="00F93DEC" w14:paraId="648C114D" w14:textId="77777777" w:rsidTr="008B5BCF">
        <w:trPr>
          <w:trHeight w:val="1095"/>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230F7D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BA0321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Gospodarka odpadami i zapobieganie powstawania odpadów</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D9CE8" w14:textId="77777777" w:rsidR="00F93DEC" w:rsidRDefault="00DC6878">
            <w:pPr>
              <w:widowControl w:val="0"/>
              <w:spacing w:before="40" w:after="40" w:line="240" w:lineRule="auto"/>
              <w:jc w:val="center"/>
              <w:rPr>
                <w:rFonts w:cs="Arial"/>
                <w:bCs/>
                <w:color w:val="auto"/>
                <w:sz w:val="18"/>
                <w:szCs w:val="18"/>
              </w:rPr>
            </w:pPr>
            <w:r>
              <w:rPr>
                <w:rFonts w:cs="Arial"/>
                <w:bCs/>
                <w:color w:val="auto"/>
                <w:sz w:val="18"/>
                <w:szCs w:val="18"/>
              </w:rPr>
              <w:t>Tworzenie sprawozdań z funkcjonowania systemu gospodarki odpadami komunalnymi</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6924E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52B8B93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3A60EA2" w14:textId="77777777" w:rsidR="00F93DEC" w:rsidRDefault="00DC6878">
            <w:pPr>
              <w:widowControl w:val="0"/>
              <w:spacing w:after="200" w:line="240" w:lineRule="auto"/>
              <w:jc w:val="center"/>
              <w:rPr>
                <w:color w:val="auto"/>
              </w:rPr>
            </w:pPr>
            <w:r>
              <w:rPr>
                <w:rFonts w:cs="Arial"/>
                <w:color w:val="auto"/>
                <w:sz w:val="18"/>
                <w:szCs w:val="18"/>
              </w:rPr>
              <w:t>Budżet Gminy</w:t>
            </w:r>
          </w:p>
        </w:tc>
      </w:tr>
      <w:tr w:rsidR="00F93DEC" w14:paraId="4D87C6E8" w14:textId="77777777" w:rsidTr="008B5BCF">
        <w:trPr>
          <w:trHeight w:val="98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C809681"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C1AC368"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74007"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Zagospodarowanie odpadów komunalnych pochodzących z nieruchomości zamieszkałych w regionalnej instalacji przetwarzania odpadów komunalnych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01ED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45DAFC5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7D0F42EF" w14:textId="77777777" w:rsidR="00F93DEC" w:rsidRDefault="00DC6878">
            <w:pPr>
              <w:widowControl w:val="0"/>
              <w:spacing w:after="200" w:line="240" w:lineRule="auto"/>
              <w:jc w:val="center"/>
              <w:rPr>
                <w:color w:val="auto"/>
              </w:rPr>
            </w:pPr>
            <w:r>
              <w:rPr>
                <w:rFonts w:cs="Arial"/>
                <w:color w:val="auto"/>
                <w:sz w:val="18"/>
                <w:szCs w:val="18"/>
              </w:rPr>
              <w:t>Budżet Gminy</w:t>
            </w:r>
          </w:p>
        </w:tc>
      </w:tr>
      <w:tr w:rsidR="00F93DEC" w14:paraId="2D1E85F3" w14:textId="77777777" w:rsidTr="008B5BCF">
        <w:trPr>
          <w:trHeight w:val="98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CE6845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26F6062"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D16FBC"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Utrzymanie czystości i odbiór odpadów z nieruchomości gminnych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85AD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7182826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6D1E3D7" w14:textId="77777777" w:rsidR="00F93DEC" w:rsidRDefault="00DC6878">
            <w:pPr>
              <w:widowControl w:val="0"/>
              <w:spacing w:after="200" w:line="240" w:lineRule="auto"/>
              <w:jc w:val="center"/>
              <w:rPr>
                <w:color w:val="auto"/>
              </w:rPr>
            </w:pPr>
            <w:r>
              <w:rPr>
                <w:rFonts w:cs="Arial"/>
                <w:color w:val="auto"/>
                <w:sz w:val="18"/>
                <w:szCs w:val="18"/>
              </w:rPr>
              <w:t>Budżet Gminy</w:t>
            </w:r>
          </w:p>
        </w:tc>
      </w:tr>
      <w:tr w:rsidR="00F93DEC" w14:paraId="7A46D212" w14:textId="77777777" w:rsidTr="008B5BCF">
        <w:trPr>
          <w:trHeight w:val="98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70582C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9763140"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C7037"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Kontrola nad segregacją odpadów w nieruchomościach gminnych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9D38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45B400C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58F01DA" w14:textId="77777777" w:rsidR="00F93DEC" w:rsidRDefault="00DC6878">
            <w:pPr>
              <w:widowControl w:val="0"/>
              <w:spacing w:after="200" w:line="240" w:lineRule="auto"/>
              <w:jc w:val="center"/>
              <w:rPr>
                <w:color w:val="auto"/>
              </w:rPr>
            </w:pPr>
            <w:r>
              <w:rPr>
                <w:rFonts w:cs="Arial"/>
                <w:color w:val="auto"/>
                <w:sz w:val="18"/>
                <w:szCs w:val="18"/>
              </w:rPr>
              <w:t>Budżet Gminy</w:t>
            </w:r>
          </w:p>
        </w:tc>
      </w:tr>
      <w:tr w:rsidR="00F93DEC" w14:paraId="0B5CECE6" w14:textId="77777777" w:rsidTr="008B5BCF">
        <w:trPr>
          <w:trHeight w:val="98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9F6007E"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D7D904E"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5D276"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Kontrola nad prawidłową segregacją  odpadów w nieruchomościach prywatnych</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7AF5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504E787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D706198" w14:textId="77777777" w:rsidR="00F93DEC" w:rsidRDefault="00DC6878">
            <w:pPr>
              <w:widowControl w:val="0"/>
              <w:spacing w:after="200" w:line="240" w:lineRule="auto"/>
              <w:jc w:val="center"/>
              <w:rPr>
                <w:color w:val="auto"/>
              </w:rPr>
            </w:pPr>
            <w:r>
              <w:rPr>
                <w:rFonts w:cs="Arial"/>
                <w:color w:val="auto"/>
                <w:sz w:val="18"/>
                <w:szCs w:val="18"/>
              </w:rPr>
              <w:t>Budżet Gminy</w:t>
            </w:r>
          </w:p>
        </w:tc>
      </w:tr>
      <w:tr w:rsidR="00F93DEC" w14:paraId="68C98490" w14:textId="77777777" w:rsidTr="008B5BCF">
        <w:trPr>
          <w:trHeight w:val="98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6F8DD98"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459BFE0"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2BBEE"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Edukacja mieszkańców w zakresie segregacji i przetwarzania odpadów</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0853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585323B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88EC934" w14:textId="77777777" w:rsidR="00F93DEC" w:rsidRDefault="00DC6878">
            <w:pPr>
              <w:widowControl w:val="0"/>
              <w:spacing w:after="200" w:line="240" w:lineRule="auto"/>
              <w:jc w:val="center"/>
              <w:rPr>
                <w:color w:val="auto"/>
              </w:rPr>
            </w:pPr>
            <w:r>
              <w:rPr>
                <w:rFonts w:cs="Arial"/>
                <w:color w:val="auto"/>
                <w:sz w:val="18"/>
                <w:szCs w:val="18"/>
              </w:rPr>
              <w:t>Budżet Gminy, POIiŚ/RPO, PROW, NFOŚiGW, WFOŚiGW</w:t>
            </w:r>
          </w:p>
        </w:tc>
      </w:tr>
      <w:tr w:rsidR="00F93DEC" w14:paraId="0FFCC4E4" w14:textId="77777777" w:rsidTr="008B5BCF">
        <w:trPr>
          <w:trHeight w:val="115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5EF7CC1"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F91B5EE"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FD3FAE"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Aktualizacja inwentaryzacji i programów usuwania azbestu i wyrobów zawierających azbest</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80D65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0AABC98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7B5F3EE5" w14:textId="77777777" w:rsidR="00F93DEC" w:rsidRDefault="00DC6878">
            <w:pPr>
              <w:widowControl w:val="0"/>
              <w:spacing w:line="240" w:lineRule="auto"/>
              <w:contextualSpacing/>
              <w:jc w:val="center"/>
              <w:rPr>
                <w:color w:val="auto"/>
              </w:rPr>
            </w:pPr>
            <w:r>
              <w:rPr>
                <w:rFonts w:cs="Arial"/>
                <w:color w:val="auto"/>
                <w:sz w:val="18"/>
                <w:szCs w:val="18"/>
              </w:rPr>
              <w:t>Budżet Gminy</w:t>
            </w:r>
          </w:p>
        </w:tc>
      </w:tr>
      <w:tr w:rsidR="00F93DEC" w14:paraId="7E1340B1" w14:textId="77777777" w:rsidTr="00C17811">
        <w:trPr>
          <w:trHeight w:val="710"/>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F1A0F4E"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5CA112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Ochrona przyrody i krajobrazu</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1F6A4"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Objęcie ochroną prawną obszarów i obiektów najbardziej wartościowych przyrodniczo</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5FBEC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6625CF6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RDOŚ w Łodzi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53925B5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0C7DA6C" w14:textId="77777777" w:rsidR="00F93DEC" w:rsidRDefault="00DC6878">
            <w:pPr>
              <w:widowControl w:val="0"/>
              <w:spacing w:after="200" w:line="240" w:lineRule="auto"/>
              <w:jc w:val="center"/>
              <w:rPr>
                <w:color w:val="auto"/>
              </w:rPr>
            </w:pPr>
            <w:r>
              <w:rPr>
                <w:rFonts w:cs="Arial"/>
                <w:color w:val="auto"/>
                <w:sz w:val="18"/>
                <w:szCs w:val="18"/>
              </w:rPr>
              <w:t>Budżet Gminy, budżet RDOŚ w Łodzi</w:t>
            </w:r>
          </w:p>
        </w:tc>
      </w:tr>
      <w:tr w:rsidR="00F93DEC" w14:paraId="7B3CCF1A"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3A5AFE0"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658FBA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B9A0C"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Uwzględnienie w Miejscowych Planach Zagospodarowania Przestrzennego oraz dokumentach planistycznych form ochrony przyrody.</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1B0C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67B783C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647600F" w14:textId="77777777" w:rsidR="00F93DEC" w:rsidRDefault="00DC6878">
            <w:pPr>
              <w:widowControl w:val="0"/>
              <w:spacing w:after="200" w:line="240" w:lineRule="auto"/>
              <w:jc w:val="center"/>
              <w:rPr>
                <w:color w:val="auto"/>
              </w:rPr>
            </w:pPr>
            <w:r>
              <w:rPr>
                <w:rFonts w:cs="Arial"/>
                <w:color w:val="auto"/>
                <w:sz w:val="18"/>
                <w:szCs w:val="18"/>
              </w:rPr>
              <w:t>Budżet Gminy</w:t>
            </w:r>
          </w:p>
        </w:tc>
      </w:tr>
      <w:tr w:rsidR="00F93DEC" w14:paraId="693B5BF0" w14:textId="77777777" w:rsidTr="008B5BCF">
        <w:trPr>
          <w:trHeight w:val="1266"/>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6E2065D"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81B099C"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C67C3"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Wykonywanie zabiegów ochrony czynnej wybranych gatunków fauny, flory, zbiorowisk roślinnych; idea włączenia szkół, jako społecznych opiekunów nad pomnikami przyrody</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355F4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4094426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RDOŚ w Łodzi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12C3C0E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7ACB6DAC" w14:textId="77777777" w:rsidR="00F93DEC" w:rsidRDefault="00DC6878">
            <w:pPr>
              <w:widowControl w:val="0"/>
              <w:spacing w:after="200" w:line="240" w:lineRule="auto"/>
              <w:jc w:val="center"/>
              <w:rPr>
                <w:color w:val="auto"/>
              </w:rPr>
            </w:pPr>
            <w:r>
              <w:rPr>
                <w:rFonts w:cs="Arial"/>
                <w:color w:val="auto"/>
                <w:sz w:val="18"/>
                <w:szCs w:val="18"/>
              </w:rPr>
              <w:t>Budżet Gminy, budżet RDOŚ w Łodzi</w:t>
            </w:r>
          </w:p>
        </w:tc>
      </w:tr>
      <w:tr w:rsidR="00F93DEC" w14:paraId="408286E8" w14:textId="77777777" w:rsidTr="008B5BCF">
        <w:trPr>
          <w:trHeight w:val="1266"/>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542FB2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5A9CF67"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659CB"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Przebudowa i częściowa wymiana składu gatunkowego zadrzewień przydrożnych wzdłuż odcinków dróg z uwzględnieniem gatunków rodzimych, nowe nasadzenia zieleni wysokiej, prace pielęgnacyjno - konserwacyjne zieleni przydrożnej</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F7D2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7FE090F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Zarządcy dróg</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65271BB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85E30CA" w14:textId="77777777" w:rsidR="00F93DEC" w:rsidRDefault="00DC6878">
            <w:pPr>
              <w:widowControl w:val="0"/>
              <w:spacing w:after="200" w:line="240" w:lineRule="auto"/>
              <w:jc w:val="center"/>
              <w:rPr>
                <w:color w:val="auto"/>
              </w:rPr>
            </w:pPr>
            <w:r>
              <w:rPr>
                <w:rFonts w:cs="Arial"/>
                <w:color w:val="auto"/>
                <w:sz w:val="18"/>
                <w:szCs w:val="18"/>
              </w:rPr>
              <w:t>Budżet Gminy, budżet zarządców dróg</w:t>
            </w:r>
          </w:p>
        </w:tc>
      </w:tr>
      <w:tr w:rsidR="00F93DEC" w14:paraId="208C899F" w14:textId="77777777" w:rsidTr="00C17811">
        <w:trPr>
          <w:trHeight w:val="74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A7E3DBB"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8132BC5"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82C934"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Odpowiedni dobór roślinności do nasadzeń: gatunki rodzime, nieinwazyjne, odporne, dobrze znoszące suszę itd.</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DC94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64CF662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38F03AC" w14:textId="77777777" w:rsidR="00F93DEC" w:rsidRDefault="00DC6878">
            <w:pPr>
              <w:widowControl w:val="0"/>
              <w:spacing w:after="200" w:line="240" w:lineRule="auto"/>
              <w:jc w:val="center"/>
              <w:rPr>
                <w:color w:val="auto"/>
              </w:rPr>
            </w:pPr>
            <w:r>
              <w:rPr>
                <w:rFonts w:cs="Arial"/>
                <w:color w:val="auto"/>
                <w:sz w:val="18"/>
                <w:szCs w:val="18"/>
              </w:rPr>
              <w:t>Budżet Gminy</w:t>
            </w:r>
          </w:p>
        </w:tc>
      </w:tr>
      <w:tr w:rsidR="00F93DEC" w14:paraId="0B33C920" w14:textId="77777777" w:rsidTr="008B5BCF">
        <w:trPr>
          <w:trHeight w:val="66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A884BB6"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9CD72BC"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78C8A"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Utrzymanie  i rozwój zieleni na terenie gminy</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72F5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000133E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49318122" w14:textId="77777777" w:rsidR="00F93DEC" w:rsidRDefault="00DC6878">
            <w:pPr>
              <w:widowControl w:val="0"/>
              <w:spacing w:line="240" w:lineRule="auto"/>
              <w:contextualSpacing/>
              <w:jc w:val="center"/>
              <w:rPr>
                <w:color w:val="auto"/>
              </w:rPr>
            </w:pPr>
            <w:r>
              <w:rPr>
                <w:rFonts w:cs="Arial"/>
                <w:color w:val="auto"/>
                <w:sz w:val="18"/>
                <w:szCs w:val="18"/>
              </w:rPr>
              <w:t>Budżet Gminy</w:t>
            </w:r>
          </w:p>
        </w:tc>
      </w:tr>
      <w:tr w:rsidR="00F93DEC" w14:paraId="0CF95F1F" w14:textId="77777777" w:rsidTr="008B5BCF">
        <w:trPr>
          <w:trHeight w:val="1548"/>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CB794CF"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9D4AE48"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2EB4E8"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Zrównoważony rozwój infrastruktury turystycznej na obszarach przyrodniczo cennych, w tym: rozbudowa sieci ścieżek rowerowych i szlaków pieszych, zorganizowanie punktów widokowych, tablic informacyjnych itd.</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EFD5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6EA9393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RDOŚ w Łodzi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6D04A15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5AF310B" w14:textId="77777777" w:rsidR="00F93DEC" w:rsidRDefault="00DC6878">
            <w:pPr>
              <w:widowControl w:val="0"/>
              <w:spacing w:line="240" w:lineRule="auto"/>
              <w:contextualSpacing/>
              <w:jc w:val="center"/>
              <w:rPr>
                <w:color w:val="auto"/>
              </w:rPr>
            </w:pPr>
            <w:r>
              <w:rPr>
                <w:rFonts w:cs="Arial"/>
                <w:color w:val="auto"/>
                <w:sz w:val="18"/>
                <w:szCs w:val="18"/>
              </w:rPr>
              <w:t>Budżet Gminy, budżet RDOŚ w Łodzi, POIiŚ/RPO, PROW, NFOŚiGW, WFOŚiGW</w:t>
            </w:r>
          </w:p>
        </w:tc>
      </w:tr>
      <w:tr w:rsidR="00F93DEC" w14:paraId="25268177" w14:textId="77777777" w:rsidTr="008B5BCF">
        <w:trPr>
          <w:trHeight w:val="1256"/>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5C2DFDC"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012CC38"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315D41" w14:textId="77777777" w:rsidR="00F93DEC" w:rsidRDefault="00DC6878" w:rsidP="00C17811">
            <w:pPr>
              <w:widowControl w:val="0"/>
              <w:spacing w:line="240" w:lineRule="auto"/>
              <w:jc w:val="center"/>
              <w:rPr>
                <w:rFonts w:cs="Arial"/>
                <w:color w:val="auto"/>
                <w:sz w:val="18"/>
                <w:szCs w:val="18"/>
              </w:rPr>
            </w:pPr>
            <w:r>
              <w:rPr>
                <w:rFonts w:cs="Arial"/>
                <w:color w:val="auto"/>
                <w:sz w:val="18"/>
                <w:szCs w:val="18"/>
              </w:rPr>
              <w:t>Zwiększenie lesistości szczególnie przez zalesianie nieużytków i słabych gruntów rolnych (zgodnie z Krajowym Programem Zwiększania Lesistości z 1995 r. z późn. zm.)</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36971"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W – Gmina Kluki</w:t>
            </w:r>
          </w:p>
          <w:p w14:paraId="0581044C"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M – ARiMR</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418E8EFB"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51015F1" w14:textId="77777777" w:rsidR="00F93DEC" w:rsidRDefault="00DC6878" w:rsidP="00C17811">
            <w:pPr>
              <w:widowControl w:val="0"/>
              <w:spacing w:line="240" w:lineRule="auto"/>
              <w:contextualSpacing/>
              <w:jc w:val="center"/>
              <w:rPr>
                <w:color w:val="auto"/>
              </w:rPr>
            </w:pPr>
            <w:r>
              <w:rPr>
                <w:rFonts w:cs="Arial"/>
                <w:color w:val="auto"/>
                <w:sz w:val="18"/>
                <w:szCs w:val="18"/>
              </w:rPr>
              <w:t>Budżet Gminy, budżet ARiMR, POIiŚ/RPO, PROW, NFOŚiGW, WFOŚiGW</w:t>
            </w:r>
          </w:p>
        </w:tc>
      </w:tr>
      <w:tr w:rsidR="00F93DEC" w14:paraId="4C64D724" w14:textId="77777777" w:rsidTr="008B5BCF">
        <w:trPr>
          <w:trHeight w:val="454"/>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1416D9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61574D8"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07783" w14:textId="77777777" w:rsidR="00F93DEC" w:rsidRDefault="00DC6878" w:rsidP="00C17811">
            <w:pPr>
              <w:widowControl w:val="0"/>
              <w:spacing w:line="240" w:lineRule="auto"/>
              <w:jc w:val="center"/>
              <w:rPr>
                <w:rFonts w:cs="Arial"/>
                <w:color w:val="auto"/>
                <w:sz w:val="18"/>
                <w:szCs w:val="18"/>
              </w:rPr>
            </w:pPr>
            <w:r>
              <w:rPr>
                <w:rFonts w:cs="Arial"/>
                <w:color w:val="auto"/>
                <w:sz w:val="18"/>
                <w:szCs w:val="18"/>
              </w:rPr>
              <w:t>Propagowanie partycypacji społecznej w zakresie ochrony środowiska</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5856D"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07BC8037"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58F7ABF" w14:textId="77777777" w:rsidR="00F93DEC" w:rsidRDefault="00DC6878" w:rsidP="00C17811">
            <w:pPr>
              <w:widowControl w:val="0"/>
              <w:spacing w:line="240" w:lineRule="auto"/>
              <w:contextualSpacing/>
              <w:jc w:val="center"/>
              <w:rPr>
                <w:color w:val="auto"/>
              </w:rPr>
            </w:pPr>
            <w:r>
              <w:rPr>
                <w:rFonts w:cs="Arial"/>
                <w:color w:val="auto"/>
                <w:sz w:val="18"/>
                <w:szCs w:val="18"/>
              </w:rPr>
              <w:t>Budżet Gminy</w:t>
            </w:r>
          </w:p>
        </w:tc>
      </w:tr>
      <w:tr w:rsidR="00F93DEC" w14:paraId="41F47637" w14:textId="77777777" w:rsidTr="008B5BCF">
        <w:trPr>
          <w:trHeight w:val="838"/>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39E4D2E"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B03B406"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E53F9" w14:textId="77777777" w:rsidR="00F93DEC" w:rsidRDefault="00DC6878" w:rsidP="00C17811">
            <w:pPr>
              <w:widowControl w:val="0"/>
              <w:spacing w:line="240" w:lineRule="auto"/>
              <w:jc w:val="center"/>
              <w:rPr>
                <w:rFonts w:cs="Arial"/>
                <w:color w:val="auto"/>
                <w:sz w:val="18"/>
                <w:szCs w:val="18"/>
              </w:rPr>
            </w:pPr>
            <w:r>
              <w:rPr>
                <w:rFonts w:cs="Arial"/>
                <w:color w:val="auto"/>
                <w:sz w:val="18"/>
                <w:szCs w:val="18"/>
              </w:rPr>
              <w:t>Ułatwianie i popularyzowanie  dostępu do informacji o środowisku i jego ochronie np. poprzez organizowanie różnorodnych form konsultacji społecznych itd.</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852CC"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6EDD1FB1"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415C35C" w14:textId="77777777" w:rsidR="00F93DEC" w:rsidRDefault="00DC6878" w:rsidP="00C17811">
            <w:pPr>
              <w:widowControl w:val="0"/>
              <w:spacing w:line="240" w:lineRule="auto"/>
              <w:contextualSpacing/>
              <w:jc w:val="center"/>
              <w:rPr>
                <w:color w:val="auto"/>
              </w:rPr>
            </w:pPr>
            <w:r>
              <w:rPr>
                <w:rFonts w:cs="Arial"/>
                <w:color w:val="auto"/>
                <w:sz w:val="18"/>
                <w:szCs w:val="18"/>
              </w:rPr>
              <w:t>Budżet Gminy</w:t>
            </w:r>
          </w:p>
        </w:tc>
      </w:tr>
      <w:tr w:rsidR="00F93DEC" w14:paraId="3BEA680E" w14:textId="77777777" w:rsidTr="008B5BCF">
        <w:trPr>
          <w:trHeight w:val="624"/>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A67F4FE"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12EAC62"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80BF5" w14:textId="77777777" w:rsidR="00F93DEC" w:rsidRDefault="00DC6878" w:rsidP="00C17811">
            <w:pPr>
              <w:widowControl w:val="0"/>
              <w:spacing w:line="240" w:lineRule="auto"/>
              <w:jc w:val="center"/>
              <w:rPr>
                <w:rFonts w:cs="Arial"/>
                <w:color w:val="auto"/>
                <w:sz w:val="18"/>
                <w:szCs w:val="18"/>
              </w:rPr>
            </w:pPr>
            <w:r>
              <w:rPr>
                <w:rFonts w:cs="Arial"/>
                <w:color w:val="auto"/>
                <w:sz w:val="18"/>
                <w:szCs w:val="18"/>
              </w:rPr>
              <w:t>Wspieranie organizacji pozarządowych i grup nieformalnych zajmujących się ochroną środowiska</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FA679"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W – Gmina Kluki</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4D723C15"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277E073" w14:textId="77777777" w:rsidR="00F93DEC" w:rsidRDefault="00DC6878" w:rsidP="00C17811">
            <w:pPr>
              <w:widowControl w:val="0"/>
              <w:spacing w:line="240" w:lineRule="auto"/>
              <w:contextualSpacing/>
              <w:jc w:val="center"/>
              <w:rPr>
                <w:color w:val="auto"/>
              </w:rPr>
            </w:pPr>
            <w:r>
              <w:rPr>
                <w:rFonts w:cs="Arial"/>
                <w:color w:val="auto"/>
                <w:sz w:val="18"/>
                <w:szCs w:val="18"/>
              </w:rPr>
              <w:t>Budżet Gminy</w:t>
            </w:r>
          </w:p>
        </w:tc>
      </w:tr>
      <w:tr w:rsidR="00F93DEC" w14:paraId="2C4631A1" w14:textId="77777777" w:rsidTr="008B5BCF">
        <w:trPr>
          <w:trHeight w:val="2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AA6B77B"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8D9ADB8"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EA42FD" w14:textId="77777777" w:rsidR="00F93DEC" w:rsidRDefault="00DC6878" w:rsidP="00C17811">
            <w:pPr>
              <w:widowControl w:val="0"/>
              <w:spacing w:line="240" w:lineRule="auto"/>
              <w:jc w:val="center"/>
              <w:rPr>
                <w:rFonts w:cs="Arial"/>
                <w:color w:val="auto"/>
                <w:sz w:val="18"/>
                <w:szCs w:val="18"/>
              </w:rPr>
            </w:pPr>
            <w:r>
              <w:rPr>
                <w:rFonts w:cs="Arial"/>
                <w:color w:val="auto"/>
                <w:sz w:val="18"/>
                <w:szCs w:val="18"/>
              </w:rPr>
              <w:t>Edukacja wszystkich grup wiekowych w zakresie ochrony i zachowania walorów krajobrazu i przyrody oraz ochrony środowiska przyrodniczego</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18A0E8"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W – Gmina Kluki</w:t>
            </w:r>
          </w:p>
          <w:p w14:paraId="62E19236"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M – RDOŚ w Łodzi, lokalne</w:t>
            </w:r>
          </w:p>
          <w:p w14:paraId="02B308BA"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stowarzyszenia</w:t>
            </w:r>
          </w:p>
          <w:p w14:paraId="2962694A"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ekologiczne, szkoły,</w:t>
            </w:r>
          </w:p>
          <w:p w14:paraId="3F6E0BAF"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instytucje naukowe</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7BC31435"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5EB3B14" w14:textId="77777777" w:rsidR="00F93DEC" w:rsidRDefault="00DC6878" w:rsidP="00C17811">
            <w:pPr>
              <w:widowControl w:val="0"/>
              <w:spacing w:line="240" w:lineRule="auto"/>
              <w:contextualSpacing/>
              <w:jc w:val="center"/>
              <w:rPr>
                <w:color w:val="auto"/>
              </w:rPr>
            </w:pPr>
            <w:r>
              <w:rPr>
                <w:rFonts w:cs="Arial"/>
                <w:color w:val="auto"/>
                <w:sz w:val="18"/>
                <w:szCs w:val="18"/>
              </w:rPr>
              <w:t>Budżet Gminy, POIiŚ/RPO, PROW, NFOŚiGW, WFOŚiGW</w:t>
            </w:r>
          </w:p>
        </w:tc>
      </w:tr>
      <w:tr w:rsidR="00F93DEC" w14:paraId="5FECAA00" w14:textId="77777777" w:rsidTr="008B5BCF">
        <w:trPr>
          <w:trHeight w:val="980"/>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BEAAC48"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4E001E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Zagrożenia poważnymi awariami</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4BF4B" w14:textId="77777777" w:rsidR="00F93DEC" w:rsidRDefault="00DC6878" w:rsidP="00C17811">
            <w:pPr>
              <w:widowControl w:val="0"/>
              <w:spacing w:line="240" w:lineRule="auto"/>
              <w:jc w:val="center"/>
              <w:rPr>
                <w:rFonts w:cs="Arial"/>
                <w:color w:val="auto"/>
                <w:sz w:val="18"/>
                <w:szCs w:val="18"/>
              </w:rPr>
            </w:pPr>
            <w:r>
              <w:rPr>
                <w:rFonts w:cs="Arial"/>
                <w:color w:val="auto"/>
                <w:sz w:val="18"/>
                <w:szCs w:val="18"/>
              </w:rPr>
              <w:t>Wsparcie jednostek straży pożarnej w sprzęt do ratownictwa techniczno-chemiczno-ekologicznego oraz w zakresie zapobiegania i przeciwdziałania poważnym awariom</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BA70A"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W – Gmina Kluki</w:t>
            </w:r>
          </w:p>
          <w:p w14:paraId="7CE42224"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M – Starostwo Powiatowe w Bełchatowie</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56FEB46A" w14:textId="77777777" w:rsidR="00F93DEC" w:rsidRDefault="00DC6878" w:rsidP="00C17811">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45C31BC" w14:textId="77777777" w:rsidR="00F93DEC" w:rsidRDefault="00DC6878" w:rsidP="00C17811">
            <w:pPr>
              <w:widowControl w:val="0"/>
              <w:spacing w:line="240" w:lineRule="auto"/>
              <w:contextualSpacing/>
              <w:jc w:val="center"/>
              <w:rPr>
                <w:color w:val="auto"/>
              </w:rPr>
            </w:pPr>
            <w:r>
              <w:rPr>
                <w:rFonts w:cs="Arial"/>
                <w:color w:val="auto"/>
                <w:sz w:val="18"/>
                <w:szCs w:val="18"/>
              </w:rPr>
              <w:t>Budżet Gminy, Starostwa</w:t>
            </w:r>
          </w:p>
        </w:tc>
      </w:tr>
      <w:tr w:rsidR="00F93DEC" w14:paraId="7913466D" w14:textId="77777777" w:rsidTr="008B5BCF">
        <w:trPr>
          <w:trHeight w:val="285"/>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5429E64"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7C31462"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F1B3F7" w14:textId="77777777" w:rsidR="00F93DEC" w:rsidRDefault="00DC6878">
            <w:pPr>
              <w:widowControl w:val="0"/>
              <w:jc w:val="center"/>
              <w:rPr>
                <w:rFonts w:cs="Arial"/>
                <w:color w:val="auto"/>
                <w:sz w:val="18"/>
                <w:szCs w:val="18"/>
              </w:rPr>
            </w:pPr>
            <w:r>
              <w:rPr>
                <w:rFonts w:cs="Arial"/>
                <w:color w:val="auto"/>
                <w:sz w:val="18"/>
                <w:szCs w:val="18"/>
              </w:rPr>
              <w:t>Edukacja społeczeństwa na rzecz kreowania prawidłowych zachowań w sytuacji wystąpienia zagrożeń środowiska i życia ludzi z tytułu poważnych awarii</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1E5B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 Gmina Kluki</w:t>
            </w:r>
          </w:p>
          <w:p w14:paraId="3825A4C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Policja, Straż Pożarna, WIOŚ w Łodzi, Sanepid</w:t>
            </w:r>
          </w:p>
        </w:tc>
        <w:tc>
          <w:tcPr>
            <w:tcW w:w="8271" w:type="dxa"/>
            <w:gridSpan w:val="5"/>
            <w:tcBorders>
              <w:top w:val="single" w:sz="4" w:space="0" w:color="000000"/>
              <w:left w:val="single" w:sz="4" w:space="0" w:color="000000"/>
              <w:bottom w:val="single" w:sz="4" w:space="0" w:color="000000"/>
              <w:right w:val="single" w:sz="4" w:space="0" w:color="000000"/>
            </w:tcBorders>
            <w:vAlign w:val="center"/>
          </w:tcPr>
          <w:p w14:paraId="172F01D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167757F" w14:textId="77777777" w:rsidR="00F93DEC" w:rsidRDefault="00DC6878">
            <w:pPr>
              <w:widowControl w:val="0"/>
              <w:spacing w:after="200" w:line="240" w:lineRule="auto"/>
              <w:contextualSpacing/>
              <w:jc w:val="center"/>
              <w:rPr>
                <w:color w:val="auto"/>
              </w:rPr>
            </w:pPr>
            <w:r>
              <w:rPr>
                <w:rFonts w:cs="Arial"/>
                <w:color w:val="auto"/>
                <w:sz w:val="18"/>
                <w:szCs w:val="18"/>
              </w:rPr>
              <w:t>Budżet Gminy, policji, Straży pożarnej, WIOŚ w Łodzi, Sanepidu.</w:t>
            </w:r>
          </w:p>
        </w:tc>
      </w:tr>
    </w:tbl>
    <w:p w14:paraId="7381B3C3" w14:textId="77777777" w:rsidR="00F93DEC" w:rsidRDefault="00DC6878">
      <w:pPr>
        <w:spacing w:line="240" w:lineRule="auto"/>
        <w:jc w:val="center"/>
        <w:rPr>
          <w:rFonts w:cs="Arial"/>
          <w:color w:val="auto"/>
          <w:sz w:val="20"/>
          <w:szCs w:val="20"/>
        </w:rPr>
      </w:pPr>
      <w:r>
        <w:rPr>
          <w:rFonts w:cs="Arial"/>
          <w:color w:val="auto"/>
          <w:sz w:val="20"/>
          <w:szCs w:val="20"/>
        </w:rPr>
        <w:t>źródło: Opracowanie własne, Urząd Gminy w Klukach</w:t>
      </w:r>
    </w:p>
    <w:p w14:paraId="51DA486F" w14:textId="77777777" w:rsidR="00F93DEC" w:rsidRDefault="00DC6878">
      <w:pPr>
        <w:rPr>
          <w:rFonts w:cs="Arial"/>
          <w:color w:val="auto"/>
          <w:highlight w:val="yellow"/>
        </w:rPr>
      </w:pPr>
      <w:r>
        <w:br w:type="page"/>
      </w:r>
    </w:p>
    <w:p w14:paraId="3E19A942" w14:textId="77777777" w:rsidR="00F93DEC" w:rsidRDefault="00DC6878">
      <w:pPr>
        <w:keepNext/>
        <w:keepLines/>
        <w:numPr>
          <w:ilvl w:val="1"/>
          <w:numId w:val="98"/>
        </w:numPr>
        <w:spacing w:after="60"/>
        <w:contextualSpacing/>
        <w:jc w:val="both"/>
        <w:outlineLvl w:val="1"/>
        <w:rPr>
          <w:rFonts w:eastAsiaTheme="majorEastAsia" w:cs="Arial"/>
          <w:b/>
          <w:bCs/>
          <w:color w:val="auto"/>
          <w:sz w:val="28"/>
          <w:szCs w:val="28"/>
        </w:rPr>
      </w:pPr>
      <w:bookmarkStart w:id="469" w:name="_Toc73515019"/>
      <w:bookmarkStart w:id="470" w:name="_Toc104295463"/>
      <w:r>
        <w:rPr>
          <w:rFonts w:eastAsiaTheme="majorEastAsia" w:cs="Arial"/>
          <w:b/>
          <w:bCs/>
          <w:color w:val="auto"/>
          <w:sz w:val="28"/>
          <w:szCs w:val="28"/>
        </w:rPr>
        <w:lastRenderedPageBreak/>
        <w:t>Harmonogram realizacji zadań monitorowanych wraz z ich finansowaniem</w:t>
      </w:r>
      <w:bookmarkEnd w:id="469"/>
      <w:bookmarkEnd w:id="470"/>
    </w:p>
    <w:p w14:paraId="797F2822" w14:textId="6A900333" w:rsidR="00F93DEC" w:rsidRDefault="00DC6878">
      <w:pPr>
        <w:spacing w:line="240" w:lineRule="auto"/>
        <w:jc w:val="both"/>
        <w:rPr>
          <w:rFonts w:eastAsiaTheme="minorEastAsia" w:cs="Arial"/>
          <w:b/>
          <w:bCs/>
          <w:color w:val="auto"/>
          <w:sz w:val="20"/>
          <w:szCs w:val="20"/>
          <w:lang w:eastAsia="pl-PL"/>
        </w:rPr>
      </w:pPr>
      <w:bookmarkStart w:id="471" w:name="_Toc73515074"/>
      <w:bookmarkStart w:id="472" w:name="_Toc104533142"/>
      <w:r>
        <w:rPr>
          <w:rFonts w:eastAsiaTheme="minorEastAsia" w:cs="Arial"/>
          <w:b/>
          <w:bCs/>
          <w:color w:val="auto"/>
          <w:sz w:val="20"/>
          <w:szCs w:val="20"/>
          <w:lang w:eastAsia="pl-PL"/>
        </w:rPr>
        <w:t xml:space="preserve">Tabela </w:t>
      </w:r>
      <w:r w:rsidR="00274A8B">
        <w:rPr>
          <w:rFonts w:cs="Arial"/>
          <w:b/>
          <w:bCs/>
          <w:color w:val="auto"/>
          <w:sz w:val="20"/>
          <w:szCs w:val="20"/>
          <w:lang w:eastAsia="pl-PL"/>
        </w:rPr>
        <w:fldChar w:fldCharType="begin"/>
      </w:r>
      <w:r>
        <w:rPr>
          <w:rFonts w:cs="Arial"/>
          <w:b/>
          <w:bCs/>
          <w:color w:val="auto"/>
          <w:sz w:val="20"/>
          <w:szCs w:val="20"/>
          <w:lang w:eastAsia="pl-PL"/>
        </w:rPr>
        <w:instrText xml:space="preserve"> SEQ Tabela \* ARABIC </w:instrText>
      </w:r>
      <w:r w:rsidR="00274A8B">
        <w:rPr>
          <w:rFonts w:cs="Arial"/>
          <w:b/>
          <w:bCs/>
          <w:color w:val="auto"/>
          <w:sz w:val="20"/>
          <w:szCs w:val="20"/>
          <w:lang w:eastAsia="pl-PL"/>
        </w:rPr>
        <w:fldChar w:fldCharType="separate"/>
      </w:r>
      <w:r w:rsidR="00EC2BD4">
        <w:rPr>
          <w:rFonts w:cs="Arial"/>
          <w:b/>
          <w:bCs/>
          <w:noProof/>
          <w:color w:val="auto"/>
          <w:sz w:val="20"/>
          <w:szCs w:val="20"/>
          <w:lang w:eastAsia="pl-PL"/>
        </w:rPr>
        <w:t>33</w:t>
      </w:r>
      <w:r w:rsidR="00274A8B">
        <w:rPr>
          <w:rFonts w:cs="Arial"/>
          <w:b/>
          <w:bCs/>
          <w:color w:val="auto"/>
          <w:sz w:val="20"/>
          <w:szCs w:val="20"/>
          <w:lang w:eastAsia="pl-PL"/>
        </w:rPr>
        <w:fldChar w:fldCharType="end"/>
      </w:r>
      <w:r>
        <w:rPr>
          <w:rFonts w:eastAsiaTheme="minorEastAsia" w:cs="Arial"/>
          <w:b/>
          <w:bCs/>
          <w:color w:val="auto"/>
          <w:sz w:val="20"/>
          <w:szCs w:val="20"/>
          <w:lang w:eastAsia="pl-PL"/>
        </w:rPr>
        <w:t>. Harmonogram realizacji zadań monitorowanych wraz z ich finansowaniem</w:t>
      </w:r>
      <w:bookmarkEnd w:id="471"/>
      <w:bookmarkEnd w:id="472"/>
    </w:p>
    <w:tbl>
      <w:tblPr>
        <w:tblW w:w="16245" w:type="dxa"/>
        <w:jc w:val="center"/>
        <w:tblLayout w:type="fixed"/>
        <w:tblLook w:val="04A0" w:firstRow="1" w:lastRow="0" w:firstColumn="1" w:lastColumn="0" w:noHBand="0" w:noVBand="1"/>
      </w:tblPr>
      <w:tblGrid>
        <w:gridCol w:w="528"/>
        <w:gridCol w:w="1028"/>
        <w:gridCol w:w="2772"/>
        <w:gridCol w:w="1649"/>
        <w:gridCol w:w="1650"/>
        <w:gridCol w:w="1652"/>
        <w:gridCol w:w="1648"/>
        <w:gridCol w:w="1651"/>
        <w:gridCol w:w="1653"/>
        <w:gridCol w:w="2014"/>
      </w:tblGrid>
      <w:tr w:rsidR="00F93DEC" w14:paraId="76A229E3" w14:textId="77777777" w:rsidTr="00C17811">
        <w:trPr>
          <w:trHeight w:val="368"/>
          <w:tblHeader/>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1E33946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Lp.</w:t>
            </w: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3BD18E4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Obszar Interwencji</w:t>
            </w:r>
          </w:p>
        </w:tc>
        <w:tc>
          <w:tcPr>
            <w:tcW w:w="2772" w:type="dxa"/>
            <w:vMerge w:val="restart"/>
            <w:tcBorders>
              <w:top w:val="single" w:sz="4" w:space="0" w:color="000000"/>
              <w:left w:val="single" w:sz="4" w:space="0" w:color="000000"/>
              <w:bottom w:val="single" w:sz="4" w:space="0" w:color="000000"/>
              <w:right w:val="single" w:sz="4" w:space="0" w:color="000000"/>
            </w:tcBorders>
            <w:shd w:val="clear" w:color="auto" w:fill="8EB936"/>
            <w:vAlign w:val="center"/>
          </w:tcPr>
          <w:p w14:paraId="714C4FF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Zadania</w:t>
            </w:r>
          </w:p>
        </w:tc>
        <w:tc>
          <w:tcPr>
            <w:tcW w:w="1649" w:type="dxa"/>
            <w:vMerge w:val="restart"/>
            <w:tcBorders>
              <w:top w:val="single" w:sz="4" w:space="0" w:color="000000"/>
              <w:left w:val="single" w:sz="4" w:space="0" w:color="000000"/>
              <w:bottom w:val="single" w:sz="4" w:space="0" w:color="000000"/>
              <w:right w:val="single" w:sz="4" w:space="0" w:color="000000"/>
            </w:tcBorders>
            <w:shd w:val="clear" w:color="auto" w:fill="8EB936"/>
            <w:vAlign w:val="center"/>
          </w:tcPr>
          <w:p w14:paraId="17A3F76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Charakter zadania, podmiot odpowiedzialny</w:t>
            </w:r>
          </w:p>
        </w:tc>
        <w:tc>
          <w:tcPr>
            <w:tcW w:w="8254" w:type="dxa"/>
            <w:gridSpan w:val="5"/>
            <w:tcBorders>
              <w:top w:val="single" w:sz="4" w:space="0" w:color="000000"/>
              <w:left w:val="single" w:sz="4" w:space="0" w:color="000000"/>
              <w:bottom w:val="single" w:sz="4" w:space="0" w:color="000000"/>
              <w:right w:val="single" w:sz="4" w:space="0" w:color="000000"/>
            </w:tcBorders>
            <w:shd w:val="clear" w:color="auto" w:fill="8EB936"/>
            <w:vAlign w:val="center"/>
          </w:tcPr>
          <w:p w14:paraId="08578B2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Okres realizacji oraz koszty realizacji inwestycji (zł)*</w:t>
            </w:r>
          </w:p>
        </w:tc>
        <w:tc>
          <w:tcPr>
            <w:tcW w:w="2014" w:type="dxa"/>
            <w:vMerge w:val="restart"/>
            <w:tcBorders>
              <w:top w:val="single" w:sz="4" w:space="0" w:color="000000"/>
              <w:left w:val="single" w:sz="4" w:space="0" w:color="000000"/>
              <w:bottom w:val="single" w:sz="4" w:space="0" w:color="000000"/>
              <w:right w:val="single" w:sz="4" w:space="0" w:color="000000"/>
            </w:tcBorders>
            <w:shd w:val="clear" w:color="auto" w:fill="8EB936"/>
            <w:vAlign w:val="center"/>
          </w:tcPr>
          <w:p w14:paraId="218140D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Źródła finansowania</w:t>
            </w:r>
          </w:p>
        </w:tc>
      </w:tr>
      <w:tr w:rsidR="00F93DEC" w14:paraId="656375C5" w14:textId="77777777" w:rsidTr="00C17811">
        <w:trPr>
          <w:trHeight w:val="367"/>
          <w:tblHeader/>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462DCDDE" w14:textId="77777777" w:rsidR="00F93DEC" w:rsidRDefault="00F93DEC">
            <w:pPr>
              <w:widowControl w:val="0"/>
              <w:spacing w:line="240" w:lineRule="auto"/>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663FA6C5" w14:textId="77777777" w:rsidR="00F93DEC" w:rsidRDefault="00F93DEC">
            <w:pPr>
              <w:widowControl w:val="0"/>
              <w:spacing w:line="240" w:lineRule="auto"/>
              <w:contextualSpacing/>
              <w:jc w:val="center"/>
              <w:rPr>
                <w:rFonts w:cs="Arial"/>
                <w:color w:val="auto"/>
                <w:sz w:val="18"/>
                <w:szCs w:val="18"/>
              </w:rPr>
            </w:pPr>
          </w:p>
        </w:tc>
        <w:tc>
          <w:tcPr>
            <w:tcW w:w="2772" w:type="dxa"/>
            <w:vMerge/>
            <w:tcBorders>
              <w:top w:val="single" w:sz="4" w:space="0" w:color="000000"/>
              <w:left w:val="single" w:sz="4" w:space="0" w:color="000000"/>
              <w:bottom w:val="single" w:sz="4" w:space="0" w:color="000000"/>
              <w:right w:val="single" w:sz="4" w:space="0" w:color="000000"/>
            </w:tcBorders>
            <w:shd w:val="clear" w:color="auto" w:fill="8EB936"/>
            <w:vAlign w:val="center"/>
          </w:tcPr>
          <w:p w14:paraId="32EDCDB3" w14:textId="77777777" w:rsidR="00F93DEC" w:rsidRDefault="00F93DEC">
            <w:pPr>
              <w:widowControl w:val="0"/>
              <w:spacing w:line="240" w:lineRule="auto"/>
              <w:contextualSpacing/>
              <w:jc w:val="center"/>
              <w:rPr>
                <w:rFonts w:cs="Arial"/>
                <w:color w:val="auto"/>
                <w:sz w:val="18"/>
                <w:szCs w:val="18"/>
              </w:rPr>
            </w:pPr>
          </w:p>
        </w:tc>
        <w:tc>
          <w:tcPr>
            <w:tcW w:w="1649" w:type="dxa"/>
            <w:vMerge/>
            <w:tcBorders>
              <w:top w:val="single" w:sz="4" w:space="0" w:color="000000"/>
              <w:left w:val="single" w:sz="4" w:space="0" w:color="000000"/>
              <w:bottom w:val="single" w:sz="4" w:space="0" w:color="000000"/>
              <w:right w:val="single" w:sz="4" w:space="0" w:color="000000"/>
            </w:tcBorders>
            <w:shd w:val="clear" w:color="auto" w:fill="8EB936"/>
            <w:vAlign w:val="center"/>
          </w:tcPr>
          <w:p w14:paraId="67F928B6" w14:textId="77777777" w:rsidR="00F93DEC" w:rsidRDefault="00F93DEC">
            <w:pPr>
              <w:widowControl w:val="0"/>
              <w:spacing w:line="240" w:lineRule="auto"/>
              <w:contextualSpacing/>
              <w:jc w:val="center"/>
              <w:rPr>
                <w:rFonts w:cs="Arial"/>
                <w:color w:val="auto"/>
                <w:sz w:val="18"/>
                <w:szCs w:val="18"/>
              </w:rPr>
            </w:pPr>
          </w:p>
        </w:tc>
        <w:tc>
          <w:tcPr>
            <w:tcW w:w="1650"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5C9BC268" w14:textId="77777777" w:rsidR="00F93DEC" w:rsidRDefault="00DC6878">
            <w:pPr>
              <w:widowControl w:val="0"/>
              <w:spacing w:before="40" w:after="40"/>
              <w:jc w:val="center"/>
              <w:rPr>
                <w:rFonts w:cs="Arial"/>
                <w:b/>
                <w:color w:val="auto"/>
                <w:sz w:val="18"/>
                <w:szCs w:val="18"/>
              </w:rPr>
            </w:pPr>
            <w:r>
              <w:rPr>
                <w:rFonts w:cs="Arial"/>
                <w:b/>
                <w:color w:val="auto"/>
                <w:sz w:val="18"/>
                <w:szCs w:val="18"/>
              </w:rPr>
              <w:t>2022</w:t>
            </w:r>
          </w:p>
        </w:tc>
        <w:tc>
          <w:tcPr>
            <w:tcW w:w="1652"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5E7DE606" w14:textId="77777777" w:rsidR="00F93DEC" w:rsidRDefault="00DC6878">
            <w:pPr>
              <w:widowControl w:val="0"/>
              <w:spacing w:before="40" w:after="40"/>
              <w:jc w:val="center"/>
              <w:rPr>
                <w:rFonts w:cs="Arial"/>
                <w:b/>
                <w:color w:val="auto"/>
                <w:sz w:val="18"/>
                <w:szCs w:val="18"/>
              </w:rPr>
            </w:pPr>
            <w:r>
              <w:rPr>
                <w:rFonts w:cs="Arial"/>
                <w:b/>
                <w:color w:val="auto"/>
                <w:sz w:val="18"/>
                <w:szCs w:val="18"/>
              </w:rPr>
              <w:t>2023</w:t>
            </w:r>
          </w:p>
        </w:tc>
        <w:tc>
          <w:tcPr>
            <w:tcW w:w="1648"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1EEE50A5" w14:textId="77777777" w:rsidR="00F93DEC" w:rsidRDefault="00DC6878">
            <w:pPr>
              <w:widowControl w:val="0"/>
              <w:spacing w:before="40" w:after="40"/>
              <w:jc w:val="center"/>
              <w:rPr>
                <w:rFonts w:cs="Arial"/>
                <w:b/>
                <w:color w:val="auto"/>
                <w:sz w:val="18"/>
                <w:szCs w:val="18"/>
              </w:rPr>
            </w:pPr>
            <w:r>
              <w:rPr>
                <w:rFonts w:cs="Arial"/>
                <w:b/>
                <w:color w:val="auto"/>
                <w:sz w:val="18"/>
                <w:szCs w:val="18"/>
              </w:rPr>
              <w:t>2024</w:t>
            </w:r>
          </w:p>
        </w:tc>
        <w:tc>
          <w:tcPr>
            <w:tcW w:w="1651"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379882F6" w14:textId="77777777" w:rsidR="00F93DEC" w:rsidRDefault="00DC6878">
            <w:pPr>
              <w:widowControl w:val="0"/>
              <w:spacing w:before="40" w:after="40"/>
              <w:jc w:val="center"/>
              <w:rPr>
                <w:rFonts w:cs="Arial"/>
                <w:b/>
                <w:color w:val="auto"/>
                <w:sz w:val="18"/>
                <w:szCs w:val="18"/>
              </w:rPr>
            </w:pPr>
            <w:r>
              <w:rPr>
                <w:rFonts w:cs="Arial"/>
                <w:b/>
                <w:color w:val="auto"/>
                <w:sz w:val="18"/>
                <w:szCs w:val="18"/>
              </w:rPr>
              <w:t>2025</w:t>
            </w:r>
          </w:p>
        </w:tc>
        <w:tc>
          <w:tcPr>
            <w:tcW w:w="1653"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70E4F9F8" w14:textId="77777777" w:rsidR="00F93DEC" w:rsidRDefault="00DC6878">
            <w:pPr>
              <w:widowControl w:val="0"/>
              <w:spacing w:before="40" w:after="40"/>
              <w:jc w:val="center"/>
              <w:rPr>
                <w:rFonts w:cs="Arial"/>
                <w:b/>
                <w:color w:val="auto"/>
                <w:sz w:val="18"/>
                <w:szCs w:val="18"/>
              </w:rPr>
            </w:pPr>
            <w:r>
              <w:rPr>
                <w:rFonts w:cs="Arial"/>
                <w:b/>
                <w:color w:val="auto"/>
                <w:sz w:val="18"/>
                <w:szCs w:val="18"/>
              </w:rPr>
              <w:t>2026-2029</w:t>
            </w:r>
          </w:p>
        </w:tc>
        <w:tc>
          <w:tcPr>
            <w:tcW w:w="2014" w:type="dxa"/>
            <w:vMerge/>
            <w:tcBorders>
              <w:top w:val="single" w:sz="4" w:space="0" w:color="000000"/>
              <w:left w:val="single" w:sz="4" w:space="0" w:color="000000"/>
              <w:bottom w:val="single" w:sz="4" w:space="0" w:color="000000"/>
              <w:right w:val="single" w:sz="4" w:space="0" w:color="000000"/>
            </w:tcBorders>
            <w:shd w:val="clear" w:color="auto" w:fill="8EB936"/>
            <w:vAlign w:val="center"/>
          </w:tcPr>
          <w:p w14:paraId="1B56A0CC" w14:textId="77777777" w:rsidR="00F93DEC" w:rsidRDefault="00F93DEC">
            <w:pPr>
              <w:widowControl w:val="0"/>
              <w:spacing w:before="40" w:after="40"/>
              <w:jc w:val="center"/>
              <w:rPr>
                <w:rFonts w:cs="Arial"/>
                <w:b/>
                <w:color w:val="auto"/>
                <w:sz w:val="18"/>
                <w:szCs w:val="18"/>
              </w:rPr>
            </w:pPr>
          </w:p>
        </w:tc>
      </w:tr>
      <w:tr w:rsidR="00F93DEC" w14:paraId="0A7B7207" w14:textId="77777777" w:rsidTr="00C17811">
        <w:trPr>
          <w:trHeight w:val="367"/>
          <w:tblHeader/>
          <w:jc w:val="center"/>
        </w:trPr>
        <w:tc>
          <w:tcPr>
            <w:tcW w:w="528"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33A9E13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A</w:t>
            </w:r>
          </w:p>
        </w:tc>
        <w:tc>
          <w:tcPr>
            <w:tcW w:w="1028" w:type="dxa"/>
            <w:tcBorders>
              <w:top w:val="single" w:sz="4" w:space="0" w:color="000000"/>
              <w:left w:val="single" w:sz="4" w:space="0" w:color="000000"/>
              <w:bottom w:val="single" w:sz="4" w:space="0" w:color="000000"/>
              <w:right w:val="single" w:sz="4" w:space="0" w:color="000000"/>
            </w:tcBorders>
            <w:shd w:val="clear" w:color="auto" w:fill="9BBB59" w:themeFill="accent3"/>
            <w:vAlign w:val="center"/>
          </w:tcPr>
          <w:p w14:paraId="1732660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w:t>
            </w:r>
          </w:p>
        </w:tc>
        <w:tc>
          <w:tcPr>
            <w:tcW w:w="2772"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0381135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C</w:t>
            </w:r>
          </w:p>
        </w:tc>
        <w:tc>
          <w:tcPr>
            <w:tcW w:w="1649"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09CF4FD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D</w:t>
            </w:r>
          </w:p>
        </w:tc>
        <w:tc>
          <w:tcPr>
            <w:tcW w:w="1650"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71379CA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E</w:t>
            </w:r>
          </w:p>
        </w:tc>
        <w:tc>
          <w:tcPr>
            <w:tcW w:w="1652"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7D81F54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F</w:t>
            </w:r>
          </w:p>
        </w:tc>
        <w:tc>
          <w:tcPr>
            <w:tcW w:w="1648"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7DAAB42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w:t>
            </w:r>
          </w:p>
        </w:tc>
        <w:tc>
          <w:tcPr>
            <w:tcW w:w="1651"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18CEFC0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H</w:t>
            </w:r>
          </w:p>
        </w:tc>
        <w:tc>
          <w:tcPr>
            <w:tcW w:w="1653"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57A7CF7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I</w:t>
            </w:r>
          </w:p>
        </w:tc>
        <w:tc>
          <w:tcPr>
            <w:tcW w:w="2014"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5BCE0AA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J</w:t>
            </w:r>
          </w:p>
        </w:tc>
      </w:tr>
      <w:tr w:rsidR="00F93DEC" w14:paraId="45BEE071" w14:textId="77777777" w:rsidTr="00C17811">
        <w:trPr>
          <w:trHeight w:val="710"/>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CD2235A"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4A2FEF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Ochrona klimatu i jakości powietrza</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1D6B8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Badania i monitoring jakości powietrza</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313A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WIOŚ</w:t>
            </w:r>
          </w:p>
          <w:p w14:paraId="4405BFF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Łodzi</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2BA1451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4E524B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WIOŚ</w:t>
            </w:r>
          </w:p>
        </w:tc>
      </w:tr>
      <w:tr w:rsidR="00F93DEC" w14:paraId="15078C1C" w14:textId="77777777" w:rsidTr="00C17811">
        <w:trPr>
          <w:trHeight w:val="69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6B525F8"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E7E698C"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A3DA27"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Rozwój systemu dróg</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F4F026" w14:textId="77777777" w:rsidR="00F93DEC" w:rsidRDefault="00F93DEC">
            <w:pPr>
              <w:widowControl w:val="0"/>
              <w:spacing w:line="240" w:lineRule="auto"/>
              <w:contextualSpacing/>
              <w:jc w:val="center"/>
              <w:rPr>
                <w:rFonts w:cs="Arial"/>
                <w:color w:val="auto"/>
                <w:sz w:val="18"/>
                <w:szCs w:val="18"/>
              </w:rPr>
            </w:pPr>
          </w:p>
          <w:p w14:paraId="29AD9D7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Zarządcy dróg</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047E0EB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7308007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zarządców dróg</w:t>
            </w:r>
          </w:p>
        </w:tc>
      </w:tr>
      <w:tr w:rsidR="00F93DEC" w14:paraId="2EE4110B" w14:textId="77777777" w:rsidTr="00C17811">
        <w:trPr>
          <w:trHeight w:val="69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D96D9C6"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F2D6554"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955702" w14:textId="77777777" w:rsidR="00F93DEC" w:rsidRDefault="00DC6878" w:rsidP="00C17811">
            <w:pPr>
              <w:widowControl w:val="0"/>
              <w:spacing w:before="40" w:after="40" w:line="240" w:lineRule="auto"/>
              <w:contextualSpacing/>
              <w:jc w:val="center"/>
              <w:rPr>
                <w:rFonts w:cs="Arial"/>
                <w:color w:val="auto"/>
                <w:sz w:val="18"/>
                <w:szCs w:val="18"/>
              </w:rPr>
            </w:pPr>
            <w:r>
              <w:rPr>
                <w:rFonts w:cs="Arial"/>
                <w:color w:val="auto"/>
                <w:sz w:val="18"/>
                <w:szCs w:val="18"/>
              </w:rPr>
              <w:t xml:space="preserve">Rozbudowa drogi powiatowej nr 1902E polegająca na budowie chodnika z </w:t>
            </w:r>
            <w:proofErr w:type="spellStart"/>
            <w:r>
              <w:rPr>
                <w:rFonts w:cs="Arial"/>
                <w:color w:val="auto"/>
                <w:sz w:val="18"/>
                <w:szCs w:val="18"/>
              </w:rPr>
              <w:t>msc</w:t>
            </w:r>
            <w:proofErr w:type="spellEnd"/>
            <w:r>
              <w:rPr>
                <w:rFonts w:cs="Arial"/>
                <w:color w:val="auto"/>
                <w:sz w:val="18"/>
                <w:szCs w:val="18"/>
              </w:rPr>
              <w:t>. Kuźnica Kaszewska – dok. projektowo-kosztorysowa</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37953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Starostwo Powiatowe Bełchatów</w:t>
            </w:r>
          </w:p>
        </w:tc>
        <w:tc>
          <w:tcPr>
            <w:tcW w:w="1650" w:type="dxa"/>
            <w:tcBorders>
              <w:top w:val="single" w:sz="4" w:space="0" w:color="000000"/>
              <w:left w:val="single" w:sz="4" w:space="0" w:color="000000"/>
              <w:bottom w:val="single" w:sz="4" w:space="0" w:color="000000"/>
              <w:right w:val="single" w:sz="4" w:space="0" w:color="000000"/>
            </w:tcBorders>
            <w:vAlign w:val="center"/>
          </w:tcPr>
          <w:p w14:paraId="1E63F5E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80 000,00</w:t>
            </w:r>
          </w:p>
        </w:tc>
        <w:tc>
          <w:tcPr>
            <w:tcW w:w="1652" w:type="dxa"/>
            <w:tcBorders>
              <w:top w:val="single" w:sz="4" w:space="0" w:color="000000"/>
              <w:left w:val="single" w:sz="4" w:space="0" w:color="000000"/>
              <w:bottom w:val="single" w:sz="4" w:space="0" w:color="000000"/>
              <w:right w:val="single" w:sz="4" w:space="0" w:color="000000"/>
            </w:tcBorders>
            <w:vAlign w:val="center"/>
          </w:tcPr>
          <w:p w14:paraId="7BDDB598" w14:textId="77777777" w:rsidR="00F93DEC" w:rsidRDefault="00F93DEC">
            <w:pPr>
              <w:widowControl w:val="0"/>
              <w:spacing w:line="240" w:lineRule="auto"/>
              <w:contextualSpacing/>
              <w:jc w:val="center"/>
              <w:rPr>
                <w:rFonts w:cs="Arial"/>
                <w:color w:val="auto"/>
                <w:sz w:val="18"/>
                <w:szCs w:val="18"/>
              </w:rPr>
            </w:pPr>
          </w:p>
        </w:tc>
        <w:tc>
          <w:tcPr>
            <w:tcW w:w="1648" w:type="dxa"/>
            <w:tcBorders>
              <w:top w:val="single" w:sz="4" w:space="0" w:color="000000"/>
              <w:left w:val="single" w:sz="4" w:space="0" w:color="000000"/>
              <w:bottom w:val="single" w:sz="4" w:space="0" w:color="000000"/>
              <w:right w:val="single" w:sz="4" w:space="0" w:color="000000"/>
            </w:tcBorders>
            <w:vAlign w:val="center"/>
          </w:tcPr>
          <w:p w14:paraId="038C9324" w14:textId="77777777" w:rsidR="00F93DEC" w:rsidRDefault="00F93DEC">
            <w:pPr>
              <w:widowControl w:val="0"/>
              <w:spacing w:line="240" w:lineRule="auto"/>
              <w:contextualSpacing/>
              <w:jc w:val="center"/>
              <w:rPr>
                <w:rFonts w:cs="Arial"/>
                <w:color w:val="auto"/>
                <w:sz w:val="18"/>
                <w:szCs w:val="18"/>
              </w:rPr>
            </w:pPr>
          </w:p>
        </w:tc>
        <w:tc>
          <w:tcPr>
            <w:tcW w:w="1651" w:type="dxa"/>
            <w:tcBorders>
              <w:top w:val="single" w:sz="4" w:space="0" w:color="000000"/>
              <w:left w:val="single" w:sz="4" w:space="0" w:color="000000"/>
              <w:bottom w:val="single" w:sz="4" w:space="0" w:color="000000"/>
              <w:right w:val="single" w:sz="4" w:space="0" w:color="000000"/>
            </w:tcBorders>
            <w:vAlign w:val="center"/>
          </w:tcPr>
          <w:p w14:paraId="42F57690" w14:textId="77777777" w:rsidR="00F93DEC" w:rsidRDefault="00F93DEC">
            <w:pPr>
              <w:widowControl w:val="0"/>
              <w:spacing w:line="240" w:lineRule="auto"/>
              <w:contextualSpacing/>
              <w:jc w:val="center"/>
              <w:rPr>
                <w:rFonts w:cs="Arial"/>
                <w:color w:val="auto"/>
                <w:sz w:val="18"/>
                <w:szCs w:val="18"/>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5DD24BC6" w14:textId="77777777" w:rsidR="00F93DEC" w:rsidRDefault="00F93DEC">
            <w:pPr>
              <w:widowControl w:val="0"/>
              <w:spacing w:line="240" w:lineRule="auto"/>
              <w:contextualSpacing/>
              <w:jc w:val="center"/>
              <w:rPr>
                <w:rFonts w:cs="Arial"/>
                <w:color w:val="auto"/>
                <w:sz w:val="18"/>
                <w:szCs w:val="18"/>
              </w:rPr>
            </w:pPr>
          </w:p>
        </w:tc>
        <w:tc>
          <w:tcPr>
            <w:tcW w:w="2014" w:type="dxa"/>
            <w:tcBorders>
              <w:top w:val="single" w:sz="4" w:space="0" w:color="000000"/>
              <w:left w:val="single" w:sz="4" w:space="0" w:color="000000"/>
              <w:bottom w:val="single" w:sz="4" w:space="0" w:color="000000"/>
              <w:right w:val="single" w:sz="4" w:space="0" w:color="000000"/>
            </w:tcBorders>
            <w:vAlign w:val="center"/>
          </w:tcPr>
          <w:p w14:paraId="67B1E67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Starostwa</w:t>
            </w:r>
          </w:p>
        </w:tc>
      </w:tr>
      <w:tr w:rsidR="00F93DEC" w14:paraId="5BA2B9E9" w14:textId="77777777" w:rsidTr="00C17811">
        <w:trPr>
          <w:trHeight w:val="69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E6E9F58"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4E3F6B1"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BCABA" w14:textId="77777777" w:rsidR="00F93DEC" w:rsidRDefault="00DC6878" w:rsidP="00C17811">
            <w:pPr>
              <w:widowControl w:val="0"/>
              <w:spacing w:before="40" w:after="40" w:line="240" w:lineRule="auto"/>
              <w:contextualSpacing/>
              <w:jc w:val="center"/>
              <w:rPr>
                <w:rFonts w:cs="Arial"/>
                <w:color w:val="auto"/>
                <w:sz w:val="18"/>
                <w:szCs w:val="18"/>
              </w:rPr>
            </w:pPr>
            <w:r>
              <w:rPr>
                <w:rFonts w:cs="Arial"/>
                <w:color w:val="auto"/>
                <w:sz w:val="18"/>
                <w:szCs w:val="18"/>
              </w:rPr>
              <w:t xml:space="preserve">Rozbudowa drogi powiatowej nr 1902E polegająca na budowie chodnika z </w:t>
            </w:r>
            <w:proofErr w:type="spellStart"/>
            <w:r>
              <w:rPr>
                <w:rFonts w:cs="Arial"/>
                <w:color w:val="auto"/>
                <w:sz w:val="18"/>
                <w:szCs w:val="18"/>
              </w:rPr>
              <w:t>msc</w:t>
            </w:r>
            <w:proofErr w:type="spellEnd"/>
            <w:r>
              <w:rPr>
                <w:rFonts w:cs="Arial"/>
                <w:color w:val="auto"/>
                <w:sz w:val="18"/>
                <w:szCs w:val="18"/>
              </w:rPr>
              <w:t>. Nowy Janów – dok. projektowo-kosztorysowa</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1D271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Starostwo Powiatowe Bełchatów</w:t>
            </w:r>
          </w:p>
        </w:tc>
        <w:tc>
          <w:tcPr>
            <w:tcW w:w="1650" w:type="dxa"/>
            <w:tcBorders>
              <w:top w:val="single" w:sz="4" w:space="0" w:color="000000"/>
              <w:left w:val="single" w:sz="4" w:space="0" w:color="000000"/>
              <w:bottom w:val="single" w:sz="4" w:space="0" w:color="000000"/>
              <w:right w:val="single" w:sz="4" w:space="0" w:color="000000"/>
            </w:tcBorders>
            <w:vAlign w:val="center"/>
          </w:tcPr>
          <w:p w14:paraId="2971C8A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120 000,0</w:t>
            </w:r>
          </w:p>
        </w:tc>
        <w:tc>
          <w:tcPr>
            <w:tcW w:w="1652" w:type="dxa"/>
            <w:tcBorders>
              <w:top w:val="single" w:sz="4" w:space="0" w:color="000000"/>
              <w:left w:val="single" w:sz="4" w:space="0" w:color="000000"/>
              <w:bottom w:val="single" w:sz="4" w:space="0" w:color="000000"/>
              <w:right w:val="single" w:sz="4" w:space="0" w:color="000000"/>
            </w:tcBorders>
            <w:vAlign w:val="center"/>
          </w:tcPr>
          <w:p w14:paraId="0D2B1E69" w14:textId="77777777" w:rsidR="00F93DEC" w:rsidRDefault="00F93DEC">
            <w:pPr>
              <w:widowControl w:val="0"/>
              <w:spacing w:line="240" w:lineRule="auto"/>
              <w:contextualSpacing/>
              <w:jc w:val="center"/>
              <w:rPr>
                <w:rFonts w:cs="Arial"/>
                <w:color w:val="auto"/>
                <w:sz w:val="18"/>
                <w:szCs w:val="18"/>
              </w:rPr>
            </w:pPr>
          </w:p>
        </w:tc>
        <w:tc>
          <w:tcPr>
            <w:tcW w:w="1648" w:type="dxa"/>
            <w:tcBorders>
              <w:top w:val="single" w:sz="4" w:space="0" w:color="000000"/>
              <w:left w:val="single" w:sz="4" w:space="0" w:color="000000"/>
              <w:bottom w:val="single" w:sz="4" w:space="0" w:color="000000"/>
              <w:right w:val="single" w:sz="4" w:space="0" w:color="000000"/>
            </w:tcBorders>
            <w:vAlign w:val="center"/>
          </w:tcPr>
          <w:p w14:paraId="4A3A6C06" w14:textId="77777777" w:rsidR="00F93DEC" w:rsidRDefault="00F93DEC">
            <w:pPr>
              <w:widowControl w:val="0"/>
              <w:spacing w:line="240" w:lineRule="auto"/>
              <w:contextualSpacing/>
              <w:jc w:val="center"/>
              <w:rPr>
                <w:rFonts w:cs="Arial"/>
                <w:color w:val="auto"/>
                <w:sz w:val="18"/>
                <w:szCs w:val="18"/>
              </w:rPr>
            </w:pPr>
          </w:p>
        </w:tc>
        <w:tc>
          <w:tcPr>
            <w:tcW w:w="1651" w:type="dxa"/>
            <w:tcBorders>
              <w:top w:val="single" w:sz="4" w:space="0" w:color="000000"/>
              <w:left w:val="single" w:sz="4" w:space="0" w:color="000000"/>
              <w:bottom w:val="single" w:sz="4" w:space="0" w:color="000000"/>
              <w:right w:val="single" w:sz="4" w:space="0" w:color="000000"/>
            </w:tcBorders>
            <w:vAlign w:val="center"/>
          </w:tcPr>
          <w:p w14:paraId="3E4EFFC4" w14:textId="77777777" w:rsidR="00F93DEC" w:rsidRDefault="00F93DEC">
            <w:pPr>
              <w:widowControl w:val="0"/>
              <w:spacing w:line="240" w:lineRule="auto"/>
              <w:contextualSpacing/>
              <w:jc w:val="center"/>
              <w:rPr>
                <w:rFonts w:cs="Arial"/>
                <w:color w:val="auto"/>
                <w:sz w:val="18"/>
                <w:szCs w:val="18"/>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77B6D705" w14:textId="77777777" w:rsidR="00F93DEC" w:rsidRDefault="00F93DEC">
            <w:pPr>
              <w:widowControl w:val="0"/>
              <w:spacing w:line="240" w:lineRule="auto"/>
              <w:contextualSpacing/>
              <w:jc w:val="center"/>
              <w:rPr>
                <w:rFonts w:cs="Arial"/>
                <w:color w:val="auto"/>
                <w:sz w:val="18"/>
                <w:szCs w:val="18"/>
              </w:rPr>
            </w:pPr>
          </w:p>
        </w:tc>
        <w:tc>
          <w:tcPr>
            <w:tcW w:w="2014" w:type="dxa"/>
            <w:tcBorders>
              <w:top w:val="single" w:sz="4" w:space="0" w:color="000000"/>
              <w:left w:val="single" w:sz="4" w:space="0" w:color="000000"/>
              <w:bottom w:val="single" w:sz="4" w:space="0" w:color="000000"/>
              <w:right w:val="single" w:sz="4" w:space="0" w:color="000000"/>
            </w:tcBorders>
            <w:vAlign w:val="center"/>
          </w:tcPr>
          <w:p w14:paraId="3C63CC5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Starostwa</w:t>
            </w:r>
          </w:p>
        </w:tc>
      </w:tr>
      <w:tr w:rsidR="00F93DEC" w14:paraId="0D1D4E68" w14:textId="77777777" w:rsidTr="00C17811">
        <w:trPr>
          <w:trHeight w:val="69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CC3021B"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0346CD9"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408CA8" w14:textId="77777777" w:rsidR="00F93DEC" w:rsidRDefault="00DC6878" w:rsidP="00C17811">
            <w:pPr>
              <w:widowControl w:val="0"/>
              <w:spacing w:before="40" w:after="40" w:line="240" w:lineRule="auto"/>
              <w:contextualSpacing/>
              <w:jc w:val="center"/>
              <w:rPr>
                <w:rFonts w:cs="Arial"/>
                <w:color w:val="auto"/>
                <w:sz w:val="18"/>
                <w:szCs w:val="18"/>
              </w:rPr>
            </w:pPr>
            <w:r>
              <w:rPr>
                <w:rFonts w:cs="Arial"/>
                <w:color w:val="auto"/>
                <w:sz w:val="18"/>
                <w:szCs w:val="18"/>
              </w:rPr>
              <w:t xml:space="preserve">Rozbudowa drogi powiatowej nr 1902E polegająca na budowie chodnika z </w:t>
            </w:r>
            <w:proofErr w:type="spellStart"/>
            <w:r>
              <w:rPr>
                <w:rFonts w:cs="Arial"/>
                <w:color w:val="auto"/>
                <w:sz w:val="18"/>
                <w:szCs w:val="18"/>
              </w:rPr>
              <w:t>msc</w:t>
            </w:r>
            <w:proofErr w:type="spellEnd"/>
            <w:r>
              <w:rPr>
                <w:rFonts w:cs="Arial"/>
                <w:color w:val="auto"/>
                <w:sz w:val="18"/>
                <w:szCs w:val="18"/>
              </w:rPr>
              <w:t>. Ścichawa – dok. projektowo-kosztorysowa</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61025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Starostwo Powiatowe Bełchatów</w:t>
            </w:r>
          </w:p>
        </w:tc>
        <w:tc>
          <w:tcPr>
            <w:tcW w:w="1650" w:type="dxa"/>
            <w:tcBorders>
              <w:top w:val="single" w:sz="4" w:space="0" w:color="000000"/>
              <w:left w:val="single" w:sz="4" w:space="0" w:color="000000"/>
              <w:bottom w:val="single" w:sz="4" w:space="0" w:color="000000"/>
              <w:right w:val="single" w:sz="4" w:space="0" w:color="000000"/>
            </w:tcBorders>
            <w:vAlign w:val="center"/>
          </w:tcPr>
          <w:p w14:paraId="05A3A05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100 000,00</w:t>
            </w:r>
          </w:p>
        </w:tc>
        <w:tc>
          <w:tcPr>
            <w:tcW w:w="1652" w:type="dxa"/>
            <w:tcBorders>
              <w:top w:val="single" w:sz="4" w:space="0" w:color="000000"/>
              <w:left w:val="single" w:sz="4" w:space="0" w:color="000000"/>
              <w:bottom w:val="single" w:sz="4" w:space="0" w:color="000000"/>
              <w:right w:val="single" w:sz="4" w:space="0" w:color="000000"/>
            </w:tcBorders>
            <w:vAlign w:val="center"/>
          </w:tcPr>
          <w:p w14:paraId="714C0B0A" w14:textId="77777777" w:rsidR="00F93DEC" w:rsidRDefault="00F93DEC">
            <w:pPr>
              <w:widowControl w:val="0"/>
              <w:spacing w:line="240" w:lineRule="auto"/>
              <w:contextualSpacing/>
              <w:jc w:val="center"/>
              <w:rPr>
                <w:rFonts w:cs="Arial"/>
                <w:color w:val="auto"/>
                <w:sz w:val="18"/>
                <w:szCs w:val="18"/>
              </w:rPr>
            </w:pPr>
          </w:p>
        </w:tc>
        <w:tc>
          <w:tcPr>
            <w:tcW w:w="1648" w:type="dxa"/>
            <w:tcBorders>
              <w:top w:val="single" w:sz="4" w:space="0" w:color="000000"/>
              <w:left w:val="single" w:sz="4" w:space="0" w:color="000000"/>
              <w:bottom w:val="single" w:sz="4" w:space="0" w:color="000000"/>
              <w:right w:val="single" w:sz="4" w:space="0" w:color="000000"/>
            </w:tcBorders>
            <w:vAlign w:val="center"/>
          </w:tcPr>
          <w:p w14:paraId="0D50771F" w14:textId="77777777" w:rsidR="00F93DEC" w:rsidRDefault="00F93DEC">
            <w:pPr>
              <w:widowControl w:val="0"/>
              <w:spacing w:line="240" w:lineRule="auto"/>
              <w:contextualSpacing/>
              <w:jc w:val="center"/>
              <w:rPr>
                <w:rFonts w:cs="Arial"/>
                <w:color w:val="auto"/>
                <w:sz w:val="18"/>
                <w:szCs w:val="18"/>
              </w:rPr>
            </w:pPr>
          </w:p>
        </w:tc>
        <w:tc>
          <w:tcPr>
            <w:tcW w:w="1651" w:type="dxa"/>
            <w:tcBorders>
              <w:top w:val="single" w:sz="4" w:space="0" w:color="000000"/>
              <w:left w:val="single" w:sz="4" w:space="0" w:color="000000"/>
              <w:bottom w:val="single" w:sz="4" w:space="0" w:color="000000"/>
              <w:right w:val="single" w:sz="4" w:space="0" w:color="000000"/>
            </w:tcBorders>
            <w:vAlign w:val="center"/>
          </w:tcPr>
          <w:p w14:paraId="62F696BC" w14:textId="77777777" w:rsidR="00F93DEC" w:rsidRDefault="00F93DEC">
            <w:pPr>
              <w:widowControl w:val="0"/>
              <w:spacing w:line="240" w:lineRule="auto"/>
              <w:contextualSpacing/>
              <w:jc w:val="center"/>
              <w:rPr>
                <w:rFonts w:cs="Arial"/>
                <w:color w:val="auto"/>
                <w:sz w:val="18"/>
                <w:szCs w:val="18"/>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9018629" w14:textId="77777777" w:rsidR="00F93DEC" w:rsidRDefault="00F93DEC">
            <w:pPr>
              <w:widowControl w:val="0"/>
              <w:spacing w:line="240" w:lineRule="auto"/>
              <w:contextualSpacing/>
              <w:jc w:val="center"/>
              <w:rPr>
                <w:rFonts w:cs="Arial"/>
                <w:color w:val="auto"/>
                <w:sz w:val="18"/>
                <w:szCs w:val="18"/>
              </w:rPr>
            </w:pPr>
          </w:p>
        </w:tc>
        <w:tc>
          <w:tcPr>
            <w:tcW w:w="2014" w:type="dxa"/>
            <w:tcBorders>
              <w:top w:val="single" w:sz="4" w:space="0" w:color="000000"/>
              <w:left w:val="single" w:sz="4" w:space="0" w:color="000000"/>
              <w:bottom w:val="single" w:sz="4" w:space="0" w:color="000000"/>
              <w:right w:val="single" w:sz="4" w:space="0" w:color="000000"/>
            </w:tcBorders>
            <w:vAlign w:val="center"/>
          </w:tcPr>
          <w:p w14:paraId="3A84A0E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Starostwa</w:t>
            </w:r>
          </w:p>
        </w:tc>
      </w:tr>
      <w:tr w:rsidR="00F93DEC" w14:paraId="21C6FB95" w14:textId="77777777" w:rsidTr="00C17811">
        <w:trPr>
          <w:trHeight w:val="69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8559DC2"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791FB3C"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00BE1" w14:textId="77777777" w:rsidR="00F93DEC" w:rsidRDefault="00DC6878" w:rsidP="00C17811">
            <w:pPr>
              <w:widowControl w:val="0"/>
              <w:spacing w:before="40" w:after="40" w:line="240" w:lineRule="auto"/>
              <w:contextualSpacing/>
              <w:jc w:val="center"/>
              <w:rPr>
                <w:rFonts w:cs="Arial"/>
                <w:color w:val="auto"/>
                <w:sz w:val="18"/>
                <w:szCs w:val="18"/>
              </w:rPr>
            </w:pPr>
            <w:r>
              <w:rPr>
                <w:rFonts w:cs="Arial"/>
                <w:color w:val="auto"/>
                <w:sz w:val="18"/>
                <w:szCs w:val="18"/>
              </w:rPr>
              <w:t xml:space="preserve">Rozbudowa drogi powiatowej nr 1902E polegająca na budowie chodnika z </w:t>
            </w:r>
            <w:proofErr w:type="spellStart"/>
            <w:r>
              <w:rPr>
                <w:rFonts w:cs="Arial"/>
                <w:color w:val="auto"/>
                <w:sz w:val="18"/>
                <w:szCs w:val="18"/>
              </w:rPr>
              <w:t>msc</w:t>
            </w:r>
            <w:proofErr w:type="spellEnd"/>
            <w:r>
              <w:rPr>
                <w:rFonts w:cs="Arial"/>
                <w:color w:val="auto"/>
                <w:sz w:val="18"/>
                <w:szCs w:val="18"/>
              </w:rPr>
              <w:t>. Roździn – dok. projektowo-kosztorysowa</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4A3D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Starostwo Powiatowe Bełchatów</w:t>
            </w:r>
          </w:p>
        </w:tc>
        <w:tc>
          <w:tcPr>
            <w:tcW w:w="1650" w:type="dxa"/>
            <w:tcBorders>
              <w:top w:val="single" w:sz="4" w:space="0" w:color="000000"/>
              <w:left w:val="single" w:sz="4" w:space="0" w:color="000000"/>
              <w:bottom w:val="single" w:sz="4" w:space="0" w:color="000000"/>
              <w:right w:val="single" w:sz="4" w:space="0" w:color="000000"/>
            </w:tcBorders>
            <w:vAlign w:val="center"/>
          </w:tcPr>
          <w:p w14:paraId="45FE0E3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60 000,00</w:t>
            </w:r>
          </w:p>
        </w:tc>
        <w:tc>
          <w:tcPr>
            <w:tcW w:w="1652" w:type="dxa"/>
            <w:tcBorders>
              <w:top w:val="single" w:sz="4" w:space="0" w:color="000000"/>
              <w:left w:val="single" w:sz="4" w:space="0" w:color="000000"/>
              <w:bottom w:val="single" w:sz="4" w:space="0" w:color="000000"/>
              <w:right w:val="single" w:sz="4" w:space="0" w:color="000000"/>
            </w:tcBorders>
            <w:vAlign w:val="center"/>
          </w:tcPr>
          <w:p w14:paraId="3E73A30D" w14:textId="77777777" w:rsidR="00F93DEC" w:rsidRDefault="00F93DEC">
            <w:pPr>
              <w:widowControl w:val="0"/>
              <w:spacing w:line="240" w:lineRule="auto"/>
              <w:contextualSpacing/>
              <w:jc w:val="center"/>
              <w:rPr>
                <w:rFonts w:cs="Arial"/>
                <w:color w:val="auto"/>
                <w:sz w:val="18"/>
                <w:szCs w:val="18"/>
              </w:rPr>
            </w:pPr>
          </w:p>
        </w:tc>
        <w:tc>
          <w:tcPr>
            <w:tcW w:w="1648" w:type="dxa"/>
            <w:tcBorders>
              <w:top w:val="single" w:sz="4" w:space="0" w:color="000000"/>
              <w:left w:val="single" w:sz="4" w:space="0" w:color="000000"/>
              <w:bottom w:val="single" w:sz="4" w:space="0" w:color="000000"/>
              <w:right w:val="single" w:sz="4" w:space="0" w:color="000000"/>
            </w:tcBorders>
            <w:vAlign w:val="center"/>
          </w:tcPr>
          <w:p w14:paraId="75431278" w14:textId="77777777" w:rsidR="00F93DEC" w:rsidRDefault="00F93DEC">
            <w:pPr>
              <w:widowControl w:val="0"/>
              <w:spacing w:line="240" w:lineRule="auto"/>
              <w:contextualSpacing/>
              <w:jc w:val="center"/>
              <w:rPr>
                <w:rFonts w:cs="Arial"/>
                <w:color w:val="auto"/>
                <w:sz w:val="18"/>
                <w:szCs w:val="18"/>
              </w:rPr>
            </w:pPr>
          </w:p>
        </w:tc>
        <w:tc>
          <w:tcPr>
            <w:tcW w:w="1651" w:type="dxa"/>
            <w:tcBorders>
              <w:top w:val="single" w:sz="4" w:space="0" w:color="000000"/>
              <w:left w:val="single" w:sz="4" w:space="0" w:color="000000"/>
              <w:bottom w:val="single" w:sz="4" w:space="0" w:color="000000"/>
              <w:right w:val="single" w:sz="4" w:space="0" w:color="000000"/>
            </w:tcBorders>
            <w:vAlign w:val="center"/>
          </w:tcPr>
          <w:p w14:paraId="29288340" w14:textId="77777777" w:rsidR="00F93DEC" w:rsidRDefault="00F93DEC">
            <w:pPr>
              <w:widowControl w:val="0"/>
              <w:spacing w:line="240" w:lineRule="auto"/>
              <w:contextualSpacing/>
              <w:jc w:val="center"/>
              <w:rPr>
                <w:rFonts w:cs="Arial"/>
                <w:color w:val="auto"/>
                <w:sz w:val="18"/>
                <w:szCs w:val="18"/>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123FF942" w14:textId="77777777" w:rsidR="00F93DEC" w:rsidRDefault="00F93DEC">
            <w:pPr>
              <w:widowControl w:val="0"/>
              <w:spacing w:line="240" w:lineRule="auto"/>
              <w:contextualSpacing/>
              <w:jc w:val="center"/>
              <w:rPr>
                <w:rFonts w:cs="Arial"/>
                <w:color w:val="auto"/>
                <w:sz w:val="18"/>
                <w:szCs w:val="18"/>
              </w:rPr>
            </w:pPr>
          </w:p>
        </w:tc>
        <w:tc>
          <w:tcPr>
            <w:tcW w:w="2014" w:type="dxa"/>
            <w:tcBorders>
              <w:top w:val="single" w:sz="4" w:space="0" w:color="000000"/>
              <w:left w:val="single" w:sz="4" w:space="0" w:color="000000"/>
              <w:bottom w:val="single" w:sz="4" w:space="0" w:color="000000"/>
              <w:right w:val="single" w:sz="4" w:space="0" w:color="000000"/>
            </w:tcBorders>
            <w:vAlign w:val="center"/>
          </w:tcPr>
          <w:p w14:paraId="3B4A05A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Starostwa</w:t>
            </w:r>
          </w:p>
        </w:tc>
      </w:tr>
      <w:tr w:rsidR="00F93DEC" w14:paraId="2B61C2D0" w14:textId="77777777" w:rsidTr="00C17811">
        <w:trPr>
          <w:trHeight w:val="945"/>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9AE53E6"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FD5976A"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1E96D3" w14:textId="77777777" w:rsidR="00F93DEC" w:rsidRDefault="00DC6878" w:rsidP="00C17811">
            <w:pPr>
              <w:widowControl w:val="0"/>
              <w:spacing w:before="40" w:after="40" w:line="240" w:lineRule="auto"/>
              <w:contextualSpacing/>
              <w:jc w:val="center"/>
              <w:rPr>
                <w:rFonts w:cs="Arial"/>
                <w:color w:val="auto"/>
                <w:sz w:val="18"/>
                <w:szCs w:val="18"/>
              </w:rPr>
            </w:pPr>
            <w:r>
              <w:rPr>
                <w:rFonts w:cs="Arial"/>
                <w:color w:val="auto"/>
                <w:sz w:val="18"/>
                <w:szCs w:val="18"/>
              </w:rPr>
              <w:t xml:space="preserve">Rozbudowa drogi powiatowej nr 1902E polegająca na budowie chodnika z </w:t>
            </w:r>
            <w:proofErr w:type="spellStart"/>
            <w:r>
              <w:rPr>
                <w:rFonts w:cs="Arial"/>
                <w:color w:val="auto"/>
                <w:sz w:val="18"/>
                <w:szCs w:val="18"/>
              </w:rPr>
              <w:t>msc</w:t>
            </w:r>
            <w:proofErr w:type="spellEnd"/>
            <w:r>
              <w:rPr>
                <w:rFonts w:cs="Arial"/>
                <w:color w:val="auto"/>
                <w:sz w:val="18"/>
                <w:szCs w:val="18"/>
              </w:rPr>
              <w:t>. Trząs – dok. projektowo-kosztorysowa</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CE3E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Starostwo Powiatowe Bełchatów</w:t>
            </w:r>
          </w:p>
        </w:tc>
        <w:tc>
          <w:tcPr>
            <w:tcW w:w="1650" w:type="dxa"/>
            <w:tcBorders>
              <w:top w:val="single" w:sz="4" w:space="0" w:color="000000"/>
              <w:left w:val="single" w:sz="4" w:space="0" w:color="000000"/>
              <w:bottom w:val="single" w:sz="4" w:space="0" w:color="000000"/>
              <w:right w:val="single" w:sz="4" w:space="0" w:color="000000"/>
            </w:tcBorders>
            <w:vAlign w:val="center"/>
          </w:tcPr>
          <w:p w14:paraId="4810318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150 000,00</w:t>
            </w:r>
          </w:p>
        </w:tc>
        <w:tc>
          <w:tcPr>
            <w:tcW w:w="1652" w:type="dxa"/>
            <w:tcBorders>
              <w:top w:val="single" w:sz="4" w:space="0" w:color="000000"/>
              <w:left w:val="single" w:sz="4" w:space="0" w:color="000000"/>
              <w:bottom w:val="single" w:sz="4" w:space="0" w:color="000000"/>
              <w:right w:val="single" w:sz="4" w:space="0" w:color="000000"/>
            </w:tcBorders>
            <w:vAlign w:val="center"/>
          </w:tcPr>
          <w:p w14:paraId="304886EC" w14:textId="77777777" w:rsidR="00F93DEC" w:rsidRDefault="00F93DEC">
            <w:pPr>
              <w:widowControl w:val="0"/>
              <w:spacing w:line="240" w:lineRule="auto"/>
              <w:contextualSpacing/>
              <w:jc w:val="center"/>
              <w:rPr>
                <w:rFonts w:cs="Arial"/>
                <w:color w:val="auto"/>
                <w:sz w:val="18"/>
                <w:szCs w:val="18"/>
              </w:rPr>
            </w:pPr>
          </w:p>
        </w:tc>
        <w:tc>
          <w:tcPr>
            <w:tcW w:w="1648" w:type="dxa"/>
            <w:tcBorders>
              <w:top w:val="single" w:sz="4" w:space="0" w:color="000000"/>
              <w:left w:val="single" w:sz="4" w:space="0" w:color="000000"/>
              <w:bottom w:val="single" w:sz="4" w:space="0" w:color="000000"/>
              <w:right w:val="single" w:sz="4" w:space="0" w:color="000000"/>
            </w:tcBorders>
            <w:vAlign w:val="center"/>
          </w:tcPr>
          <w:p w14:paraId="696CC9C6" w14:textId="77777777" w:rsidR="00F93DEC" w:rsidRDefault="00F93DEC">
            <w:pPr>
              <w:widowControl w:val="0"/>
              <w:spacing w:line="240" w:lineRule="auto"/>
              <w:contextualSpacing/>
              <w:jc w:val="center"/>
              <w:rPr>
                <w:rFonts w:cs="Arial"/>
                <w:color w:val="auto"/>
                <w:sz w:val="18"/>
                <w:szCs w:val="18"/>
              </w:rPr>
            </w:pPr>
          </w:p>
        </w:tc>
        <w:tc>
          <w:tcPr>
            <w:tcW w:w="1651" w:type="dxa"/>
            <w:tcBorders>
              <w:top w:val="single" w:sz="4" w:space="0" w:color="000000"/>
              <w:left w:val="single" w:sz="4" w:space="0" w:color="000000"/>
              <w:bottom w:val="single" w:sz="4" w:space="0" w:color="000000"/>
              <w:right w:val="single" w:sz="4" w:space="0" w:color="000000"/>
            </w:tcBorders>
            <w:vAlign w:val="center"/>
          </w:tcPr>
          <w:p w14:paraId="0D859A0F" w14:textId="77777777" w:rsidR="00F93DEC" w:rsidRDefault="00F93DEC">
            <w:pPr>
              <w:widowControl w:val="0"/>
              <w:spacing w:line="240" w:lineRule="auto"/>
              <w:contextualSpacing/>
              <w:jc w:val="center"/>
              <w:rPr>
                <w:rFonts w:cs="Arial"/>
                <w:color w:val="auto"/>
                <w:sz w:val="18"/>
                <w:szCs w:val="18"/>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5973DEDB" w14:textId="77777777" w:rsidR="00F93DEC" w:rsidRDefault="00F93DEC">
            <w:pPr>
              <w:widowControl w:val="0"/>
              <w:spacing w:line="240" w:lineRule="auto"/>
              <w:contextualSpacing/>
              <w:jc w:val="center"/>
              <w:rPr>
                <w:rFonts w:cs="Arial"/>
                <w:color w:val="auto"/>
                <w:sz w:val="18"/>
                <w:szCs w:val="18"/>
              </w:rPr>
            </w:pPr>
          </w:p>
        </w:tc>
        <w:tc>
          <w:tcPr>
            <w:tcW w:w="2014" w:type="dxa"/>
            <w:tcBorders>
              <w:top w:val="single" w:sz="4" w:space="0" w:color="000000"/>
              <w:left w:val="single" w:sz="4" w:space="0" w:color="000000"/>
              <w:bottom w:val="single" w:sz="4" w:space="0" w:color="000000"/>
              <w:right w:val="single" w:sz="4" w:space="0" w:color="000000"/>
            </w:tcBorders>
            <w:vAlign w:val="center"/>
          </w:tcPr>
          <w:p w14:paraId="4D39543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Starostwa</w:t>
            </w:r>
          </w:p>
        </w:tc>
      </w:tr>
      <w:tr w:rsidR="00F93DEC" w14:paraId="23517218" w14:textId="77777777" w:rsidTr="00C17811">
        <w:trPr>
          <w:trHeight w:val="397"/>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07B7BCE"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C496A4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FC4FF"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Prowadzenie regularnych kontroli przestrzegania przepisów prawnych i zapisów pozwoleń przez podmioty gospodarcze</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B526F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WIOŚ w Łodzi, Starostwo Powiatowe w Bełchatowie</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1FA440F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7B5C69B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WIOŚ, Starostwa Powiatowego</w:t>
            </w:r>
          </w:p>
        </w:tc>
      </w:tr>
      <w:tr w:rsidR="00F93DEC" w14:paraId="198EB2C4" w14:textId="77777777" w:rsidTr="00C17811">
        <w:trPr>
          <w:trHeight w:val="397"/>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692D512"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A04B88E"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8EF16"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Tworzenie przepisów, projektów oraz inwestycji mających na celu ograniczenie emisji substancji zanieczyszczających z instalacji energetycznych i przemysłowych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8EE1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podmioty gospodarcze</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3F83C78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D8B06B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Budżety podmiotów gospodarczych</w:t>
            </w:r>
          </w:p>
        </w:tc>
      </w:tr>
      <w:tr w:rsidR="00F93DEC" w14:paraId="3C28CB81" w14:textId="77777777" w:rsidTr="00C17811">
        <w:trPr>
          <w:trHeight w:val="152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26CD9D4"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4ED5E92"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20EF5" w14:textId="77777777" w:rsidR="00F93DEC" w:rsidRDefault="00DC6878">
            <w:pPr>
              <w:widowControl w:val="0"/>
              <w:spacing w:before="40" w:after="40" w:line="240" w:lineRule="auto"/>
              <w:contextualSpacing/>
              <w:jc w:val="center"/>
              <w:rPr>
                <w:rFonts w:cs="Arial"/>
                <w:color w:val="auto"/>
                <w:sz w:val="18"/>
                <w:szCs w:val="18"/>
                <w:highlight w:val="yellow"/>
              </w:rPr>
            </w:pPr>
            <w:r>
              <w:rPr>
                <w:rFonts w:cs="Arial"/>
                <w:color w:val="auto"/>
                <w:sz w:val="18"/>
                <w:szCs w:val="18"/>
              </w:rPr>
              <w:t>Prowadzenie kampanii edukacyjnych w zakresie niebezpieczeństw związanych z zanieczyszczeniem powietrza, jego negatywnym wpływem na zdrowie i życie ludzi oraz sposobów przeciwdziałania temu zanieczyszczeniu</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14BA06" w14:textId="77777777" w:rsidR="00F93DEC" w:rsidRDefault="00F93DEC">
            <w:pPr>
              <w:widowControl w:val="0"/>
              <w:spacing w:line="240" w:lineRule="auto"/>
              <w:contextualSpacing/>
              <w:jc w:val="center"/>
              <w:rPr>
                <w:rFonts w:cs="Arial"/>
                <w:color w:val="auto"/>
                <w:sz w:val="18"/>
                <w:szCs w:val="18"/>
              </w:rPr>
            </w:pPr>
          </w:p>
          <w:p w14:paraId="3A315D09" w14:textId="77777777" w:rsidR="00F93DEC" w:rsidRDefault="00DC6878">
            <w:pPr>
              <w:widowControl w:val="0"/>
              <w:spacing w:line="240" w:lineRule="auto"/>
              <w:contextualSpacing/>
              <w:jc w:val="center"/>
              <w:rPr>
                <w:rFonts w:cs="Arial"/>
                <w:color w:val="auto"/>
                <w:sz w:val="18"/>
                <w:szCs w:val="18"/>
                <w:highlight w:val="yellow"/>
              </w:rPr>
            </w:pPr>
            <w:r>
              <w:rPr>
                <w:rFonts w:cs="Arial"/>
                <w:color w:val="auto"/>
                <w:sz w:val="18"/>
                <w:szCs w:val="18"/>
              </w:rPr>
              <w:t>Starostwo Powiatowe w Bełchatowie, organizacje pozarządowe</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12CAE87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D4571B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Starostwa, budżet organizacji pozarządowych, POIiŚ/RPO, PROW, NFOŚiGW, WFOŚiGW</w:t>
            </w:r>
          </w:p>
        </w:tc>
      </w:tr>
      <w:tr w:rsidR="00F93DEC" w14:paraId="542CC9CA" w14:textId="77777777" w:rsidTr="00C17811">
        <w:trPr>
          <w:trHeight w:val="37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413F30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C5EFAE2"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CB7171"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Termomodernizacja budynków użyteczności publicznej na terenie Gminy</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BBE8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Zarządcy nieruchomości</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405885D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F13C30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mieszkańców i wspólnot mieszkaniowych, POIiŚ/RPO, PROW</w:t>
            </w:r>
          </w:p>
        </w:tc>
      </w:tr>
      <w:tr w:rsidR="00F93DEC" w14:paraId="05516C94" w14:textId="77777777" w:rsidTr="00C17811">
        <w:trPr>
          <w:trHeight w:val="37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5462EB6"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07ADE47"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DFB53"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Termomodernizacja budynków mieszkalnych na terenie Gminy</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0A36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Mieszkańcy, administratorzy budynków, Spółdzielnie i Wspólnoty Mieszkaniowe, deweloperzy</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0348FED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2648510" w14:textId="77777777" w:rsidR="00F93DEC" w:rsidRDefault="00DC6878">
            <w:pPr>
              <w:widowControl w:val="0"/>
              <w:spacing w:after="200" w:line="240" w:lineRule="auto"/>
              <w:contextualSpacing/>
              <w:jc w:val="center"/>
              <w:rPr>
                <w:rFonts w:cs="Arial"/>
                <w:color w:val="auto"/>
                <w:sz w:val="18"/>
                <w:szCs w:val="18"/>
              </w:rPr>
            </w:pPr>
            <w:r>
              <w:rPr>
                <w:rFonts w:cs="Arial"/>
                <w:color w:val="auto"/>
                <w:sz w:val="18"/>
                <w:szCs w:val="18"/>
              </w:rPr>
              <w:t>Budżet Gminy, POIiŚ/RPO, PROW, NFOŚiGW, WFOŚiGW, budżet właścicieli, wspólnot itd.</w:t>
            </w:r>
          </w:p>
        </w:tc>
      </w:tr>
      <w:tr w:rsidR="00F93DEC" w14:paraId="53D294AD" w14:textId="77777777" w:rsidTr="00C17811">
        <w:trPr>
          <w:trHeight w:val="37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FBF2D9E"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445B8F1"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4A9AB"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Program wymiany kotłów węglowych na inne źródła ciepła z naciskiem na  instalacje OZE itd.</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6F27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mieszkańcy, właściciele budynków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042FC16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71C4D6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POIiŚ/RPO, PROW, NFOŚiGW, WFOŚiGW</w:t>
            </w:r>
          </w:p>
        </w:tc>
      </w:tr>
      <w:tr w:rsidR="00F93DEC" w14:paraId="56FD023C" w14:textId="77777777" w:rsidTr="00C17811">
        <w:trPr>
          <w:trHeight w:val="37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09EA164"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0A24C6C"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D5AB5EF"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Audyty energetyczne budynków</w:t>
            </w:r>
          </w:p>
        </w:tc>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C025E7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Mieszkańcy, administratorzy budynków, Spółdzielnie i Wspólnoty Mieszkaniowe, deweloperzy</w:t>
            </w:r>
          </w:p>
        </w:tc>
        <w:tc>
          <w:tcPr>
            <w:tcW w:w="8254" w:type="dxa"/>
            <w:gridSpan w:val="5"/>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1EF413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2A4CA9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Właściciele nieruchomości</w:t>
            </w:r>
          </w:p>
        </w:tc>
      </w:tr>
      <w:tr w:rsidR="00F93DEC" w14:paraId="1D109372" w14:textId="77777777" w:rsidTr="00C17811">
        <w:trPr>
          <w:trHeight w:val="37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34B898B"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3E879D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790AA"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D oświetlenie przejść dla pieszych oświetleniem dedykowanym</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595E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Generalna Dyrekcja</w:t>
            </w:r>
          </w:p>
          <w:p w14:paraId="7AA3EDE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Dróg Krajowych i Autostrad</w:t>
            </w:r>
          </w:p>
          <w:p w14:paraId="7DEB431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Oddział w Łodzi</w:t>
            </w:r>
          </w:p>
        </w:tc>
        <w:tc>
          <w:tcPr>
            <w:tcW w:w="1650" w:type="dxa"/>
            <w:tcBorders>
              <w:top w:val="single" w:sz="4" w:space="0" w:color="000000"/>
              <w:left w:val="single" w:sz="4" w:space="0" w:color="000000"/>
              <w:bottom w:val="single" w:sz="4" w:space="0" w:color="000000"/>
              <w:right w:val="single" w:sz="4" w:space="0" w:color="000000"/>
            </w:tcBorders>
            <w:vAlign w:val="center"/>
          </w:tcPr>
          <w:p w14:paraId="4579806E" w14:textId="77777777" w:rsidR="00F93DEC" w:rsidRDefault="00F93DEC">
            <w:pPr>
              <w:widowControl w:val="0"/>
              <w:spacing w:line="240" w:lineRule="auto"/>
              <w:contextualSpacing/>
              <w:jc w:val="center"/>
              <w:rPr>
                <w:rFonts w:cs="Arial"/>
                <w:color w:val="auto"/>
                <w:sz w:val="18"/>
                <w:szCs w:val="18"/>
              </w:rPr>
            </w:pPr>
          </w:p>
        </w:tc>
        <w:tc>
          <w:tcPr>
            <w:tcW w:w="1652" w:type="dxa"/>
            <w:tcBorders>
              <w:top w:val="single" w:sz="4" w:space="0" w:color="000000"/>
              <w:left w:val="single" w:sz="4" w:space="0" w:color="000000"/>
              <w:bottom w:val="single" w:sz="4" w:space="0" w:color="000000"/>
              <w:right w:val="single" w:sz="4" w:space="0" w:color="000000"/>
            </w:tcBorders>
            <w:vAlign w:val="center"/>
          </w:tcPr>
          <w:p w14:paraId="6140C2EB" w14:textId="77777777" w:rsidR="00F93DEC" w:rsidRDefault="00F93DEC">
            <w:pPr>
              <w:widowControl w:val="0"/>
              <w:spacing w:line="240" w:lineRule="auto"/>
              <w:contextualSpacing/>
              <w:jc w:val="center"/>
              <w:rPr>
                <w:rFonts w:cs="Arial"/>
                <w:color w:val="auto"/>
                <w:sz w:val="18"/>
                <w:szCs w:val="18"/>
              </w:rPr>
            </w:pPr>
          </w:p>
        </w:tc>
        <w:tc>
          <w:tcPr>
            <w:tcW w:w="1648" w:type="dxa"/>
            <w:tcBorders>
              <w:top w:val="single" w:sz="4" w:space="0" w:color="000000"/>
              <w:left w:val="single" w:sz="4" w:space="0" w:color="000000"/>
              <w:bottom w:val="single" w:sz="4" w:space="0" w:color="000000"/>
              <w:right w:val="single" w:sz="4" w:space="0" w:color="000000"/>
            </w:tcBorders>
            <w:vAlign w:val="center"/>
          </w:tcPr>
          <w:p w14:paraId="0C828BB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300.000 zł.</w:t>
            </w:r>
          </w:p>
        </w:tc>
        <w:tc>
          <w:tcPr>
            <w:tcW w:w="1651" w:type="dxa"/>
            <w:tcBorders>
              <w:top w:val="single" w:sz="4" w:space="0" w:color="000000"/>
              <w:left w:val="single" w:sz="4" w:space="0" w:color="000000"/>
              <w:bottom w:val="single" w:sz="4" w:space="0" w:color="000000"/>
              <w:right w:val="single" w:sz="4" w:space="0" w:color="000000"/>
            </w:tcBorders>
            <w:vAlign w:val="center"/>
          </w:tcPr>
          <w:p w14:paraId="07378763" w14:textId="77777777" w:rsidR="00F93DEC" w:rsidRDefault="00F93DEC">
            <w:pPr>
              <w:widowControl w:val="0"/>
              <w:spacing w:line="240" w:lineRule="auto"/>
              <w:contextualSpacing/>
              <w:jc w:val="center"/>
              <w:rPr>
                <w:rFonts w:cs="Arial"/>
                <w:color w:val="auto"/>
                <w:sz w:val="18"/>
                <w:szCs w:val="18"/>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78519D81" w14:textId="77777777" w:rsidR="00F93DEC" w:rsidRDefault="00F93DEC">
            <w:pPr>
              <w:widowControl w:val="0"/>
              <w:spacing w:line="240" w:lineRule="auto"/>
              <w:contextualSpacing/>
              <w:jc w:val="center"/>
              <w:rPr>
                <w:rFonts w:cs="Arial"/>
                <w:color w:val="auto"/>
                <w:sz w:val="18"/>
                <w:szCs w:val="18"/>
              </w:rPr>
            </w:pPr>
          </w:p>
        </w:tc>
        <w:tc>
          <w:tcPr>
            <w:tcW w:w="2014" w:type="dxa"/>
            <w:tcBorders>
              <w:top w:val="single" w:sz="4" w:space="0" w:color="000000"/>
              <w:left w:val="single" w:sz="4" w:space="0" w:color="000000"/>
              <w:bottom w:val="single" w:sz="4" w:space="0" w:color="000000"/>
              <w:right w:val="single" w:sz="4" w:space="0" w:color="000000"/>
            </w:tcBorders>
            <w:vAlign w:val="center"/>
          </w:tcPr>
          <w:p w14:paraId="6E14551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ze środków Krajowego Funduszu Drogowego,</w:t>
            </w:r>
          </w:p>
        </w:tc>
      </w:tr>
      <w:tr w:rsidR="00F93DEC" w14:paraId="75B9FA74" w14:textId="77777777" w:rsidTr="00C17811">
        <w:trPr>
          <w:trHeight w:val="41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FF5324A"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C970B5D"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BB763"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Tworzenie i modernizacja  instalacji odnawialnych źródeł energii dla obiektów mieszkalnych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D7518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Mieszkańcy, administratorzy budynków, Spółdzielnie i Wspólnoty Mieszkaniowe, deweloperzy</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00600FA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045181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Właściciele nieruchomości, zarządcy</w:t>
            </w:r>
          </w:p>
        </w:tc>
      </w:tr>
      <w:tr w:rsidR="00F93DEC" w14:paraId="01B4CBAA" w14:textId="77777777" w:rsidTr="00C17811">
        <w:trPr>
          <w:trHeight w:val="231"/>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ACA2305"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7AE6AE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Ochrona przed hałasem</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72184"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Ograniczenie hałasu przemysłowego na skutek zwiększenia działalności kontrolnej i inspekcyjnej oraz wdrażania zaleceń pokontrolnych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DD8E6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WIOŚ</w:t>
            </w:r>
          </w:p>
          <w:p w14:paraId="66AC1FB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Łodzi</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744A834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99B310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WIOŚ</w:t>
            </w:r>
          </w:p>
        </w:tc>
      </w:tr>
      <w:tr w:rsidR="00F93DEC" w14:paraId="4997C1B9" w14:textId="77777777" w:rsidTr="00C17811">
        <w:trPr>
          <w:trHeight w:val="23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FF5DE60"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660C365"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4E537"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Rozwój zintegrowanego transportu publicznego,</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BA8D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Zarządcy dróg</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2CE98D3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6DA23B0" w14:textId="77777777" w:rsidR="00F93DEC" w:rsidRDefault="00DC6878">
            <w:pPr>
              <w:widowControl w:val="0"/>
              <w:spacing w:after="200" w:line="240" w:lineRule="auto"/>
              <w:contextualSpacing/>
              <w:jc w:val="center"/>
              <w:rPr>
                <w:rFonts w:cs="Arial"/>
                <w:color w:val="auto"/>
                <w:sz w:val="18"/>
                <w:szCs w:val="18"/>
              </w:rPr>
            </w:pPr>
            <w:r>
              <w:rPr>
                <w:rFonts w:cs="Arial"/>
                <w:color w:val="auto"/>
                <w:sz w:val="18"/>
                <w:szCs w:val="18"/>
              </w:rPr>
              <w:t>Budżet Gminy, POIiŚ/RPO, PROW, NFOŚiGW, WFOŚiGW</w:t>
            </w:r>
          </w:p>
        </w:tc>
      </w:tr>
      <w:tr w:rsidR="00F93DEC" w14:paraId="740C608A" w14:textId="77777777" w:rsidTr="00C17811">
        <w:trPr>
          <w:trHeight w:val="23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DEFA52E"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DA0C0C8"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0A827"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Wspieranie rozwoju i wdrażanie rozwiązań na rzecz transportu rowerowego jako integralnej części systemów transportowych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DDFF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Zarządcy dróg</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0BC6DAA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6C0230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zarządców dróg, POIiŚ/RPO, PROW, NFOŚiGW, WFOŚiGW</w:t>
            </w:r>
          </w:p>
        </w:tc>
      </w:tr>
      <w:tr w:rsidR="00F93DEC" w14:paraId="53570B87" w14:textId="77777777" w:rsidTr="00C17811">
        <w:trPr>
          <w:trHeight w:val="23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9E0734A"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2B399C0"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E399C"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Wdrażanie zasad organizacji ruchu sprzyjających obniżeniu emisji hałasu do środowiska,</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6091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Zarządcy dróg</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4448382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19E5CB3" w14:textId="77777777" w:rsidR="00F93DEC" w:rsidRDefault="00DC6878">
            <w:pPr>
              <w:widowControl w:val="0"/>
              <w:spacing w:after="200" w:line="240" w:lineRule="auto"/>
              <w:contextualSpacing/>
              <w:jc w:val="center"/>
              <w:rPr>
                <w:rFonts w:cs="Arial"/>
                <w:color w:val="auto"/>
                <w:sz w:val="18"/>
                <w:szCs w:val="18"/>
              </w:rPr>
            </w:pPr>
            <w:r>
              <w:rPr>
                <w:rFonts w:cs="Arial"/>
                <w:color w:val="auto"/>
                <w:sz w:val="18"/>
                <w:szCs w:val="18"/>
              </w:rPr>
              <w:t>Budżet Gminy, POIiŚ/RPO, PROW, NFOŚiGW, WFOŚiGW</w:t>
            </w:r>
          </w:p>
        </w:tc>
      </w:tr>
      <w:tr w:rsidR="00F93DEC" w14:paraId="6B62F007" w14:textId="77777777" w:rsidTr="00C17811">
        <w:trPr>
          <w:trHeight w:val="23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D62255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93F58A4"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3863D9"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Poprawa systemu komunikacji publicznej, m.in. budowa, przebudowa chodników, zatok autobusowych, postojowych, centrów przesiadkowych, parkingów.</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A7D2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Zarządcy dróg</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52713A6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5CDB7D4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zarządców dróg, POIiŚ/RPO, PROW, NFOŚiGW, WFOŚiGW</w:t>
            </w:r>
          </w:p>
        </w:tc>
      </w:tr>
      <w:tr w:rsidR="00F93DEC" w14:paraId="001CA6F5" w14:textId="77777777" w:rsidTr="00C17811">
        <w:trPr>
          <w:trHeight w:val="23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D9F1C7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C1354CC"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A8FAF7"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Uwzględnienie w planach rozwoju transportu działań mających wpływ na jakość powietrza, poprzez m.in. upłynnienie ruchu pojazdów, budowę połączeń drogowych oraz wprowadzanie ograniczeń w ruchu pojazdów ciężkich na drogach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0E75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Zarządcy dróg</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6B97A4E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39F44B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zarządców dróg, POIiŚ/RPO, PROW, NFOŚiGW, WFOŚiGW</w:t>
            </w:r>
          </w:p>
        </w:tc>
      </w:tr>
      <w:tr w:rsidR="00F93DEC" w14:paraId="4F30D9CF" w14:textId="77777777" w:rsidTr="00C17811">
        <w:trPr>
          <w:trHeight w:val="552"/>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63DC37E"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A81A558"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110C4"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Stosowanie zabezpieczeń akustycznych na wymagających tego odcinkach dróg i linii kolejowych.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CE2F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Zarządzający drogami i liniami kolejowymi</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45FC7E5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288A50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zarządców dróg, POIiŚ/RPO, PROW, NFOŚiGW, WFOŚiGW</w:t>
            </w:r>
          </w:p>
        </w:tc>
      </w:tr>
      <w:tr w:rsidR="00F93DEC" w14:paraId="2D673522" w14:textId="77777777" w:rsidTr="00C17811">
        <w:trPr>
          <w:trHeight w:val="736"/>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020BE3C"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32EBAB9"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E0427"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Edukacja ekologiczna w zakresie zapobiegania nadmiernej emisji hałasu oraz negatywnego wpływu hałasu na zdrowie i życie mieszkańców</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DE94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WIOŚ, Inspekcja sanitarna</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71DBCBD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8270E95" w14:textId="77777777" w:rsidR="00F93DEC" w:rsidRDefault="00DC6878">
            <w:pPr>
              <w:widowControl w:val="0"/>
              <w:spacing w:after="200" w:line="240" w:lineRule="auto"/>
              <w:contextualSpacing/>
              <w:jc w:val="center"/>
              <w:rPr>
                <w:rFonts w:cs="Arial"/>
                <w:color w:val="auto"/>
                <w:sz w:val="18"/>
                <w:szCs w:val="18"/>
              </w:rPr>
            </w:pPr>
            <w:r>
              <w:rPr>
                <w:rFonts w:cs="Arial"/>
                <w:color w:val="auto"/>
                <w:sz w:val="18"/>
                <w:szCs w:val="18"/>
              </w:rPr>
              <w:t>Budżet Gminy, WIOŚ, Inspekcji Sanitarnej, POIiŚ/RPO, PROW, NFOŚiGW, WFOŚiGW</w:t>
            </w:r>
          </w:p>
        </w:tc>
      </w:tr>
      <w:tr w:rsidR="00F93DEC" w14:paraId="0F761B71" w14:textId="77777777" w:rsidTr="00C17811">
        <w:trPr>
          <w:trHeight w:val="1696"/>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B6E2C5F"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CA91C3D"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D475E"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Bieżący monitoring poziomów hałasu w ramach Państwowego Monitoringu Środowiska</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7E10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WIOŚ w Łodzi</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55A18BF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18326D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WIOŚ</w:t>
            </w:r>
          </w:p>
        </w:tc>
      </w:tr>
      <w:tr w:rsidR="00F93DEC" w14:paraId="08558F48" w14:textId="77777777" w:rsidTr="00C17811">
        <w:trPr>
          <w:trHeight w:val="1984"/>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10771E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5A9791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Ochrona przed promieniowaniem elektromagnetycznym</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66C52"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Gromadzenie i analiza danych nt. instalacji emitujących pola elektromagnetyczne wymagających zgłoszeń</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C67C4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Starostwo Powiatowe w Bełchatowie</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739983C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360818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Budżetu Starostwa Powiatowego</w:t>
            </w:r>
          </w:p>
        </w:tc>
      </w:tr>
      <w:tr w:rsidR="00F93DEC" w14:paraId="6833459D" w14:textId="77777777" w:rsidTr="00C17811">
        <w:trPr>
          <w:trHeight w:val="1404"/>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56666F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488F935"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D3A2D" w14:textId="77777777" w:rsidR="00F93DEC" w:rsidRDefault="00DC6878">
            <w:pPr>
              <w:widowControl w:val="0"/>
              <w:contextualSpacing/>
              <w:jc w:val="center"/>
              <w:rPr>
                <w:rFonts w:cs="Arial"/>
                <w:color w:val="auto"/>
                <w:sz w:val="18"/>
                <w:szCs w:val="18"/>
              </w:rPr>
            </w:pPr>
            <w:r>
              <w:rPr>
                <w:rFonts w:cs="Arial"/>
                <w:color w:val="auto"/>
                <w:sz w:val="18"/>
                <w:szCs w:val="18"/>
              </w:rPr>
              <w:t>Kontynuacja monitoringu pól elektromagnetycznych oraz rejestru terenów, na których stwierdzono przekroczenie dopuszczalnych poziomów w środowisku</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3D949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WIOŚ</w:t>
            </w:r>
          </w:p>
          <w:p w14:paraId="4E7AEA5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Łodzi</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5C7D7C0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550CD42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WIOŚ</w:t>
            </w:r>
          </w:p>
        </w:tc>
      </w:tr>
      <w:tr w:rsidR="00F93DEC" w14:paraId="5E7F80EA" w14:textId="77777777" w:rsidTr="00540320">
        <w:trPr>
          <w:trHeight w:val="1113"/>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2027E64"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4B77A7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Gospodarowanie wodami</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1697E"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Prowadzenie monitoringu wód powierzchniowych i podziemnych w ramach Państwowego Monitoringu Środowiska oraz udostępnianie wyników tego monitoringu</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8C6D7"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M - WIOŚ</w:t>
            </w:r>
            <w:r>
              <w:rPr>
                <w:rFonts w:cs="Arial"/>
                <w:color w:val="auto"/>
                <w:sz w:val="18"/>
                <w:szCs w:val="18"/>
              </w:rPr>
              <w:br/>
              <w:t xml:space="preserve"> w Łodzi, PGW WP</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4F10E53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563586C1"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Budżet WIOŚ, PGW WP</w:t>
            </w:r>
          </w:p>
        </w:tc>
      </w:tr>
      <w:tr w:rsidR="00F93DEC" w14:paraId="42910379" w14:textId="77777777" w:rsidTr="00C17811">
        <w:trPr>
          <w:trHeight w:val="994"/>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C8172F0"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D234A89"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F5271"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Działania edukacyjne, promocyjne, propagujące i upowszechniające wiedzę o konieczności, celach, zasadach i sposobach ochrony wód, potrzebie i ważności retencji (szczególnie małej retencji), na temat suszy, powodzi i podtopień</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794A8"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WIOŚ, PGW WP</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3D8EBF8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28579237" w14:textId="77777777" w:rsidR="00F93DEC" w:rsidRDefault="00DC6878">
            <w:pPr>
              <w:widowControl w:val="0"/>
              <w:rPr>
                <w:rFonts w:cs="Arial"/>
                <w:color w:val="auto"/>
                <w:sz w:val="18"/>
                <w:szCs w:val="18"/>
              </w:rPr>
            </w:pPr>
            <w:r>
              <w:rPr>
                <w:rFonts w:cs="Arial"/>
                <w:color w:val="auto"/>
                <w:sz w:val="18"/>
                <w:szCs w:val="18"/>
              </w:rPr>
              <w:t>Budżet WIOŚ, PGW WP</w:t>
            </w:r>
          </w:p>
        </w:tc>
      </w:tr>
      <w:tr w:rsidR="00F93DEC" w14:paraId="64E4AD5F" w14:textId="77777777" w:rsidTr="00C17811">
        <w:trPr>
          <w:trHeight w:val="987"/>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03F1B56"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0089F0A"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A1296"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Zwiększanie retencyjności zlewni oraz efektywności urządzeń zabezpieczenia przeciwpowodziowego, w tym realizacja innych dokumentów planistycznych w zakresie gospodarki wodnej</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2A34F" w14:textId="77777777" w:rsidR="00F93DEC" w:rsidRDefault="00DC6878">
            <w:pPr>
              <w:widowControl w:val="0"/>
              <w:spacing w:before="40" w:after="40" w:line="240" w:lineRule="auto"/>
              <w:contextualSpacing/>
              <w:jc w:val="center"/>
              <w:rPr>
                <w:rFonts w:cs="Arial"/>
                <w:color w:val="auto"/>
                <w:sz w:val="18"/>
                <w:szCs w:val="18"/>
              </w:rPr>
            </w:pPr>
            <w:r>
              <w:rPr>
                <w:rFonts w:cs="Arial"/>
                <w:color w:val="auto"/>
                <w:sz w:val="18"/>
                <w:szCs w:val="18"/>
              </w:rPr>
              <w:t>M –PGW WP</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49BFF73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47B2FC6" w14:textId="77777777" w:rsidR="00F93DEC" w:rsidRDefault="00DC6878">
            <w:pPr>
              <w:widowControl w:val="0"/>
              <w:spacing w:line="240" w:lineRule="auto"/>
              <w:jc w:val="center"/>
              <w:rPr>
                <w:rFonts w:cs="Arial"/>
                <w:color w:val="auto"/>
                <w:sz w:val="18"/>
                <w:szCs w:val="18"/>
              </w:rPr>
            </w:pPr>
            <w:r>
              <w:rPr>
                <w:rFonts w:cs="Arial"/>
                <w:color w:val="auto"/>
                <w:sz w:val="18"/>
                <w:szCs w:val="18"/>
              </w:rPr>
              <w:t>Budżet Gminy, PGW WP</w:t>
            </w:r>
          </w:p>
        </w:tc>
      </w:tr>
      <w:tr w:rsidR="00F93DEC" w14:paraId="65FCEAB8" w14:textId="77777777" w:rsidTr="00C17811">
        <w:trPr>
          <w:trHeight w:val="855"/>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3DC0BAD"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BB8B07C"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74736" w14:textId="77777777" w:rsidR="00F93DEC" w:rsidRDefault="00DC6878">
            <w:pPr>
              <w:widowControl w:val="0"/>
              <w:jc w:val="center"/>
              <w:rPr>
                <w:rFonts w:cs="Arial"/>
                <w:color w:val="auto"/>
                <w:sz w:val="18"/>
                <w:szCs w:val="18"/>
              </w:rPr>
            </w:pPr>
            <w:r>
              <w:rPr>
                <w:rFonts w:cs="Arial"/>
                <w:color w:val="auto"/>
                <w:sz w:val="18"/>
                <w:szCs w:val="18"/>
              </w:rPr>
              <w:t>Bieżący monitoring cieków wodnych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EDEEA8" w14:textId="77777777" w:rsidR="00F93DEC" w:rsidRDefault="00DC6878">
            <w:pPr>
              <w:widowControl w:val="0"/>
              <w:spacing w:line="240" w:lineRule="auto"/>
              <w:jc w:val="center"/>
              <w:rPr>
                <w:rFonts w:cs="Arial"/>
                <w:color w:val="auto"/>
                <w:sz w:val="18"/>
                <w:szCs w:val="18"/>
              </w:rPr>
            </w:pPr>
            <w:r>
              <w:rPr>
                <w:rFonts w:cs="Arial"/>
                <w:color w:val="auto"/>
                <w:sz w:val="18"/>
                <w:szCs w:val="18"/>
              </w:rPr>
              <w:t>PGW WP</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53E96DF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3D2C426B" w14:textId="77777777" w:rsidR="00F93DEC" w:rsidRDefault="00DC6878">
            <w:pPr>
              <w:widowControl w:val="0"/>
              <w:spacing w:after="200" w:line="240" w:lineRule="auto"/>
              <w:contextualSpacing/>
              <w:jc w:val="center"/>
              <w:rPr>
                <w:rFonts w:cs="Arial"/>
                <w:color w:val="auto"/>
                <w:sz w:val="18"/>
                <w:szCs w:val="18"/>
              </w:rPr>
            </w:pPr>
            <w:r>
              <w:rPr>
                <w:rFonts w:cs="Arial"/>
                <w:color w:val="auto"/>
                <w:sz w:val="18"/>
                <w:szCs w:val="18"/>
              </w:rPr>
              <w:t>Budżet Gminy, PGW WP</w:t>
            </w:r>
          </w:p>
        </w:tc>
      </w:tr>
      <w:tr w:rsidR="00F93DEC" w14:paraId="6BB368F8" w14:textId="77777777" w:rsidTr="00C17811">
        <w:trPr>
          <w:trHeight w:val="98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2C58B9B"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F898F53"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C5113" w14:textId="77777777" w:rsidR="00F93DEC" w:rsidRDefault="00DC6878">
            <w:pPr>
              <w:widowControl w:val="0"/>
              <w:jc w:val="center"/>
              <w:rPr>
                <w:rFonts w:cs="Arial"/>
                <w:color w:val="auto"/>
                <w:sz w:val="18"/>
                <w:szCs w:val="18"/>
              </w:rPr>
            </w:pPr>
            <w:r>
              <w:rPr>
                <w:rFonts w:cs="Arial"/>
                <w:color w:val="auto"/>
                <w:sz w:val="18"/>
                <w:szCs w:val="18"/>
              </w:rPr>
              <w:t>Zabiegi mające na celu renaturalizację cieków, zbiorników wodnych i terenów podmokłych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F0D101" w14:textId="77777777" w:rsidR="00F93DEC" w:rsidRDefault="00DC6878">
            <w:pPr>
              <w:widowControl w:val="0"/>
              <w:spacing w:line="240" w:lineRule="auto"/>
              <w:jc w:val="center"/>
              <w:rPr>
                <w:rFonts w:cs="Arial"/>
                <w:color w:val="auto"/>
                <w:sz w:val="18"/>
                <w:szCs w:val="18"/>
              </w:rPr>
            </w:pPr>
            <w:r>
              <w:rPr>
                <w:rFonts w:cs="Arial"/>
                <w:color w:val="auto"/>
                <w:sz w:val="18"/>
                <w:szCs w:val="18"/>
              </w:rPr>
              <w:t>PGW WP</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2F8ED2F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540A2D4" w14:textId="77777777" w:rsidR="00F93DEC" w:rsidRDefault="00DC6878">
            <w:pPr>
              <w:widowControl w:val="0"/>
              <w:spacing w:after="200" w:line="240" w:lineRule="auto"/>
              <w:contextualSpacing/>
              <w:jc w:val="center"/>
              <w:rPr>
                <w:rFonts w:cs="Arial"/>
                <w:color w:val="auto"/>
                <w:sz w:val="18"/>
                <w:szCs w:val="18"/>
              </w:rPr>
            </w:pPr>
            <w:r>
              <w:rPr>
                <w:rFonts w:cs="Arial"/>
                <w:color w:val="auto"/>
                <w:sz w:val="18"/>
                <w:szCs w:val="18"/>
              </w:rPr>
              <w:t>Budżet Gminy, PGW WP, podmiotów odnoszących korzyści</w:t>
            </w:r>
          </w:p>
        </w:tc>
      </w:tr>
      <w:tr w:rsidR="00F93DEC" w14:paraId="6A40C179" w14:textId="77777777" w:rsidTr="00C17811">
        <w:trPr>
          <w:trHeight w:val="98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CCED6A5"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60D6F28"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6E04A2" w14:textId="77777777" w:rsidR="00F93DEC" w:rsidRDefault="00DC6878">
            <w:pPr>
              <w:widowControl w:val="0"/>
              <w:jc w:val="center"/>
              <w:rPr>
                <w:rFonts w:cs="Arial"/>
                <w:color w:val="auto"/>
                <w:sz w:val="18"/>
                <w:szCs w:val="18"/>
              </w:rPr>
            </w:pPr>
            <w:r>
              <w:rPr>
                <w:rFonts w:cs="Arial"/>
                <w:color w:val="auto"/>
                <w:sz w:val="18"/>
                <w:szCs w:val="18"/>
              </w:rPr>
              <w:t>Monitoring i prace utrzymujące drożność rowów, w tym rowów melioracyjnych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6E3FE" w14:textId="77777777" w:rsidR="00F93DEC" w:rsidRDefault="00DC6878">
            <w:pPr>
              <w:widowControl w:val="0"/>
              <w:spacing w:line="240" w:lineRule="auto"/>
              <w:jc w:val="center"/>
              <w:rPr>
                <w:rFonts w:cs="Arial"/>
                <w:color w:val="auto"/>
                <w:sz w:val="18"/>
                <w:szCs w:val="18"/>
              </w:rPr>
            </w:pPr>
            <w:r>
              <w:rPr>
                <w:rFonts w:cs="Arial"/>
                <w:color w:val="auto"/>
                <w:sz w:val="18"/>
                <w:szCs w:val="18"/>
              </w:rPr>
              <w:t>Podmioty odnoszące korzyści, PGW WP</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7065539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7A45FE7C" w14:textId="77777777" w:rsidR="00F93DEC" w:rsidRDefault="00DC6878">
            <w:pPr>
              <w:widowControl w:val="0"/>
              <w:spacing w:after="200" w:line="240" w:lineRule="auto"/>
              <w:contextualSpacing/>
              <w:jc w:val="center"/>
              <w:rPr>
                <w:rFonts w:cs="Arial"/>
                <w:color w:val="auto"/>
                <w:sz w:val="18"/>
                <w:szCs w:val="18"/>
              </w:rPr>
            </w:pPr>
            <w:r>
              <w:rPr>
                <w:rFonts w:cs="Arial"/>
                <w:color w:val="auto"/>
                <w:sz w:val="18"/>
                <w:szCs w:val="18"/>
              </w:rPr>
              <w:t>Budżet Gminy, POIiŚ/RPO, PROW, NFOŚiGW, WFOŚiGW</w:t>
            </w:r>
          </w:p>
        </w:tc>
      </w:tr>
      <w:tr w:rsidR="00F93DEC" w14:paraId="12EF4C44" w14:textId="77777777" w:rsidTr="00C17811">
        <w:trPr>
          <w:trHeight w:val="28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14B247C"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AC3879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627FD" w14:textId="77777777" w:rsidR="00F93DEC" w:rsidRDefault="00DC6878">
            <w:pPr>
              <w:widowControl w:val="0"/>
              <w:jc w:val="center"/>
              <w:rPr>
                <w:rFonts w:cs="Arial"/>
                <w:color w:val="auto"/>
                <w:sz w:val="18"/>
                <w:szCs w:val="18"/>
              </w:rPr>
            </w:pPr>
            <w:r>
              <w:rPr>
                <w:rFonts w:cs="Arial"/>
                <w:color w:val="auto"/>
                <w:sz w:val="18"/>
                <w:szCs w:val="18"/>
              </w:rPr>
              <w:t>Tworzenie obiektów małej retencji na terenach prywatnych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A8F738" w14:textId="77777777" w:rsidR="00F93DEC" w:rsidRDefault="00DC6878">
            <w:pPr>
              <w:widowControl w:val="0"/>
              <w:spacing w:line="240" w:lineRule="auto"/>
              <w:jc w:val="center"/>
              <w:rPr>
                <w:rFonts w:cs="Arial"/>
                <w:color w:val="auto"/>
                <w:sz w:val="18"/>
                <w:szCs w:val="18"/>
              </w:rPr>
            </w:pPr>
            <w:r>
              <w:rPr>
                <w:rFonts w:cs="Arial"/>
                <w:color w:val="auto"/>
                <w:sz w:val="18"/>
                <w:szCs w:val="18"/>
              </w:rPr>
              <w:t>właściciele posesji, gruntów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5F20DEC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B107F46" w14:textId="77777777" w:rsidR="00F93DEC" w:rsidRDefault="00DC6878">
            <w:pPr>
              <w:widowControl w:val="0"/>
              <w:spacing w:line="240" w:lineRule="auto"/>
              <w:jc w:val="center"/>
              <w:rPr>
                <w:rFonts w:cs="Arial"/>
                <w:color w:val="auto"/>
                <w:sz w:val="18"/>
                <w:szCs w:val="18"/>
              </w:rPr>
            </w:pPr>
            <w:r>
              <w:rPr>
                <w:rFonts w:cs="Arial"/>
                <w:color w:val="auto"/>
                <w:sz w:val="18"/>
                <w:szCs w:val="18"/>
              </w:rPr>
              <w:t>Właściciele gruntów, wsparcie NFOŚiGW, WFOŚiGW</w:t>
            </w:r>
          </w:p>
        </w:tc>
      </w:tr>
      <w:tr w:rsidR="00F93DEC" w14:paraId="0F160533" w14:textId="77777777" w:rsidTr="00C17811">
        <w:trPr>
          <w:trHeight w:val="871"/>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14D8A26"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6B9852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Gospodarka wodno-ściekowa</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72A73"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Prowadzenie kontroli przestrzegania przez podmioty warunków wprowadzania ścieków do wód lub do ziemi</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462F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WIOŚ</w:t>
            </w:r>
          </w:p>
          <w:p w14:paraId="3F35968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 Łodzi</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05DC184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79D0D5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WIOŚ</w:t>
            </w:r>
          </w:p>
        </w:tc>
      </w:tr>
      <w:tr w:rsidR="00F93DEC" w14:paraId="639341A2" w14:textId="77777777" w:rsidTr="00C17811">
        <w:trPr>
          <w:trHeight w:val="534"/>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AD21E49"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9E0CF87"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6554B"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Wykonanie i aktualizacja analiz ryzyka ujęć wód (dla których są wymagane zgodnie z Ustawą z dnia 20 lipca 2017 r. - Prawo wodne z późniejszymi zmianami)</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2EE1BF"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właściciele ujęć wód</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7697474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4978342"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Budżet właścicieli ujęć wód</w:t>
            </w:r>
          </w:p>
        </w:tc>
      </w:tr>
      <w:tr w:rsidR="00F93DEC" w14:paraId="4C06A79F" w14:textId="77777777" w:rsidTr="00C17811">
        <w:trPr>
          <w:trHeight w:val="152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349C8B5"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0A58DF6"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3F7C6"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Działania edukacyjne, promocyjne, propagujące i upowszechniające wiedzę o kwestiach związanych z odprowadzaniem i oczyszczaniem ścieków, informowanie czego nie należy wrzucać i wlewać do kanalizacji oraz edukacja o obowiązku regularnego opróżniania zbiorników bezodpływowych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60E7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Łódzki  Państwowy Wojewódzki Inspektor Sanitarny</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21F4F91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4E05B53C" w14:textId="77777777" w:rsidR="00F93DEC" w:rsidRDefault="00DC6878">
            <w:pPr>
              <w:widowControl w:val="0"/>
              <w:jc w:val="center"/>
              <w:rPr>
                <w:rFonts w:cs="Arial"/>
                <w:color w:val="auto"/>
                <w:sz w:val="18"/>
                <w:szCs w:val="18"/>
              </w:rPr>
            </w:pPr>
            <w:r>
              <w:rPr>
                <w:rFonts w:cs="Arial"/>
                <w:color w:val="auto"/>
                <w:sz w:val="18"/>
                <w:szCs w:val="18"/>
              </w:rPr>
              <w:t>Budżet Gminy, budżet Łódzkiego PWIS, POIiŚ/RPO, PROW, NFOŚiGW, WFOŚiGW</w:t>
            </w:r>
          </w:p>
        </w:tc>
      </w:tr>
      <w:tr w:rsidR="00F93DEC" w14:paraId="1E9A824A" w14:textId="77777777" w:rsidTr="00C17811">
        <w:trPr>
          <w:trHeight w:val="1736"/>
          <w:jc w:val="center"/>
        </w:trPr>
        <w:tc>
          <w:tcPr>
            <w:tcW w:w="528"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6595D06"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D5275F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Gospodarowanie zasobami geologicznymi</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853755"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Współdziałanie organów koncesyjnych w celu ochrony rejonów występowania udokumentowanych złóż̇ objętych koncesją oraz eliminacja nielegalnego wydobycia poprzez system kontroli</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8C29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Starostwo Powiatowe w Bełchatowie</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493D3D4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4D645EE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Starostwa Powiatowego</w:t>
            </w:r>
          </w:p>
        </w:tc>
      </w:tr>
      <w:tr w:rsidR="00F93DEC" w14:paraId="7FFB33C8" w14:textId="77777777" w:rsidTr="00C17811">
        <w:trPr>
          <w:trHeight w:val="812"/>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88522B5"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6913AB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Gleby</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66AD3"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Promocja rolnictwa ekologicznego oraz rozpowszechnianie dobrych praktyk rolnych i leśnych, zgodnych z zasadami zrównoważonego rozwoju</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D138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Łódzki  Ośrodek Doradztwa Rolniczego</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0FA29A4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6C04674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Łódzki  Ośrodek Doradztwa Rolniczego</w:t>
            </w:r>
          </w:p>
        </w:tc>
      </w:tr>
      <w:tr w:rsidR="00F93DEC" w14:paraId="4D8FEFAC" w14:textId="77777777" w:rsidTr="00C17811">
        <w:trPr>
          <w:trHeight w:val="81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2FE7EF5"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8596E38"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645CA"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Waloryzacja terenów pod względem ich przydatności do produkcji zdrowej żywności oraz promocja takiej żywności</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0425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Łódzki  Ośrodek Doradztwa Rolniczego</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14CE6D2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4E3E780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Łódzki  Ośrodek Doradztwa Rolniczego</w:t>
            </w:r>
          </w:p>
        </w:tc>
      </w:tr>
      <w:tr w:rsidR="00F93DEC" w14:paraId="364B28CB" w14:textId="77777777" w:rsidTr="00C17811">
        <w:trPr>
          <w:trHeight w:val="792"/>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5EA83BC"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0CC8C81"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6F619"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Zapobieganie zanieczyszczeniom gleb metalami ciężkimi, promieniotwórczymi oraz środkami ochrony roślin</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8BF0A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Zarząd Województwa Łódzkiego, Łódzki  Ośrodek Doradztwa Rolniczego, Państwowa Inspekcja Ochrony Roślin i Nasiennictwa</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709B184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8FEE95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Zarząd Województwa Łódzkiego, Łódzki  Ośrodek Doradztwa Rolniczego, Państwowa Inspekcja Ochrony Roślin i Nasiennictwa</w:t>
            </w:r>
          </w:p>
        </w:tc>
      </w:tr>
      <w:tr w:rsidR="00F93DEC" w14:paraId="48FAD2BD" w14:textId="77777777" w:rsidTr="00C17811">
        <w:trPr>
          <w:trHeight w:val="69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C68BA5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8C10666"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1F67D3"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Stosowanie dobrych praktyk rolniczych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DECB4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 Łódzki  Ośrodek Doradztwa Rolniczego</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3129B438"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7F3A48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Łódzki  Ośrodek Doradztwa Rolniczego, właściciele gruntów</w:t>
            </w:r>
          </w:p>
        </w:tc>
      </w:tr>
      <w:tr w:rsidR="00F93DEC" w14:paraId="25B23FB8" w14:textId="77777777" w:rsidTr="00C17811">
        <w:trPr>
          <w:trHeight w:val="811"/>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973696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B9ED4CE"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6B482"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Rekultywacja i rewitalizacja terenów przy zastosowaniu rozwiązań przyjaznych środowisku i klimatowi</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57B89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-Właściciele gruntów, przedsiębiorstwa</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245253A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55EECE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Właściciele gruntów</w:t>
            </w:r>
          </w:p>
        </w:tc>
      </w:tr>
      <w:tr w:rsidR="00F93DEC" w14:paraId="372D3FC6" w14:textId="77777777" w:rsidTr="00C17811">
        <w:trPr>
          <w:trHeight w:val="791"/>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243305D"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6A3344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Gospodarka odpadami i zapobieganie powstawania odpadów</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A69FA" w14:textId="77777777" w:rsidR="00F93DEC" w:rsidRDefault="00DC6878">
            <w:pPr>
              <w:widowControl w:val="0"/>
              <w:spacing w:before="40" w:after="40" w:line="240" w:lineRule="auto"/>
              <w:jc w:val="center"/>
              <w:rPr>
                <w:rFonts w:cs="Arial"/>
                <w:bCs/>
                <w:color w:val="auto"/>
                <w:sz w:val="18"/>
                <w:szCs w:val="18"/>
              </w:rPr>
            </w:pPr>
            <w:r>
              <w:rPr>
                <w:rFonts w:cs="Arial"/>
                <w:bCs/>
                <w:color w:val="auto"/>
                <w:sz w:val="18"/>
                <w:szCs w:val="18"/>
              </w:rPr>
              <w:t>Kontrola nad właściwym postępowaniem z odpadami</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08D4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WIOŚ w Łodzi</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31181D5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529FF2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WIOŚ</w:t>
            </w:r>
          </w:p>
        </w:tc>
      </w:tr>
      <w:tr w:rsidR="00F93DEC" w14:paraId="5FDA7985" w14:textId="77777777" w:rsidTr="00C17811">
        <w:trPr>
          <w:trHeight w:val="103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DF45DE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2C351FF"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D4668"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Realizacja „Programu usuwania azbestu na terenie gminy Kluki”.</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2C20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M -Mieszkańcy</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5D0B350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1FE324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Mieszkańców Gminy</w:t>
            </w:r>
          </w:p>
        </w:tc>
      </w:tr>
      <w:tr w:rsidR="00F93DEC" w14:paraId="3ACE9076" w14:textId="77777777" w:rsidTr="00C17811">
        <w:trPr>
          <w:trHeight w:val="1379"/>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B74CCF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AE7FDE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Ochrona przyrody i krajobrazu</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4E036"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Objęcie ochroną prawną obszarów i obiektów najbardziej wartościowych przyrodniczo</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F573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RDOŚ w Łodzi</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28D1984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0BCC61BF" w14:textId="77777777" w:rsidR="00F93DEC" w:rsidRDefault="00DC6878">
            <w:pPr>
              <w:widowControl w:val="0"/>
              <w:spacing w:after="200" w:line="240" w:lineRule="auto"/>
              <w:jc w:val="center"/>
              <w:rPr>
                <w:rFonts w:cs="Arial"/>
                <w:color w:val="auto"/>
                <w:sz w:val="18"/>
                <w:szCs w:val="18"/>
              </w:rPr>
            </w:pPr>
            <w:r>
              <w:rPr>
                <w:rFonts w:cs="Arial"/>
                <w:color w:val="auto"/>
                <w:sz w:val="18"/>
                <w:szCs w:val="18"/>
              </w:rPr>
              <w:t>Budżet Gminy, budżet RDOŚ w Łodzi</w:t>
            </w:r>
          </w:p>
        </w:tc>
      </w:tr>
      <w:tr w:rsidR="00F93DEC" w14:paraId="3D11E4CC" w14:textId="77777777" w:rsidTr="00C17811">
        <w:trPr>
          <w:trHeight w:val="1266"/>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188E1ED"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B4FF985"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43489"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Wykonywanie zabiegów ochrony czynnej wybranych gatunków fauny, flory, zbiorowisk roślinnych; idea włączenia szkół, jako społecznych opiekunów nad pomnikami przyrody</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A587D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RDOŚ w Łodzi</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7159A61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74494EC" w14:textId="77777777" w:rsidR="00F93DEC" w:rsidRDefault="00DC6878">
            <w:pPr>
              <w:widowControl w:val="0"/>
              <w:spacing w:after="200" w:line="240" w:lineRule="auto"/>
              <w:jc w:val="center"/>
              <w:rPr>
                <w:rFonts w:cs="Arial"/>
                <w:color w:val="auto"/>
                <w:sz w:val="18"/>
                <w:szCs w:val="18"/>
              </w:rPr>
            </w:pPr>
            <w:r>
              <w:rPr>
                <w:rFonts w:cs="Arial"/>
                <w:color w:val="auto"/>
                <w:sz w:val="18"/>
                <w:szCs w:val="18"/>
              </w:rPr>
              <w:t>Budżet Gminy, budżet RDOŚ w Łodzi</w:t>
            </w:r>
          </w:p>
        </w:tc>
      </w:tr>
      <w:tr w:rsidR="00F93DEC" w14:paraId="1FCE6451" w14:textId="77777777" w:rsidTr="00C17811">
        <w:trPr>
          <w:trHeight w:val="1266"/>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2832F6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DBDDB88"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BBFE7"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Przebudowa i częściowa wymiana składu gatunkowego zadrzewień przydrożnych wzdłuż odcinków dróg z uwzględnieniem gatunków rodzimych, nowe nasadzenia zieleni wysokiej, prace pielęgnacyjno - konserwacyjne zieleni przydrożnej</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82C66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Zarządcy dróg</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71032AD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18FAC36" w14:textId="77777777" w:rsidR="00F93DEC" w:rsidRDefault="00DC6878">
            <w:pPr>
              <w:widowControl w:val="0"/>
              <w:spacing w:after="200" w:line="240" w:lineRule="auto"/>
              <w:jc w:val="center"/>
              <w:rPr>
                <w:rFonts w:cs="Arial"/>
                <w:color w:val="auto"/>
                <w:sz w:val="18"/>
                <w:szCs w:val="18"/>
              </w:rPr>
            </w:pPr>
            <w:r>
              <w:rPr>
                <w:rFonts w:cs="Arial"/>
                <w:color w:val="auto"/>
                <w:sz w:val="18"/>
                <w:szCs w:val="18"/>
              </w:rPr>
              <w:t>Budżet Gminy, budżet zarządców dróg</w:t>
            </w:r>
          </w:p>
        </w:tc>
      </w:tr>
      <w:tr w:rsidR="00F93DEC" w14:paraId="379FDB36" w14:textId="77777777" w:rsidTr="00C17811">
        <w:trPr>
          <w:trHeight w:val="1548"/>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BEB42F4"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B746814"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C98E25" w14:textId="77777777" w:rsidR="00F93DEC" w:rsidRDefault="00DC6878">
            <w:pPr>
              <w:widowControl w:val="0"/>
              <w:spacing w:before="40" w:after="40" w:line="240" w:lineRule="auto"/>
              <w:jc w:val="center"/>
              <w:rPr>
                <w:rFonts w:cs="Arial"/>
                <w:color w:val="auto"/>
                <w:sz w:val="18"/>
                <w:szCs w:val="18"/>
              </w:rPr>
            </w:pPr>
            <w:r>
              <w:rPr>
                <w:rFonts w:cs="Arial"/>
                <w:color w:val="auto"/>
                <w:sz w:val="18"/>
                <w:szCs w:val="18"/>
              </w:rPr>
              <w:t>Zrównoważony rozwój infrastruktury turystycznej na obszarach przyrodniczo cennych, w tym: rozbudowa sieci ścieżek rowerowych i szlaków pieszych, zorganizowanie punktów widokowych, tablic informacyjnych itd.</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353B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RDOŚ w Łodzi</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71D035D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5BADDA6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RDOŚ w Łodzi, POIiŚ/RPO, PROW, NFOŚiGW, WFOŚiGW</w:t>
            </w:r>
          </w:p>
        </w:tc>
      </w:tr>
      <w:tr w:rsidR="00F93DEC" w14:paraId="469F3DF6"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AA978E4"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28F873D"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402C7" w14:textId="77777777" w:rsidR="00F93DEC" w:rsidRDefault="00DC6878">
            <w:pPr>
              <w:widowControl w:val="0"/>
              <w:jc w:val="center"/>
              <w:rPr>
                <w:rFonts w:cs="Arial"/>
                <w:color w:val="auto"/>
                <w:sz w:val="18"/>
                <w:szCs w:val="18"/>
              </w:rPr>
            </w:pPr>
            <w:r>
              <w:rPr>
                <w:rFonts w:cs="Arial"/>
                <w:color w:val="auto"/>
                <w:sz w:val="18"/>
                <w:szCs w:val="18"/>
              </w:rPr>
              <w:t>Opracowanie uproszczonych planów urządzenia lasów niestanowiących własności skarbu Państwa</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2B816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Starostwo Powiatowe w Bełchatowie</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2B10490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ACE47A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Starostwa</w:t>
            </w:r>
          </w:p>
        </w:tc>
      </w:tr>
      <w:tr w:rsidR="00F93DEC" w14:paraId="5270CF7E"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618E8F9"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4AE73C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9D1CB3" w14:textId="77777777" w:rsidR="00F93DEC" w:rsidRDefault="00DC6878">
            <w:pPr>
              <w:widowControl w:val="0"/>
              <w:spacing w:line="240" w:lineRule="auto"/>
              <w:jc w:val="center"/>
              <w:rPr>
                <w:rFonts w:cs="Arial"/>
                <w:color w:val="auto"/>
                <w:sz w:val="18"/>
                <w:szCs w:val="18"/>
                <w:lang w:eastAsia="pl-PL"/>
              </w:rPr>
            </w:pPr>
            <w:r>
              <w:rPr>
                <w:rFonts w:cs="Arial"/>
                <w:color w:val="auto"/>
                <w:sz w:val="18"/>
                <w:szCs w:val="18"/>
              </w:rPr>
              <w:t>Rozwój sieci przyrodniczych ścieżek dydaktycznych wraz z ośrodkami edukacji ekologicznej</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2AC5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Nadleśnictwo Bełchatów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1D7B1B2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16CD062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Nadleśnictwa Bełchatów</w:t>
            </w:r>
          </w:p>
        </w:tc>
      </w:tr>
      <w:tr w:rsidR="00F93DEC" w14:paraId="2EB4723F"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CD4F4C2"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0BE841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EBA2D" w14:textId="77777777" w:rsidR="00F93DEC" w:rsidRDefault="00DC6878">
            <w:pPr>
              <w:widowControl w:val="0"/>
              <w:spacing w:line="240" w:lineRule="auto"/>
              <w:jc w:val="center"/>
              <w:rPr>
                <w:rFonts w:cs="Arial"/>
                <w:color w:val="auto"/>
                <w:sz w:val="18"/>
                <w:szCs w:val="18"/>
                <w:lang w:eastAsia="pl-PL"/>
              </w:rPr>
            </w:pPr>
            <w:r>
              <w:rPr>
                <w:rFonts w:cs="Arial"/>
                <w:color w:val="auto"/>
                <w:sz w:val="18"/>
                <w:szCs w:val="18"/>
              </w:rPr>
              <w:t>Zachowanie i ochrona zasobów przyrodniczych w istniejących kompleksach leśnych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993D4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Nadleśnictwo Bełchatów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7FD1442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1A2F96AF" w14:textId="77777777" w:rsidR="00F93DEC" w:rsidRDefault="00DC6878">
            <w:pPr>
              <w:widowControl w:val="0"/>
              <w:rPr>
                <w:rFonts w:cs="Arial"/>
                <w:color w:val="auto"/>
                <w:sz w:val="18"/>
                <w:szCs w:val="18"/>
              </w:rPr>
            </w:pPr>
            <w:r>
              <w:rPr>
                <w:rFonts w:cs="Arial"/>
                <w:color w:val="auto"/>
                <w:sz w:val="18"/>
                <w:szCs w:val="18"/>
              </w:rPr>
              <w:t>Budżet Nadleśnictwa Bełchatów</w:t>
            </w:r>
          </w:p>
        </w:tc>
      </w:tr>
      <w:tr w:rsidR="00F93DEC" w14:paraId="1D2C90D5"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B8F96FA"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E9FE896"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A8E52" w14:textId="77777777" w:rsidR="00F93DEC" w:rsidRDefault="00DC6878">
            <w:pPr>
              <w:widowControl w:val="0"/>
              <w:spacing w:line="240" w:lineRule="auto"/>
              <w:jc w:val="center"/>
              <w:rPr>
                <w:rFonts w:cs="Arial"/>
                <w:color w:val="auto"/>
                <w:sz w:val="18"/>
                <w:szCs w:val="18"/>
                <w:lang w:eastAsia="pl-PL"/>
              </w:rPr>
            </w:pPr>
            <w:r>
              <w:rPr>
                <w:rFonts w:cs="Arial"/>
                <w:color w:val="auto"/>
                <w:sz w:val="18"/>
                <w:szCs w:val="18"/>
              </w:rPr>
              <w:t>Ochrona terenów przyrodniczo cennych przed niewłaściwym sposobem użytkowania</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22B2B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Nadleśnictwo Bełchatów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4F2FB30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73F51B7D" w14:textId="77777777" w:rsidR="00F93DEC" w:rsidRDefault="00DC6878">
            <w:pPr>
              <w:widowControl w:val="0"/>
              <w:rPr>
                <w:rFonts w:cs="Arial"/>
                <w:color w:val="auto"/>
                <w:sz w:val="18"/>
                <w:szCs w:val="18"/>
              </w:rPr>
            </w:pPr>
            <w:r>
              <w:rPr>
                <w:rFonts w:cs="Arial"/>
                <w:color w:val="auto"/>
                <w:sz w:val="18"/>
                <w:szCs w:val="18"/>
              </w:rPr>
              <w:t>Budżet Nadleśnictwa Bełchatów</w:t>
            </w:r>
          </w:p>
        </w:tc>
      </w:tr>
      <w:tr w:rsidR="00F93DEC" w14:paraId="3D1C9036"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1BD101F"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D205FCF"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086D47" w14:textId="77777777" w:rsidR="00F93DEC" w:rsidRDefault="00DC6878">
            <w:pPr>
              <w:widowControl w:val="0"/>
              <w:spacing w:line="240" w:lineRule="auto"/>
              <w:jc w:val="center"/>
              <w:rPr>
                <w:rFonts w:cs="Arial"/>
                <w:color w:val="auto"/>
                <w:sz w:val="18"/>
                <w:szCs w:val="18"/>
                <w:lang w:eastAsia="pl-PL"/>
              </w:rPr>
            </w:pPr>
            <w:r>
              <w:rPr>
                <w:rFonts w:cs="Arial"/>
                <w:color w:val="auto"/>
                <w:sz w:val="18"/>
                <w:szCs w:val="18"/>
              </w:rPr>
              <w:t>Zalesianie gruntów z poszanowaniem ochrony bioróżnorodności i terenów nieleśnych cennych przyrodniczo</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517E7"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Nadleśnictwo Bełchatów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2F82F45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4DE3F436" w14:textId="77777777" w:rsidR="00F93DEC" w:rsidRDefault="00DC6878">
            <w:pPr>
              <w:widowControl w:val="0"/>
              <w:rPr>
                <w:rFonts w:cs="Arial"/>
                <w:color w:val="auto"/>
                <w:sz w:val="18"/>
                <w:szCs w:val="18"/>
              </w:rPr>
            </w:pPr>
            <w:r>
              <w:rPr>
                <w:rFonts w:cs="Arial"/>
                <w:color w:val="auto"/>
                <w:sz w:val="18"/>
                <w:szCs w:val="18"/>
              </w:rPr>
              <w:t>Budżet Nadleśnictwa Bełchatów</w:t>
            </w:r>
          </w:p>
        </w:tc>
      </w:tr>
      <w:tr w:rsidR="00F93DEC" w14:paraId="209E4277"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BD5443B"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0FA75265"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0A0B2" w14:textId="77777777" w:rsidR="00F93DEC" w:rsidRDefault="00DC6878">
            <w:pPr>
              <w:widowControl w:val="0"/>
              <w:jc w:val="center"/>
              <w:rPr>
                <w:rFonts w:cs="Arial"/>
                <w:color w:val="auto"/>
                <w:sz w:val="18"/>
                <w:szCs w:val="18"/>
              </w:rPr>
            </w:pPr>
            <w:r>
              <w:rPr>
                <w:rFonts w:cs="Arial"/>
                <w:color w:val="auto"/>
                <w:sz w:val="18"/>
                <w:szCs w:val="18"/>
              </w:rPr>
              <w:t>Kontynuowanie programu przebudowy drzewostanów silnie uszkodzonych przez zanieczyszczenia powietrza</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F18264"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Nadleśnictwo Bełchatów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6D23F2D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172925DD" w14:textId="77777777" w:rsidR="00F93DEC" w:rsidRDefault="00DC6878">
            <w:pPr>
              <w:widowControl w:val="0"/>
              <w:rPr>
                <w:rFonts w:cs="Arial"/>
                <w:color w:val="auto"/>
                <w:sz w:val="18"/>
                <w:szCs w:val="18"/>
              </w:rPr>
            </w:pPr>
            <w:r>
              <w:rPr>
                <w:rFonts w:cs="Arial"/>
                <w:color w:val="auto"/>
                <w:sz w:val="18"/>
                <w:szCs w:val="18"/>
              </w:rPr>
              <w:t>Budżet Nadleśnictwa Bełchatów</w:t>
            </w:r>
          </w:p>
        </w:tc>
      </w:tr>
      <w:tr w:rsidR="00F93DEC" w14:paraId="5467F83A"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268850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EC4476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4A0AC" w14:textId="77777777" w:rsidR="00F93DEC" w:rsidRDefault="00DC6878">
            <w:pPr>
              <w:widowControl w:val="0"/>
              <w:spacing w:line="240" w:lineRule="auto"/>
              <w:jc w:val="center"/>
              <w:rPr>
                <w:rFonts w:cs="Arial"/>
                <w:color w:val="auto"/>
                <w:sz w:val="18"/>
                <w:szCs w:val="18"/>
                <w:lang w:eastAsia="pl-PL"/>
              </w:rPr>
            </w:pPr>
            <w:r>
              <w:rPr>
                <w:rFonts w:cs="Arial"/>
                <w:color w:val="auto"/>
                <w:sz w:val="18"/>
                <w:szCs w:val="18"/>
              </w:rPr>
              <w:t>Zmiana struktury wiekowej i składu gatunkowego drzewostanów w celu zwiększenia różnorodności genetycznej i biologicznej</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C4C74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Starostwo Powiatowe w Bełchatowie</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791E55C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1BCE4CE0" w14:textId="77777777" w:rsidR="00F93DEC" w:rsidRDefault="00DC6878">
            <w:pPr>
              <w:widowControl w:val="0"/>
              <w:rPr>
                <w:rFonts w:cs="Arial"/>
                <w:color w:val="auto"/>
                <w:sz w:val="18"/>
                <w:szCs w:val="18"/>
              </w:rPr>
            </w:pPr>
            <w:r>
              <w:rPr>
                <w:rFonts w:cs="Arial"/>
                <w:color w:val="auto"/>
                <w:sz w:val="18"/>
                <w:szCs w:val="18"/>
              </w:rPr>
              <w:t>Budżet Nadleśnictwa Bełchatów</w:t>
            </w:r>
          </w:p>
        </w:tc>
      </w:tr>
      <w:tr w:rsidR="00F93DEC" w14:paraId="26F3A54C"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3AAB485"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6DC17ED"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EAF1F" w14:textId="77777777" w:rsidR="00F93DEC" w:rsidRDefault="00DC6878">
            <w:pPr>
              <w:widowControl w:val="0"/>
              <w:spacing w:line="240" w:lineRule="auto"/>
              <w:jc w:val="center"/>
              <w:rPr>
                <w:rFonts w:cs="Arial"/>
                <w:color w:val="auto"/>
                <w:sz w:val="18"/>
                <w:szCs w:val="18"/>
                <w:lang w:eastAsia="pl-PL"/>
              </w:rPr>
            </w:pPr>
            <w:r>
              <w:rPr>
                <w:rFonts w:cs="Arial"/>
                <w:color w:val="auto"/>
                <w:sz w:val="18"/>
                <w:szCs w:val="18"/>
              </w:rPr>
              <w:t>Ochrona zbiorowisk leśnych o charakterze naturalnym lub półnaturalnym oraz śródleśnych zbiorników, torfowisk, podmokłości i cieków wodnych</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111C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Nadleśnictwo Bełchatów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3574C1A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5B354DB9" w14:textId="77777777" w:rsidR="00F93DEC" w:rsidRDefault="00DC6878">
            <w:pPr>
              <w:widowControl w:val="0"/>
              <w:rPr>
                <w:rFonts w:cs="Arial"/>
                <w:color w:val="auto"/>
                <w:sz w:val="18"/>
                <w:szCs w:val="18"/>
              </w:rPr>
            </w:pPr>
            <w:r>
              <w:rPr>
                <w:rFonts w:cs="Arial"/>
                <w:color w:val="auto"/>
                <w:sz w:val="18"/>
                <w:szCs w:val="18"/>
              </w:rPr>
              <w:t>Budżet Nadleśnictwa Bełchatów</w:t>
            </w:r>
          </w:p>
        </w:tc>
      </w:tr>
      <w:tr w:rsidR="00F93DEC" w14:paraId="0306B038"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C192E72"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D17C374"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1EC51" w14:textId="77777777" w:rsidR="00F93DEC" w:rsidRDefault="00DC6878">
            <w:pPr>
              <w:widowControl w:val="0"/>
              <w:spacing w:line="240" w:lineRule="auto"/>
              <w:jc w:val="center"/>
              <w:rPr>
                <w:rFonts w:cs="Arial"/>
                <w:color w:val="auto"/>
                <w:sz w:val="18"/>
                <w:szCs w:val="18"/>
                <w:lang w:eastAsia="pl-PL"/>
              </w:rPr>
            </w:pPr>
            <w:r>
              <w:rPr>
                <w:rFonts w:cs="Arial"/>
                <w:color w:val="auto"/>
                <w:sz w:val="18"/>
                <w:szCs w:val="18"/>
              </w:rPr>
              <w:t>Stały nadzór nad gospodarką leśną i sporządzanie dokumentacji urządzeniowej w lasach niestanowiących własności Skarbu Państwa</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C3BB9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Nadleśnictwo Bełchatów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2F00535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3A8B09E0" w14:textId="77777777" w:rsidR="00F93DEC" w:rsidRDefault="00DC6878">
            <w:pPr>
              <w:widowControl w:val="0"/>
              <w:rPr>
                <w:rFonts w:cs="Arial"/>
                <w:color w:val="auto"/>
                <w:sz w:val="18"/>
                <w:szCs w:val="18"/>
              </w:rPr>
            </w:pPr>
            <w:r>
              <w:rPr>
                <w:rFonts w:cs="Arial"/>
                <w:color w:val="auto"/>
                <w:sz w:val="18"/>
                <w:szCs w:val="18"/>
              </w:rPr>
              <w:t>Budżet Nadleśnictwa Bełchatów</w:t>
            </w:r>
          </w:p>
        </w:tc>
      </w:tr>
      <w:tr w:rsidR="00F93DEC" w14:paraId="63CCB4FB"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2A2FFA7"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2368310"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EBBAD" w14:textId="77777777" w:rsidR="00F93DEC" w:rsidRDefault="00DC6878">
            <w:pPr>
              <w:widowControl w:val="0"/>
              <w:spacing w:line="240" w:lineRule="auto"/>
              <w:jc w:val="center"/>
              <w:rPr>
                <w:rFonts w:cs="Arial"/>
                <w:color w:val="auto"/>
                <w:sz w:val="18"/>
                <w:szCs w:val="18"/>
                <w:lang w:eastAsia="pl-PL"/>
              </w:rPr>
            </w:pPr>
            <w:r>
              <w:rPr>
                <w:rFonts w:cs="Arial"/>
                <w:color w:val="auto"/>
                <w:sz w:val="18"/>
                <w:szCs w:val="18"/>
              </w:rPr>
              <w:t>Doradztwo dla właścicieli gruntów korzystających ze wsparcia UE dla działań związanych z leśnictwem</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2C4E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Nadleśnictwo Bełchatów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0EC8788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3BC3DB9C" w14:textId="77777777" w:rsidR="00F93DEC" w:rsidRDefault="00DC6878">
            <w:pPr>
              <w:widowControl w:val="0"/>
              <w:rPr>
                <w:rFonts w:cs="Arial"/>
                <w:color w:val="auto"/>
                <w:sz w:val="18"/>
                <w:szCs w:val="18"/>
              </w:rPr>
            </w:pPr>
            <w:r>
              <w:rPr>
                <w:rFonts w:cs="Arial"/>
                <w:color w:val="auto"/>
                <w:sz w:val="18"/>
                <w:szCs w:val="18"/>
              </w:rPr>
              <w:t>Budżet Nadleśnictwa Bełchatów</w:t>
            </w:r>
          </w:p>
        </w:tc>
      </w:tr>
      <w:tr w:rsidR="00F93DEC" w14:paraId="0FEB771E"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F47DBB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42C425B0"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E6AB99" w14:textId="77777777" w:rsidR="00F93DEC" w:rsidRDefault="00DC6878">
            <w:pPr>
              <w:widowControl w:val="0"/>
              <w:spacing w:line="240" w:lineRule="auto"/>
              <w:jc w:val="center"/>
              <w:rPr>
                <w:rFonts w:cs="Arial"/>
                <w:color w:val="auto"/>
                <w:sz w:val="18"/>
                <w:szCs w:val="18"/>
                <w:lang w:eastAsia="pl-PL"/>
              </w:rPr>
            </w:pPr>
            <w:r>
              <w:rPr>
                <w:rFonts w:cs="Arial"/>
                <w:color w:val="auto"/>
                <w:sz w:val="18"/>
                <w:szCs w:val="18"/>
              </w:rPr>
              <w:t>Zalesianie gruntów nieprzydatnych do produkcji rolnej oraz nieużytków i terenów zdegradowanych i przekształconych gatunkami rodzimymi</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52048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Nadleśnictwo Bełchatów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62851AF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27695B97" w14:textId="77777777" w:rsidR="00F93DEC" w:rsidRDefault="00DC6878">
            <w:pPr>
              <w:widowControl w:val="0"/>
              <w:rPr>
                <w:rFonts w:cs="Arial"/>
                <w:color w:val="auto"/>
                <w:sz w:val="18"/>
                <w:szCs w:val="18"/>
              </w:rPr>
            </w:pPr>
            <w:r>
              <w:rPr>
                <w:rFonts w:cs="Arial"/>
                <w:color w:val="auto"/>
                <w:sz w:val="18"/>
                <w:szCs w:val="18"/>
              </w:rPr>
              <w:t>Budżet Nadleśnictwa Bełchatów</w:t>
            </w:r>
          </w:p>
        </w:tc>
      </w:tr>
      <w:tr w:rsidR="00F93DEC" w14:paraId="7B90E213"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7456368"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1C037EC0"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249CA" w14:textId="77777777" w:rsidR="00F93DEC" w:rsidRDefault="00DC6878">
            <w:pPr>
              <w:widowControl w:val="0"/>
              <w:spacing w:line="240" w:lineRule="auto"/>
              <w:jc w:val="center"/>
              <w:rPr>
                <w:rFonts w:cs="Arial"/>
                <w:color w:val="auto"/>
                <w:sz w:val="18"/>
                <w:szCs w:val="18"/>
                <w:lang w:eastAsia="pl-PL"/>
              </w:rPr>
            </w:pPr>
            <w:r>
              <w:rPr>
                <w:rFonts w:cs="Arial"/>
                <w:color w:val="auto"/>
                <w:sz w:val="18"/>
                <w:szCs w:val="18"/>
              </w:rPr>
              <w:t>Prowadzenie ciągłej kampanii edukacyjno – informacyjnej w celu podnoszenia świadomości w zakresie celów i korzyści z trwale zrównoważonej gospodarki leśnej</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75B382"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Nadleśnictwo Bełchatów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397455F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3F13F453" w14:textId="77777777" w:rsidR="00F93DEC" w:rsidRDefault="00DC6878">
            <w:pPr>
              <w:widowControl w:val="0"/>
              <w:rPr>
                <w:rFonts w:cs="Arial"/>
                <w:color w:val="auto"/>
                <w:sz w:val="18"/>
                <w:szCs w:val="18"/>
              </w:rPr>
            </w:pPr>
            <w:r>
              <w:rPr>
                <w:rFonts w:cs="Arial"/>
                <w:color w:val="auto"/>
                <w:sz w:val="18"/>
                <w:szCs w:val="18"/>
              </w:rPr>
              <w:t>Budżet Nadleśnictwa Bełchatów</w:t>
            </w:r>
          </w:p>
        </w:tc>
      </w:tr>
      <w:tr w:rsidR="00F93DEC" w14:paraId="74718232"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03DEF83"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631A2AC3"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76131" w14:textId="77777777" w:rsidR="00F93DEC" w:rsidRDefault="00DC6878">
            <w:pPr>
              <w:widowControl w:val="0"/>
              <w:spacing w:line="240" w:lineRule="auto"/>
              <w:jc w:val="center"/>
              <w:rPr>
                <w:rFonts w:cs="Arial"/>
                <w:color w:val="auto"/>
                <w:sz w:val="18"/>
                <w:szCs w:val="18"/>
                <w:lang w:eastAsia="pl-PL"/>
              </w:rPr>
            </w:pPr>
            <w:r>
              <w:rPr>
                <w:rFonts w:cs="Arial"/>
                <w:color w:val="auto"/>
                <w:sz w:val="18"/>
                <w:szCs w:val="18"/>
              </w:rPr>
              <w:t>Stały monitoring środowiska leśnego w celu przeciwdziałania stanom niepożądanym (pożary, choroby, szkodniki, nielegalne wysypiska śmieci)</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881AC"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Nadleśnictwo Bełchatów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7FE37A79"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54DE6FBD" w14:textId="77777777" w:rsidR="00F93DEC" w:rsidRDefault="00DC6878">
            <w:pPr>
              <w:widowControl w:val="0"/>
              <w:rPr>
                <w:rFonts w:cs="Arial"/>
                <w:color w:val="auto"/>
                <w:sz w:val="18"/>
                <w:szCs w:val="18"/>
              </w:rPr>
            </w:pPr>
            <w:r>
              <w:rPr>
                <w:rFonts w:cs="Arial"/>
                <w:color w:val="auto"/>
                <w:sz w:val="18"/>
                <w:szCs w:val="18"/>
              </w:rPr>
              <w:t>Budżet Nadleśnictwa Bełchatów</w:t>
            </w:r>
          </w:p>
        </w:tc>
      </w:tr>
      <w:tr w:rsidR="00F93DEC" w14:paraId="4C98F9F3"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19C9E84"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307A0C97"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1C024" w14:textId="77777777" w:rsidR="00F93DEC" w:rsidRDefault="00DC6878">
            <w:pPr>
              <w:widowControl w:val="0"/>
              <w:spacing w:line="240" w:lineRule="auto"/>
              <w:jc w:val="center"/>
              <w:rPr>
                <w:rFonts w:cs="Arial"/>
                <w:color w:val="auto"/>
                <w:sz w:val="18"/>
                <w:szCs w:val="18"/>
                <w:lang w:eastAsia="pl-PL"/>
              </w:rPr>
            </w:pPr>
            <w:r>
              <w:rPr>
                <w:rFonts w:cs="Arial"/>
                <w:color w:val="auto"/>
                <w:sz w:val="18"/>
                <w:szCs w:val="18"/>
              </w:rPr>
              <w:t>Spowalnianie odpływu wód poprzez wprowadzanie mikroretencji, renaturyzację rzek, budowę i remont zastawek w systemach melioracji</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75034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Nadleśnictwo Bełchatów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620B078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5C2D300B" w14:textId="77777777" w:rsidR="00F93DEC" w:rsidRDefault="00DC6878">
            <w:pPr>
              <w:widowControl w:val="0"/>
              <w:rPr>
                <w:rFonts w:cs="Arial"/>
                <w:color w:val="auto"/>
                <w:sz w:val="18"/>
                <w:szCs w:val="18"/>
              </w:rPr>
            </w:pPr>
            <w:r>
              <w:rPr>
                <w:rFonts w:cs="Arial"/>
                <w:color w:val="auto"/>
                <w:sz w:val="18"/>
                <w:szCs w:val="18"/>
              </w:rPr>
              <w:t>Budżet Nadleśnictwa Bełchatów</w:t>
            </w:r>
          </w:p>
        </w:tc>
      </w:tr>
      <w:tr w:rsidR="00F93DEC" w14:paraId="1AC31495" w14:textId="77777777" w:rsidTr="00C17811">
        <w:trPr>
          <w:trHeight w:val="833"/>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3B9C4F5"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8C5B123"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296627" w14:textId="77777777" w:rsidR="00F93DEC" w:rsidRDefault="00DC6878">
            <w:pPr>
              <w:widowControl w:val="0"/>
              <w:spacing w:line="240" w:lineRule="auto"/>
              <w:jc w:val="center"/>
              <w:rPr>
                <w:rFonts w:cs="Arial"/>
                <w:color w:val="auto"/>
                <w:sz w:val="18"/>
                <w:szCs w:val="18"/>
                <w:lang w:eastAsia="pl-PL"/>
              </w:rPr>
            </w:pPr>
            <w:r>
              <w:rPr>
                <w:rFonts w:cs="Arial"/>
                <w:color w:val="auto"/>
                <w:sz w:val="18"/>
                <w:szCs w:val="18"/>
              </w:rPr>
              <w:t>Zmiana struktury wiekowej i składu gatunkowego drzewostanów w celu zwiększenia różnorodności genetycznej i biologicznej</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0C93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Nadleśnictwo Bełchatów</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1E746E7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73BFA8FE" w14:textId="77777777" w:rsidR="00F93DEC" w:rsidRDefault="00DC6878">
            <w:pPr>
              <w:widowControl w:val="0"/>
              <w:rPr>
                <w:rFonts w:cs="Arial"/>
                <w:color w:val="auto"/>
                <w:sz w:val="18"/>
                <w:szCs w:val="18"/>
              </w:rPr>
            </w:pPr>
            <w:r>
              <w:rPr>
                <w:rFonts w:cs="Arial"/>
                <w:color w:val="auto"/>
                <w:sz w:val="18"/>
                <w:szCs w:val="18"/>
              </w:rPr>
              <w:t>Budżet Nadleśnictwa Bełchatów</w:t>
            </w:r>
          </w:p>
        </w:tc>
      </w:tr>
      <w:tr w:rsidR="00F93DEC" w14:paraId="7FFF1895" w14:textId="77777777" w:rsidTr="00C17811">
        <w:trPr>
          <w:trHeight w:val="1256"/>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8F958CB"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0D03439"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702554" w14:textId="77777777" w:rsidR="00F93DEC" w:rsidRDefault="00DC6878">
            <w:pPr>
              <w:widowControl w:val="0"/>
              <w:jc w:val="center"/>
              <w:rPr>
                <w:rFonts w:cs="Arial"/>
                <w:color w:val="auto"/>
                <w:sz w:val="18"/>
                <w:szCs w:val="18"/>
              </w:rPr>
            </w:pPr>
            <w:r>
              <w:rPr>
                <w:rFonts w:cs="Arial"/>
                <w:color w:val="auto"/>
                <w:sz w:val="18"/>
                <w:szCs w:val="18"/>
              </w:rPr>
              <w:t>Zwiększenie lesistości szczególnie przez zalesianie nieużytków i słabych gruntów rolnych (zgodnie z Krajowym Programem Zwiększania Lesistości z 1995 r. z późn. zm.)</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BA762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ARiMR</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0454C70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43647591"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budżet ARiMR, POIiŚ/RPO, PROW, NFOŚiGW, WFOŚiGW</w:t>
            </w:r>
          </w:p>
        </w:tc>
      </w:tr>
      <w:tr w:rsidR="00F93DEC" w14:paraId="712620A1" w14:textId="77777777" w:rsidTr="00C17811">
        <w:trPr>
          <w:trHeight w:val="20"/>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85F1552"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72C1DB1B"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F7F71" w14:textId="77777777" w:rsidR="00F93DEC" w:rsidRDefault="00DC6878">
            <w:pPr>
              <w:widowControl w:val="0"/>
              <w:jc w:val="center"/>
              <w:rPr>
                <w:rFonts w:cs="Arial"/>
                <w:color w:val="auto"/>
                <w:sz w:val="18"/>
                <w:szCs w:val="18"/>
              </w:rPr>
            </w:pPr>
            <w:r>
              <w:rPr>
                <w:rFonts w:cs="Arial"/>
                <w:color w:val="auto"/>
                <w:sz w:val="18"/>
                <w:szCs w:val="18"/>
              </w:rPr>
              <w:t>Edukacja wszystkich grup wiekowych w zakresie ochrony i zachowania walorów krajobrazu i przyrody oraz ochrony środowiska przyrodniczego</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FE2156"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RDOŚ w Łodzi, lokalne</w:t>
            </w:r>
          </w:p>
          <w:p w14:paraId="7951B9EE"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stowarzyszenia</w:t>
            </w:r>
          </w:p>
          <w:p w14:paraId="4F56C98F"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ekologiczne, szkoły,</w:t>
            </w:r>
          </w:p>
          <w:p w14:paraId="4F7F549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instytucje naukowe</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62DCA59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45C9FE1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Budżet Gminy, POIiŚ/RPO, PROW, NFOŚiGW, WFOŚiGW</w:t>
            </w:r>
          </w:p>
        </w:tc>
      </w:tr>
      <w:tr w:rsidR="00F93DEC" w14:paraId="105313B3" w14:textId="77777777" w:rsidTr="00C17811">
        <w:trPr>
          <w:trHeight w:val="980"/>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EBEC3FC"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val="restart"/>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5771925B"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Zagrożenia poważnymi awariami</w:t>
            </w: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0897E8" w14:textId="77777777" w:rsidR="00F93DEC" w:rsidRDefault="00DC6878">
            <w:pPr>
              <w:widowControl w:val="0"/>
              <w:jc w:val="center"/>
              <w:rPr>
                <w:rFonts w:cs="Arial"/>
                <w:color w:val="auto"/>
                <w:sz w:val="18"/>
                <w:szCs w:val="18"/>
              </w:rPr>
            </w:pPr>
            <w:r>
              <w:rPr>
                <w:rFonts w:cs="Arial"/>
                <w:color w:val="auto"/>
                <w:sz w:val="18"/>
                <w:szCs w:val="18"/>
              </w:rPr>
              <w:t>Wsparcie jednostek straży pożarnej w sprzęt do ratownictwa techniczno-chemiczno-ekologicznego oraz w zakresie zapobiegania i przeciwdziałania poważnym awariom</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82AA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Starostwo Powiatowe w Bełchatowie</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0AF8AC20"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tcPr>
          <w:p w14:paraId="00EFF33D" w14:textId="77777777" w:rsidR="00F93DEC" w:rsidRDefault="00DC6878">
            <w:pPr>
              <w:widowControl w:val="0"/>
              <w:rPr>
                <w:rFonts w:cs="Arial"/>
                <w:color w:val="auto"/>
                <w:sz w:val="18"/>
                <w:szCs w:val="18"/>
              </w:rPr>
            </w:pPr>
            <w:r>
              <w:rPr>
                <w:rFonts w:cs="Arial"/>
                <w:color w:val="auto"/>
                <w:sz w:val="18"/>
                <w:szCs w:val="18"/>
              </w:rPr>
              <w:t>Budżet Gminy, Starostwa</w:t>
            </w:r>
          </w:p>
        </w:tc>
      </w:tr>
      <w:tr w:rsidR="00F93DEC" w14:paraId="6166E8D3" w14:textId="77777777" w:rsidTr="00C17811">
        <w:trPr>
          <w:trHeight w:val="86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E2777C5"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B2A9952"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48AB5E" w14:textId="77777777" w:rsidR="00F93DEC" w:rsidRDefault="00DC6878">
            <w:pPr>
              <w:widowControl w:val="0"/>
              <w:jc w:val="center"/>
              <w:rPr>
                <w:rFonts w:cs="Arial"/>
                <w:color w:val="auto"/>
                <w:sz w:val="18"/>
                <w:szCs w:val="18"/>
              </w:rPr>
            </w:pPr>
            <w:r>
              <w:rPr>
                <w:rFonts w:cs="Arial"/>
                <w:color w:val="auto"/>
                <w:sz w:val="18"/>
                <w:szCs w:val="18"/>
              </w:rPr>
              <w:t>Zapobieganie lub usuwanie skutków zanieczyszczenia środowiska</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E3010D"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sprawcy poważnych awarii, WIOŚ, Straż Pożarna</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61AC29A3"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24C62ADB" w14:textId="77777777" w:rsidR="00F93DEC" w:rsidRDefault="00DC6878">
            <w:pPr>
              <w:widowControl w:val="0"/>
              <w:spacing w:after="200" w:line="240" w:lineRule="auto"/>
              <w:contextualSpacing/>
              <w:jc w:val="center"/>
              <w:rPr>
                <w:rFonts w:cs="Arial"/>
                <w:color w:val="auto"/>
                <w:sz w:val="18"/>
                <w:szCs w:val="18"/>
              </w:rPr>
            </w:pPr>
            <w:r>
              <w:rPr>
                <w:rFonts w:cs="Arial"/>
                <w:color w:val="auto"/>
                <w:sz w:val="18"/>
                <w:szCs w:val="18"/>
              </w:rPr>
              <w:t>Budżet sprawców poważnych awarii, WIOŚ, Straży Pożarnej</w:t>
            </w:r>
          </w:p>
        </w:tc>
      </w:tr>
      <w:tr w:rsidR="00F93DEC" w14:paraId="1C675FE8" w14:textId="77777777" w:rsidTr="00C17811">
        <w:trPr>
          <w:trHeight w:val="869"/>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3FEDB9E" w14:textId="77777777" w:rsidR="00F93DEC" w:rsidRDefault="00F93DEC">
            <w:pPr>
              <w:widowControl w:val="0"/>
              <w:numPr>
                <w:ilvl w:val="0"/>
                <w:numId w:val="34"/>
              </w:numPr>
              <w:spacing w:line="240" w:lineRule="auto"/>
              <w:ind w:left="0" w:firstLine="0"/>
              <w:contextualSpacing/>
              <w:jc w:val="center"/>
              <w:rPr>
                <w:rFonts w:cs="Arial"/>
                <w:color w:val="auto"/>
                <w:sz w:val="18"/>
                <w:szCs w:val="18"/>
              </w:rPr>
            </w:pPr>
          </w:p>
        </w:tc>
        <w:tc>
          <w:tcPr>
            <w:tcW w:w="1028" w:type="dxa"/>
            <w:vMerge/>
            <w:tcBorders>
              <w:top w:val="single" w:sz="4" w:space="0" w:color="000000"/>
              <w:left w:val="single" w:sz="4" w:space="0" w:color="000000"/>
              <w:bottom w:val="single" w:sz="4" w:space="0" w:color="000000"/>
              <w:right w:val="single" w:sz="4" w:space="0" w:color="000000"/>
            </w:tcBorders>
            <w:shd w:val="clear" w:color="auto" w:fill="EAF1DD" w:themeFill="accent3" w:themeFillTint="33"/>
            <w:textDirection w:val="btLr"/>
            <w:vAlign w:val="center"/>
          </w:tcPr>
          <w:p w14:paraId="233C04A2" w14:textId="77777777" w:rsidR="00F93DEC" w:rsidRDefault="00F93DEC">
            <w:pPr>
              <w:widowControl w:val="0"/>
              <w:spacing w:line="240" w:lineRule="auto"/>
              <w:contextualSpacing/>
              <w:jc w:val="center"/>
              <w:rPr>
                <w:rFonts w:cs="Arial"/>
                <w:color w:val="auto"/>
                <w:sz w:val="18"/>
                <w:szCs w:val="18"/>
              </w:rPr>
            </w:pPr>
          </w:p>
        </w:tc>
        <w:tc>
          <w:tcPr>
            <w:tcW w:w="27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A7239" w14:textId="77777777" w:rsidR="00F93DEC" w:rsidRDefault="00DC6878">
            <w:pPr>
              <w:widowControl w:val="0"/>
              <w:jc w:val="center"/>
              <w:rPr>
                <w:rFonts w:cs="Arial"/>
                <w:color w:val="auto"/>
                <w:sz w:val="18"/>
                <w:szCs w:val="18"/>
              </w:rPr>
            </w:pPr>
            <w:r>
              <w:rPr>
                <w:rFonts w:cs="Arial"/>
                <w:color w:val="auto"/>
                <w:sz w:val="18"/>
                <w:szCs w:val="18"/>
              </w:rPr>
              <w:t>Edukacja społeczeństwa na rzecz kreowania prawidłowych zachowań w sytuacji wystąpienia zagrożeń środowiska i życia ludzi z tytułu poważnych awarii</w:t>
            </w:r>
          </w:p>
        </w:tc>
        <w:tc>
          <w:tcPr>
            <w:tcW w:w="16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F2B325"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Policja, Straż Pożarna, WIOŚ w Łodzi, Sanepid</w:t>
            </w:r>
          </w:p>
        </w:tc>
        <w:tc>
          <w:tcPr>
            <w:tcW w:w="8254" w:type="dxa"/>
            <w:gridSpan w:val="5"/>
            <w:tcBorders>
              <w:top w:val="single" w:sz="4" w:space="0" w:color="000000"/>
              <w:left w:val="single" w:sz="4" w:space="0" w:color="000000"/>
              <w:bottom w:val="single" w:sz="4" w:space="0" w:color="000000"/>
              <w:right w:val="single" w:sz="4" w:space="0" w:color="000000"/>
            </w:tcBorders>
            <w:vAlign w:val="center"/>
          </w:tcPr>
          <w:p w14:paraId="19CF4DCA" w14:textId="77777777" w:rsidR="00F93DEC" w:rsidRDefault="00DC6878">
            <w:pPr>
              <w:widowControl w:val="0"/>
              <w:spacing w:line="240" w:lineRule="auto"/>
              <w:contextualSpacing/>
              <w:jc w:val="center"/>
              <w:rPr>
                <w:rFonts w:cs="Arial"/>
                <w:color w:val="auto"/>
                <w:sz w:val="18"/>
                <w:szCs w:val="18"/>
              </w:rPr>
            </w:pPr>
            <w:r>
              <w:rPr>
                <w:rFonts w:cs="Arial"/>
                <w:color w:val="auto"/>
                <w:sz w:val="18"/>
                <w:szCs w:val="18"/>
              </w:rPr>
              <w:t>brak możliwości określenia wysokości kosztów</w:t>
            </w:r>
          </w:p>
        </w:tc>
        <w:tc>
          <w:tcPr>
            <w:tcW w:w="2014" w:type="dxa"/>
            <w:tcBorders>
              <w:top w:val="single" w:sz="4" w:space="0" w:color="000000"/>
              <w:left w:val="single" w:sz="4" w:space="0" w:color="000000"/>
              <w:bottom w:val="single" w:sz="4" w:space="0" w:color="000000"/>
              <w:right w:val="single" w:sz="4" w:space="0" w:color="000000"/>
            </w:tcBorders>
            <w:vAlign w:val="center"/>
          </w:tcPr>
          <w:p w14:paraId="40E7EC77" w14:textId="77777777" w:rsidR="00F93DEC" w:rsidRDefault="00DC6878">
            <w:pPr>
              <w:widowControl w:val="0"/>
              <w:spacing w:after="200" w:line="240" w:lineRule="auto"/>
              <w:contextualSpacing/>
              <w:jc w:val="center"/>
              <w:rPr>
                <w:rFonts w:cs="Arial"/>
                <w:color w:val="auto"/>
                <w:sz w:val="18"/>
                <w:szCs w:val="18"/>
              </w:rPr>
            </w:pPr>
            <w:r>
              <w:rPr>
                <w:rFonts w:cs="Arial"/>
                <w:color w:val="auto"/>
                <w:sz w:val="18"/>
                <w:szCs w:val="18"/>
              </w:rPr>
              <w:t>Budżet Gminy, Starostwa, policji, Straży pożarnej, WIOŚ w Łodzi, Sanepidu.</w:t>
            </w:r>
          </w:p>
        </w:tc>
      </w:tr>
    </w:tbl>
    <w:p w14:paraId="44D7167B" w14:textId="77777777" w:rsidR="00F93DEC" w:rsidRDefault="00DC6878">
      <w:pPr>
        <w:spacing w:line="240" w:lineRule="auto"/>
        <w:jc w:val="center"/>
        <w:rPr>
          <w:rFonts w:eastAsiaTheme="minorEastAsia" w:cs="Arial"/>
          <w:b/>
          <w:bCs/>
          <w:color w:val="auto"/>
          <w:sz w:val="18"/>
          <w:szCs w:val="18"/>
          <w:lang w:eastAsia="pl-PL"/>
        </w:rPr>
        <w:sectPr w:rsidR="00F93DEC">
          <w:headerReference w:type="default" r:id="rId68"/>
          <w:footerReference w:type="default" r:id="rId69"/>
          <w:pgSz w:w="16838" w:h="11906" w:orient="landscape"/>
          <w:pgMar w:top="1417" w:right="1417" w:bottom="1417" w:left="1417" w:header="708" w:footer="708" w:gutter="0"/>
          <w:cols w:space="708"/>
          <w:formProt w:val="0"/>
          <w:docGrid w:linePitch="360" w:charSpace="4096"/>
        </w:sectPr>
      </w:pPr>
      <w:r>
        <w:rPr>
          <w:rFonts w:cs="Arial"/>
          <w:color w:val="auto"/>
          <w:sz w:val="20"/>
          <w:szCs w:val="20"/>
        </w:rPr>
        <w:t>źródło: Opracowanie własne, Urząd Gminy w Klukach</w:t>
      </w:r>
    </w:p>
    <w:p w14:paraId="0A86464D" w14:textId="77777777" w:rsidR="00F93DEC" w:rsidRDefault="00DC6878">
      <w:pPr>
        <w:pStyle w:val="Akapitzlist"/>
        <w:keepNext/>
        <w:keepLines/>
        <w:numPr>
          <w:ilvl w:val="0"/>
          <w:numId w:val="98"/>
        </w:numPr>
        <w:shd w:val="clear" w:color="auto" w:fill="D6E3BC" w:themeFill="accent3" w:themeFillTint="66"/>
        <w:spacing w:after="120"/>
        <w:jc w:val="both"/>
        <w:outlineLvl w:val="0"/>
        <w:rPr>
          <w:rFonts w:eastAsiaTheme="majorEastAsia" w:cs="Arial"/>
          <w:b/>
          <w:bCs/>
          <w:color w:val="auto"/>
          <w:sz w:val="32"/>
          <w:szCs w:val="28"/>
        </w:rPr>
      </w:pPr>
      <w:bookmarkStart w:id="473" w:name="_Toc73515020"/>
      <w:bookmarkStart w:id="474" w:name="_Toc69655804"/>
      <w:bookmarkStart w:id="475" w:name="_Toc104295464"/>
      <w:r>
        <w:rPr>
          <w:rFonts w:eastAsiaTheme="majorEastAsia" w:cs="Arial"/>
          <w:b/>
          <w:bCs/>
          <w:color w:val="auto"/>
          <w:sz w:val="32"/>
          <w:szCs w:val="28"/>
        </w:rPr>
        <w:lastRenderedPageBreak/>
        <w:t>System realizacji programu ochrony środowiska</w:t>
      </w:r>
      <w:bookmarkEnd w:id="473"/>
      <w:bookmarkEnd w:id="474"/>
      <w:bookmarkEnd w:id="475"/>
    </w:p>
    <w:p w14:paraId="5C43B4BD" w14:textId="77777777" w:rsidR="00F93DEC" w:rsidRDefault="00DC6878">
      <w:pPr>
        <w:jc w:val="both"/>
        <w:rPr>
          <w:rFonts w:cs="Arial"/>
          <w:color w:val="auto"/>
        </w:rPr>
      </w:pPr>
      <w:r>
        <w:rPr>
          <w:rFonts w:cs="Arial"/>
          <w:color w:val="auto"/>
        </w:rPr>
        <w:t xml:space="preserve">Właściwe wykorzystanie możliwych rozwiązań o charakterze organizacyjnym ma istotne znaczenie w procesie wdrażania programu i jego realizacji. Wprowadzenie zasad monitoringu umożliwi sprawną realizację działań, jak również pozwoli na bieżącą aktualizację celów programu oraz ograniczy negatywne oddziaływanie na środowisko planowanych zadań. Sformułowanie zasad zarządzania środowiskiem stanowi więc podstawę sprawnej realizacji i kontroli działań programowych. </w:t>
      </w:r>
    </w:p>
    <w:p w14:paraId="2C799C6A" w14:textId="77777777" w:rsidR="00F93DEC" w:rsidRDefault="00F93DEC">
      <w:pPr>
        <w:jc w:val="both"/>
        <w:rPr>
          <w:rFonts w:cs="Arial"/>
          <w:color w:val="auto"/>
        </w:rPr>
      </w:pPr>
    </w:p>
    <w:p w14:paraId="50725B9C" w14:textId="77777777" w:rsidR="00F93DEC" w:rsidRDefault="00DC6878">
      <w:pPr>
        <w:jc w:val="both"/>
        <w:rPr>
          <w:rFonts w:cs="Arial"/>
          <w:color w:val="auto"/>
        </w:rPr>
      </w:pPr>
      <w:r>
        <w:rPr>
          <w:rFonts w:cs="Arial"/>
          <w:color w:val="auto"/>
        </w:rPr>
        <w:t>Zarządzanie programem to sukcesywna realizacja następujących zadań:</w:t>
      </w:r>
    </w:p>
    <w:p w14:paraId="4E3145FD" w14:textId="77777777" w:rsidR="00F93DEC" w:rsidRDefault="00DC6878">
      <w:pPr>
        <w:numPr>
          <w:ilvl w:val="0"/>
          <w:numId w:val="74"/>
        </w:numPr>
        <w:jc w:val="both"/>
        <w:rPr>
          <w:rFonts w:cs="Arial"/>
          <w:color w:val="auto"/>
        </w:rPr>
      </w:pPr>
      <w:r>
        <w:rPr>
          <w:rFonts w:cs="Arial"/>
          <w:color w:val="auto"/>
        </w:rPr>
        <w:t>Wdrożenie programu i jego realizacja, a w szczególności:</w:t>
      </w:r>
    </w:p>
    <w:p w14:paraId="5356DE57" w14:textId="77777777" w:rsidR="00F93DEC" w:rsidRDefault="00DC6878">
      <w:pPr>
        <w:numPr>
          <w:ilvl w:val="0"/>
          <w:numId w:val="75"/>
        </w:numPr>
        <w:jc w:val="both"/>
        <w:rPr>
          <w:rFonts w:cs="Arial"/>
          <w:color w:val="auto"/>
        </w:rPr>
      </w:pPr>
      <w:r>
        <w:rPr>
          <w:rFonts w:cs="Arial"/>
          <w:color w:val="auto"/>
        </w:rPr>
        <w:t>koordynacja przebiegu wdrażania i realizacji,</w:t>
      </w:r>
    </w:p>
    <w:p w14:paraId="469C8ADE" w14:textId="77777777" w:rsidR="00F93DEC" w:rsidRDefault="00DC6878">
      <w:pPr>
        <w:numPr>
          <w:ilvl w:val="0"/>
          <w:numId w:val="75"/>
        </w:numPr>
        <w:jc w:val="both"/>
        <w:rPr>
          <w:rFonts w:cs="Arial"/>
          <w:color w:val="auto"/>
        </w:rPr>
      </w:pPr>
      <w:r>
        <w:rPr>
          <w:rFonts w:cs="Arial"/>
          <w:color w:val="auto"/>
        </w:rPr>
        <w:t>bieżąca ocena realizacji i aktualizacja celów,</w:t>
      </w:r>
    </w:p>
    <w:p w14:paraId="7E8849A0" w14:textId="77777777" w:rsidR="00F93DEC" w:rsidRDefault="00DC6878">
      <w:pPr>
        <w:numPr>
          <w:ilvl w:val="0"/>
          <w:numId w:val="75"/>
        </w:numPr>
        <w:jc w:val="both"/>
        <w:rPr>
          <w:rFonts w:cs="Arial"/>
          <w:color w:val="auto"/>
        </w:rPr>
      </w:pPr>
      <w:r>
        <w:rPr>
          <w:rFonts w:cs="Arial"/>
          <w:color w:val="auto"/>
        </w:rPr>
        <w:t>raporty na temat wykonania programu.</w:t>
      </w:r>
    </w:p>
    <w:p w14:paraId="4D7D7D4E" w14:textId="77777777" w:rsidR="00F93DEC" w:rsidRDefault="00DC6878">
      <w:pPr>
        <w:numPr>
          <w:ilvl w:val="0"/>
          <w:numId w:val="74"/>
        </w:numPr>
        <w:jc w:val="both"/>
        <w:rPr>
          <w:rFonts w:cs="Arial"/>
          <w:color w:val="auto"/>
        </w:rPr>
      </w:pPr>
      <w:r>
        <w:rPr>
          <w:rFonts w:cs="Arial"/>
          <w:color w:val="auto"/>
        </w:rPr>
        <w:t>Edukacja ekologiczna:</w:t>
      </w:r>
    </w:p>
    <w:p w14:paraId="623CEEAD" w14:textId="77777777" w:rsidR="00F93DEC" w:rsidRDefault="00DC6878">
      <w:pPr>
        <w:numPr>
          <w:ilvl w:val="0"/>
          <w:numId w:val="76"/>
        </w:numPr>
        <w:jc w:val="both"/>
        <w:rPr>
          <w:rFonts w:cs="Arial"/>
          <w:color w:val="auto"/>
        </w:rPr>
      </w:pPr>
      <w:r>
        <w:rPr>
          <w:rFonts w:cs="Arial"/>
          <w:color w:val="auto"/>
        </w:rPr>
        <w:t>utworzenie systemu edukacji ekologicznej,</w:t>
      </w:r>
    </w:p>
    <w:p w14:paraId="569D5EC7" w14:textId="77777777" w:rsidR="00F93DEC" w:rsidRDefault="00DC6878">
      <w:pPr>
        <w:numPr>
          <w:ilvl w:val="0"/>
          <w:numId w:val="76"/>
        </w:numPr>
        <w:jc w:val="both"/>
        <w:rPr>
          <w:rFonts w:cs="Arial"/>
          <w:color w:val="auto"/>
        </w:rPr>
      </w:pPr>
      <w:r>
        <w:rPr>
          <w:rFonts w:cs="Arial"/>
          <w:color w:val="auto"/>
        </w:rPr>
        <w:t>udostępnienie informacji o stanie środowiska,</w:t>
      </w:r>
    </w:p>
    <w:p w14:paraId="6E49E2C3" w14:textId="77777777" w:rsidR="00F93DEC" w:rsidRDefault="00DC6878">
      <w:pPr>
        <w:numPr>
          <w:ilvl w:val="0"/>
          <w:numId w:val="76"/>
        </w:numPr>
        <w:jc w:val="both"/>
        <w:rPr>
          <w:rFonts w:eastAsia="Times New Roman" w:cs="Arial"/>
          <w:b/>
          <w:bCs/>
          <w:color w:val="auto"/>
        </w:rPr>
      </w:pPr>
      <w:r>
        <w:rPr>
          <w:rFonts w:cs="Arial"/>
          <w:color w:val="auto"/>
        </w:rPr>
        <w:t>publikacja informacji o stanie środowiska.</w:t>
      </w:r>
    </w:p>
    <w:p w14:paraId="238D5751" w14:textId="77777777" w:rsidR="00F93DEC" w:rsidRDefault="00F93DEC">
      <w:pPr>
        <w:jc w:val="both"/>
        <w:rPr>
          <w:rFonts w:cs="Arial"/>
          <w:color w:val="auto"/>
        </w:rPr>
      </w:pPr>
    </w:p>
    <w:p w14:paraId="005B774D" w14:textId="77777777" w:rsidR="00F93DEC" w:rsidRDefault="00DC6878">
      <w:pPr>
        <w:jc w:val="both"/>
        <w:rPr>
          <w:rFonts w:cs="Arial"/>
          <w:color w:val="auto"/>
        </w:rPr>
      </w:pPr>
      <w:r>
        <w:rPr>
          <w:rFonts w:cs="Arial"/>
          <w:color w:val="auto"/>
        </w:rPr>
        <w:t>Do ogólnych działań ograniczających oddziaływanie należą:</w:t>
      </w:r>
    </w:p>
    <w:p w14:paraId="4FFC7347" w14:textId="77777777" w:rsidR="00F93DEC" w:rsidRDefault="00DC6878">
      <w:pPr>
        <w:numPr>
          <w:ilvl w:val="0"/>
          <w:numId w:val="77"/>
        </w:numPr>
        <w:ind w:left="709"/>
        <w:contextualSpacing/>
        <w:jc w:val="both"/>
        <w:rPr>
          <w:rFonts w:cs="Arial"/>
          <w:color w:val="auto"/>
        </w:rPr>
      </w:pPr>
      <w:r>
        <w:rPr>
          <w:rFonts w:cs="Arial"/>
          <w:color w:val="auto"/>
        </w:rPr>
        <w:t>W czasie realizacji inwestycji prawidłowe zabezpieczenie techniczne sprzętu i placu budowy, w tym zwłaszcza w miejscach styku z ekosystemami szczególnie wrażliwymi na zmiany warunków siedliskowych.</w:t>
      </w:r>
    </w:p>
    <w:p w14:paraId="22DF4E60" w14:textId="77777777" w:rsidR="00F93DEC" w:rsidRDefault="00DC6878">
      <w:pPr>
        <w:numPr>
          <w:ilvl w:val="0"/>
          <w:numId w:val="77"/>
        </w:numPr>
        <w:ind w:left="709"/>
        <w:contextualSpacing/>
        <w:jc w:val="both"/>
        <w:rPr>
          <w:rFonts w:cs="Arial"/>
          <w:color w:val="auto"/>
        </w:rPr>
      </w:pPr>
      <w:r>
        <w:rPr>
          <w:rFonts w:cs="Arial"/>
          <w:color w:val="auto"/>
        </w:rPr>
        <w:t>Stosowanie odpowiednich technologii, materiałów i rozwiązań konstrukcyjnych.</w:t>
      </w:r>
    </w:p>
    <w:p w14:paraId="6BCE8A18" w14:textId="77777777" w:rsidR="00F93DEC" w:rsidRDefault="00DC6878">
      <w:pPr>
        <w:numPr>
          <w:ilvl w:val="0"/>
          <w:numId w:val="77"/>
        </w:numPr>
        <w:ind w:left="709"/>
        <w:contextualSpacing/>
        <w:jc w:val="both"/>
        <w:rPr>
          <w:rFonts w:cs="Arial"/>
          <w:color w:val="auto"/>
        </w:rPr>
      </w:pPr>
      <w:r>
        <w:rPr>
          <w:rFonts w:cs="Arial"/>
          <w:color w:val="auto"/>
        </w:rPr>
        <w:t>Maskowanie elementów dysharmonijnych dla krajobrazu.</w:t>
      </w:r>
    </w:p>
    <w:p w14:paraId="6D94B706" w14:textId="77777777" w:rsidR="00F93DEC" w:rsidRDefault="00DC6878">
      <w:pPr>
        <w:numPr>
          <w:ilvl w:val="0"/>
          <w:numId w:val="77"/>
        </w:numPr>
        <w:ind w:left="709"/>
        <w:contextualSpacing/>
        <w:jc w:val="both"/>
        <w:rPr>
          <w:rFonts w:cs="Arial"/>
          <w:color w:val="auto"/>
        </w:rPr>
      </w:pPr>
      <w:r>
        <w:rPr>
          <w:rFonts w:cs="Arial"/>
          <w:color w:val="auto"/>
        </w:rPr>
        <w:t>Odpowiedni wybór lokalizacji inwestycji oraz czas inwestycji uwzględniający zapisy dokumentów lokalnych oraz dokumentów wyższego szczebla.</w:t>
      </w:r>
    </w:p>
    <w:p w14:paraId="7D3E4834" w14:textId="77777777" w:rsidR="00F93DEC" w:rsidRDefault="00DC6878">
      <w:pPr>
        <w:numPr>
          <w:ilvl w:val="0"/>
          <w:numId w:val="78"/>
        </w:numPr>
        <w:ind w:left="709"/>
        <w:contextualSpacing/>
        <w:jc w:val="both"/>
        <w:rPr>
          <w:rFonts w:cs="Arial"/>
          <w:color w:val="auto"/>
        </w:rPr>
      </w:pPr>
      <w:r>
        <w:rPr>
          <w:rFonts w:cs="Arial"/>
          <w:color w:val="auto"/>
        </w:rPr>
        <w:t>Minimalizacja negatywnych oddziaływań inwestycji infrastrukturalnych wymaga (oczywiście nie jest to konieczne w przypadku każdej inwestycji) wcześniejszych terenowych inwentaryzacji zasobów środowiska przyrodniczego. Inwentaryzacja pozwoli na precyzyjne dostosowanie ogólnych zaleceń do realiów danego zadania inwestycyjnego i uniknięcie spowodowania znaczących szkód w środowisku przyrodniczym i wiążących się z tym komplikacji w trakcie realizacji poszczególnych inwestycji.</w:t>
      </w:r>
    </w:p>
    <w:p w14:paraId="5964E9CD" w14:textId="77777777" w:rsidR="00F93DEC" w:rsidRDefault="00DC6878">
      <w:pPr>
        <w:numPr>
          <w:ilvl w:val="0"/>
          <w:numId w:val="78"/>
        </w:numPr>
        <w:ind w:left="709"/>
        <w:contextualSpacing/>
        <w:jc w:val="both"/>
        <w:rPr>
          <w:rFonts w:cs="Arial"/>
          <w:color w:val="auto"/>
        </w:rPr>
      </w:pPr>
      <w:r>
        <w:rPr>
          <w:rFonts w:cs="Arial"/>
          <w:color w:val="auto"/>
        </w:rPr>
        <w:t>W przypadku prac termomodernizacyjnych budynków czy remontów elewacji bądź pokrycia dachowego budynków należy przeprowadzić inwentaryzację ornitologiczną i chiropterologiczną.</w:t>
      </w:r>
    </w:p>
    <w:p w14:paraId="0F6A4181" w14:textId="77777777" w:rsidR="00F93DEC" w:rsidRDefault="00DC6878">
      <w:pPr>
        <w:numPr>
          <w:ilvl w:val="0"/>
          <w:numId w:val="78"/>
        </w:numPr>
        <w:ind w:left="709"/>
        <w:contextualSpacing/>
        <w:jc w:val="both"/>
        <w:rPr>
          <w:rFonts w:cs="Arial"/>
          <w:color w:val="auto"/>
        </w:rPr>
      </w:pPr>
      <w:r>
        <w:rPr>
          <w:rFonts w:cs="Arial"/>
          <w:color w:val="auto"/>
        </w:rPr>
        <w:t>Wykorzystanie rozwiązań technologicznych umożliwiających zachowanie istniejących stosunków wodnych.</w:t>
      </w:r>
    </w:p>
    <w:p w14:paraId="7A5FB825" w14:textId="77777777" w:rsidR="00F93DEC" w:rsidRDefault="00DC6878">
      <w:pPr>
        <w:numPr>
          <w:ilvl w:val="0"/>
          <w:numId w:val="78"/>
        </w:numPr>
        <w:ind w:left="709"/>
        <w:contextualSpacing/>
        <w:jc w:val="both"/>
        <w:rPr>
          <w:rFonts w:cs="Arial"/>
          <w:color w:val="auto"/>
        </w:rPr>
      </w:pPr>
      <w:r>
        <w:rPr>
          <w:rFonts w:cs="Arial"/>
          <w:color w:val="auto"/>
        </w:rPr>
        <w:t>Ograniczenie na etapie planowania i wykonawstwa wycinki drzew i krzewów oraz naruszania cennych siedlisk.</w:t>
      </w:r>
    </w:p>
    <w:p w14:paraId="45284BD1" w14:textId="77777777" w:rsidR="00F93DEC" w:rsidRDefault="00DC6878">
      <w:pPr>
        <w:numPr>
          <w:ilvl w:val="0"/>
          <w:numId w:val="78"/>
        </w:numPr>
        <w:ind w:left="709"/>
        <w:contextualSpacing/>
        <w:jc w:val="both"/>
        <w:rPr>
          <w:rFonts w:cs="Arial"/>
          <w:color w:val="auto"/>
        </w:rPr>
      </w:pPr>
      <w:r>
        <w:rPr>
          <w:rFonts w:cs="Arial"/>
          <w:color w:val="auto"/>
        </w:rPr>
        <w:t>W przypadku braku możliwości nienaruszenia siedlisk rzadkich/chronionych gatunków, należy wziąć pod uwagę możliwość przeniesienia populacji.</w:t>
      </w:r>
    </w:p>
    <w:p w14:paraId="35F16BD1" w14:textId="77777777" w:rsidR="00F93DEC" w:rsidRDefault="00DC6878">
      <w:pPr>
        <w:numPr>
          <w:ilvl w:val="0"/>
          <w:numId w:val="78"/>
        </w:numPr>
        <w:ind w:left="709"/>
        <w:contextualSpacing/>
        <w:jc w:val="both"/>
        <w:rPr>
          <w:rFonts w:cs="Arial"/>
          <w:color w:val="auto"/>
        </w:rPr>
      </w:pPr>
      <w:r>
        <w:rPr>
          <w:rFonts w:cs="Arial"/>
          <w:color w:val="auto"/>
        </w:rPr>
        <w:t>Nie należy prowadzić robót budowlanych w okresie lęgowym, jeśli na obszarze inwestycji lub w jej pobliżu gniazdują ptaki.</w:t>
      </w:r>
    </w:p>
    <w:p w14:paraId="09C1F111" w14:textId="77777777" w:rsidR="00F93DEC" w:rsidRDefault="00DC6878">
      <w:pPr>
        <w:numPr>
          <w:ilvl w:val="0"/>
          <w:numId w:val="78"/>
        </w:numPr>
        <w:ind w:left="709"/>
        <w:contextualSpacing/>
        <w:jc w:val="both"/>
        <w:rPr>
          <w:rFonts w:cs="Arial"/>
          <w:color w:val="auto"/>
        </w:rPr>
      </w:pPr>
      <w:r>
        <w:rPr>
          <w:rFonts w:cs="Arial"/>
          <w:color w:val="auto"/>
        </w:rPr>
        <w:lastRenderedPageBreak/>
        <w:t>W przypadku istotnego zagrożenia hałasem, mogącego płoszyć chronione gatunki zwierząt w okresie rozrodczym (i/lub powodujące ponadnormatywną emisję na terenach mieszkaniowych), należy rozważyć zastosowanie ekranów.</w:t>
      </w:r>
    </w:p>
    <w:p w14:paraId="7049DF3B" w14:textId="77777777" w:rsidR="00F93DEC" w:rsidRDefault="00F93DEC">
      <w:pPr>
        <w:jc w:val="both"/>
        <w:rPr>
          <w:rFonts w:cs="Arial"/>
          <w:color w:val="auto"/>
        </w:rPr>
      </w:pPr>
    </w:p>
    <w:p w14:paraId="5D05D444" w14:textId="77777777" w:rsidR="00F93DEC" w:rsidRDefault="00F93DEC">
      <w:pPr>
        <w:rPr>
          <w:rFonts w:cs="Arial"/>
          <w:color w:val="auto"/>
        </w:rPr>
      </w:pPr>
    </w:p>
    <w:p w14:paraId="43AD1C08" w14:textId="77777777" w:rsidR="00F93DEC" w:rsidRDefault="00DC6878">
      <w:pPr>
        <w:pStyle w:val="Akapitzlist"/>
        <w:keepNext/>
        <w:keepLines/>
        <w:numPr>
          <w:ilvl w:val="1"/>
          <w:numId w:val="98"/>
        </w:numPr>
        <w:outlineLvl w:val="1"/>
        <w:rPr>
          <w:rFonts w:eastAsiaTheme="majorEastAsia" w:cs="Arial"/>
          <w:b/>
          <w:bCs/>
          <w:color w:val="auto"/>
          <w:sz w:val="28"/>
          <w:szCs w:val="26"/>
        </w:rPr>
      </w:pPr>
      <w:bookmarkStart w:id="476" w:name="_Toc1636030"/>
      <w:bookmarkStart w:id="477" w:name="_Toc104295465"/>
      <w:r>
        <w:rPr>
          <w:rFonts w:eastAsiaTheme="majorEastAsia" w:cs="Arial"/>
          <w:b/>
          <w:bCs/>
          <w:color w:val="auto"/>
          <w:sz w:val="28"/>
          <w:szCs w:val="26"/>
        </w:rPr>
        <w:t>Współpraca z interesariuszami</w:t>
      </w:r>
      <w:bookmarkEnd w:id="476"/>
      <w:bookmarkEnd w:id="477"/>
    </w:p>
    <w:p w14:paraId="631924E3" w14:textId="77777777" w:rsidR="00F93DEC" w:rsidRDefault="00DC6878">
      <w:pPr>
        <w:jc w:val="both"/>
        <w:rPr>
          <w:rFonts w:cs="Arial"/>
          <w:color w:val="auto"/>
        </w:rPr>
      </w:pPr>
      <w:r>
        <w:rPr>
          <w:rFonts w:cs="Arial"/>
          <w:color w:val="auto"/>
        </w:rPr>
        <w:t>Podczas tworzenia niniejszego dokumentu pozyskano dane od:</w:t>
      </w:r>
    </w:p>
    <w:p w14:paraId="56A90B54" w14:textId="77777777" w:rsidR="00F93DEC" w:rsidRDefault="00DC6878">
      <w:pPr>
        <w:pStyle w:val="Akapitzlist"/>
        <w:numPr>
          <w:ilvl w:val="0"/>
          <w:numId w:val="125"/>
        </w:numPr>
        <w:jc w:val="both"/>
        <w:rPr>
          <w:rFonts w:cs="Arial"/>
          <w:color w:val="auto"/>
        </w:rPr>
      </w:pPr>
      <w:r>
        <w:rPr>
          <w:rFonts w:cs="Arial"/>
          <w:color w:val="auto"/>
        </w:rPr>
        <w:t>Urzędu Gminy w Klukach,</w:t>
      </w:r>
    </w:p>
    <w:p w14:paraId="2E2480D0" w14:textId="77777777" w:rsidR="00F93DEC" w:rsidRDefault="00DC6878">
      <w:pPr>
        <w:pStyle w:val="Akapitzlist"/>
        <w:numPr>
          <w:ilvl w:val="0"/>
          <w:numId w:val="126"/>
        </w:numPr>
        <w:rPr>
          <w:rFonts w:cs="Arial"/>
          <w:color w:val="auto"/>
        </w:rPr>
      </w:pPr>
      <w:r>
        <w:rPr>
          <w:rFonts w:cs="Arial"/>
          <w:color w:val="auto"/>
        </w:rPr>
        <w:t>Głównego Urzędu Statystycznego w Warszawie,</w:t>
      </w:r>
    </w:p>
    <w:p w14:paraId="496E8999" w14:textId="77777777" w:rsidR="00F93DEC" w:rsidRDefault="00DC6878">
      <w:pPr>
        <w:pStyle w:val="Akapitzlist"/>
        <w:numPr>
          <w:ilvl w:val="0"/>
          <w:numId w:val="126"/>
        </w:numPr>
        <w:rPr>
          <w:rFonts w:cs="Arial"/>
          <w:color w:val="auto"/>
        </w:rPr>
      </w:pPr>
      <w:r>
        <w:rPr>
          <w:rFonts w:cs="Arial"/>
          <w:color w:val="auto"/>
        </w:rPr>
        <w:t>Państwowego Gospodarstwa Wodnego Wody Polskie,</w:t>
      </w:r>
    </w:p>
    <w:p w14:paraId="30A18AD9" w14:textId="77777777" w:rsidR="00F93DEC" w:rsidRDefault="00DC6878">
      <w:pPr>
        <w:pStyle w:val="Akapitzlist"/>
        <w:numPr>
          <w:ilvl w:val="0"/>
          <w:numId w:val="126"/>
        </w:numPr>
        <w:rPr>
          <w:rFonts w:cs="Arial"/>
          <w:color w:val="auto"/>
        </w:rPr>
      </w:pPr>
      <w:r>
        <w:rPr>
          <w:rFonts w:cs="Arial"/>
          <w:color w:val="auto"/>
        </w:rPr>
        <w:t>Głównej Dyrekcji Ochrony Środowiska w Warszawie,</w:t>
      </w:r>
    </w:p>
    <w:p w14:paraId="40587F9F" w14:textId="77777777" w:rsidR="00F93DEC" w:rsidRDefault="00DC6878">
      <w:pPr>
        <w:pStyle w:val="Akapitzlist"/>
        <w:numPr>
          <w:ilvl w:val="0"/>
          <w:numId w:val="126"/>
        </w:numPr>
        <w:rPr>
          <w:rFonts w:cs="Arial"/>
          <w:color w:val="auto"/>
        </w:rPr>
      </w:pPr>
      <w:r>
        <w:rPr>
          <w:rFonts w:cs="Arial"/>
          <w:color w:val="auto"/>
        </w:rPr>
        <w:t>Regionalnej Dyrekcji Ochrony Środowiska w Łodzi,</w:t>
      </w:r>
    </w:p>
    <w:p w14:paraId="1E24D9F8" w14:textId="77777777" w:rsidR="00F93DEC" w:rsidRDefault="00DC6878">
      <w:pPr>
        <w:pStyle w:val="Akapitzlist"/>
        <w:numPr>
          <w:ilvl w:val="0"/>
          <w:numId w:val="126"/>
        </w:numPr>
        <w:rPr>
          <w:rFonts w:cs="Arial"/>
          <w:color w:val="auto"/>
        </w:rPr>
      </w:pPr>
      <w:r>
        <w:rPr>
          <w:rFonts w:cs="Arial"/>
          <w:color w:val="auto"/>
        </w:rPr>
        <w:t>Wojewódzkiego Inspektoratu Ochrony Środowiska w Łodzi,</w:t>
      </w:r>
    </w:p>
    <w:p w14:paraId="06CAC575" w14:textId="77777777" w:rsidR="00F93DEC" w:rsidRDefault="00DC6878">
      <w:pPr>
        <w:pStyle w:val="Akapitzlist"/>
        <w:numPr>
          <w:ilvl w:val="0"/>
          <w:numId w:val="126"/>
        </w:numPr>
        <w:rPr>
          <w:rFonts w:cs="Arial"/>
          <w:color w:val="auto"/>
        </w:rPr>
      </w:pPr>
      <w:r>
        <w:rPr>
          <w:rFonts w:cs="Arial"/>
          <w:color w:val="auto"/>
        </w:rPr>
        <w:t>Państwowego Instytutu Geologicznego – Państwowego Instytutu Badawczego,</w:t>
      </w:r>
    </w:p>
    <w:p w14:paraId="2C05BC1F" w14:textId="77777777" w:rsidR="00F93DEC" w:rsidRDefault="00DC6878">
      <w:pPr>
        <w:pStyle w:val="Akapitzlist"/>
        <w:numPr>
          <w:ilvl w:val="0"/>
          <w:numId w:val="126"/>
        </w:numPr>
        <w:rPr>
          <w:rFonts w:cs="Arial"/>
          <w:color w:val="auto"/>
        </w:rPr>
      </w:pPr>
      <w:r>
        <w:rPr>
          <w:rFonts w:cs="Arial"/>
          <w:color w:val="auto"/>
        </w:rPr>
        <w:t>Nadleśnictwa Bełchatów.</w:t>
      </w:r>
    </w:p>
    <w:p w14:paraId="730EC7F3" w14:textId="77777777" w:rsidR="00F93DEC" w:rsidRDefault="00F93DEC">
      <w:pPr>
        <w:rPr>
          <w:rFonts w:cs="Arial"/>
          <w:color w:val="auto"/>
        </w:rPr>
      </w:pPr>
    </w:p>
    <w:p w14:paraId="1919BB8D" w14:textId="77777777" w:rsidR="00F93DEC" w:rsidRDefault="00DC6878">
      <w:pPr>
        <w:rPr>
          <w:rFonts w:cs="Arial"/>
          <w:color w:val="auto"/>
        </w:rPr>
      </w:pPr>
      <w:r>
        <w:rPr>
          <w:rFonts w:cs="Arial"/>
          <w:color w:val="auto"/>
        </w:rPr>
        <w:t>W ramach opracowanego dokumentu wyznaczono zadania własne za które odpowiedzialna będzie gmina oraz koordynowane, za których współrealizację odpowiedzialni będą:</w:t>
      </w:r>
    </w:p>
    <w:p w14:paraId="0B3CD6E2" w14:textId="77777777" w:rsidR="00F93DEC" w:rsidRDefault="00DC6878">
      <w:pPr>
        <w:pStyle w:val="Akapitzlist"/>
        <w:numPr>
          <w:ilvl w:val="0"/>
          <w:numId w:val="125"/>
        </w:numPr>
        <w:rPr>
          <w:rFonts w:cs="Arial"/>
          <w:color w:val="auto"/>
        </w:rPr>
      </w:pPr>
      <w:r>
        <w:rPr>
          <w:rFonts w:cs="Arial"/>
          <w:color w:val="auto"/>
        </w:rPr>
        <w:t>Mieszkańcy,</w:t>
      </w:r>
    </w:p>
    <w:p w14:paraId="380C5A98" w14:textId="77777777" w:rsidR="00F93DEC" w:rsidRDefault="00DC6878">
      <w:pPr>
        <w:pStyle w:val="Akapitzlist"/>
        <w:numPr>
          <w:ilvl w:val="0"/>
          <w:numId w:val="125"/>
        </w:numPr>
        <w:rPr>
          <w:rFonts w:cs="Arial"/>
          <w:color w:val="auto"/>
        </w:rPr>
      </w:pPr>
      <w:r>
        <w:rPr>
          <w:rFonts w:cs="Arial"/>
          <w:color w:val="auto"/>
        </w:rPr>
        <w:t>Przedsiębiorcy,</w:t>
      </w:r>
    </w:p>
    <w:p w14:paraId="4CFC3F6D" w14:textId="77777777" w:rsidR="00F93DEC" w:rsidRDefault="00DC6878">
      <w:pPr>
        <w:pStyle w:val="Akapitzlist"/>
        <w:numPr>
          <w:ilvl w:val="0"/>
          <w:numId w:val="125"/>
        </w:numPr>
        <w:rPr>
          <w:rFonts w:cs="Arial"/>
          <w:color w:val="auto"/>
        </w:rPr>
      </w:pPr>
      <w:r>
        <w:rPr>
          <w:rFonts w:cs="Arial"/>
          <w:color w:val="auto"/>
        </w:rPr>
        <w:t>Wojewódzki Inspektorat Ochrony Środowiska w Łodzi,</w:t>
      </w:r>
    </w:p>
    <w:p w14:paraId="041A1A02" w14:textId="77777777" w:rsidR="00F93DEC" w:rsidRDefault="00DC6878">
      <w:pPr>
        <w:pStyle w:val="Akapitzlist"/>
        <w:numPr>
          <w:ilvl w:val="0"/>
          <w:numId w:val="125"/>
        </w:numPr>
        <w:rPr>
          <w:rFonts w:cs="Arial"/>
          <w:color w:val="auto"/>
        </w:rPr>
      </w:pPr>
      <w:r>
        <w:rPr>
          <w:rFonts w:cs="Arial"/>
          <w:color w:val="auto"/>
        </w:rPr>
        <w:t>Regionalny Dyrektor Ochrony Środowiska w Łodzi,</w:t>
      </w:r>
    </w:p>
    <w:p w14:paraId="7864774B" w14:textId="77777777" w:rsidR="00F93DEC" w:rsidRDefault="00DC6878">
      <w:pPr>
        <w:pStyle w:val="Akapitzlist"/>
        <w:numPr>
          <w:ilvl w:val="0"/>
          <w:numId w:val="125"/>
        </w:numPr>
        <w:rPr>
          <w:rFonts w:cs="Arial"/>
          <w:color w:val="auto"/>
        </w:rPr>
      </w:pPr>
      <w:r>
        <w:rPr>
          <w:rFonts w:cs="Arial"/>
          <w:color w:val="auto"/>
        </w:rPr>
        <w:t>Starostwo Powiatowe w Bełchatowie,</w:t>
      </w:r>
    </w:p>
    <w:p w14:paraId="41417DC5" w14:textId="77777777" w:rsidR="00F93DEC" w:rsidRDefault="00DC6878">
      <w:pPr>
        <w:pStyle w:val="Akapitzlist"/>
        <w:numPr>
          <w:ilvl w:val="0"/>
          <w:numId w:val="125"/>
        </w:numPr>
        <w:rPr>
          <w:rFonts w:cs="Arial"/>
          <w:color w:val="auto"/>
        </w:rPr>
      </w:pPr>
      <w:r>
        <w:rPr>
          <w:rFonts w:cs="Arial"/>
          <w:color w:val="auto"/>
        </w:rPr>
        <w:t>Zarządcy dróg,</w:t>
      </w:r>
    </w:p>
    <w:p w14:paraId="0882BC6C" w14:textId="77777777" w:rsidR="00F93DEC" w:rsidRDefault="00DC6878">
      <w:pPr>
        <w:pStyle w:val="Akapitzlist"/>
        <w:numPr>
          <w:ilvl w:val="0"/>
          <w:numId w:val="125"/>
        </w:numPr>
        <w:rPr>
          <w:rFonts w:cs="Arial"/>
          <w:color w:val="auto"/>
        </w:rPr>
      </w:pPr>
      <w:r>
        <w:rPr>
          <w:rFonts w:cs="Arial"/>
          <w:color w:val="auto"/>
        </w:rPr>
        <w:t>Państwowa Straż Pożarna,</w:t>
      </w:r>
    </w:p>
    <w:p w14:paraId="1A832426" w14:textId="77777777" w:rsidR="00F93DEC" w:rsidRDefault="00DC6878">
      <w:pPr>
        <w:pStyle w:val="Akapitzlist"/>
        <w:numPr>
          <w:ilvl w:val="0"/>
          <w:numId w:val="125"/>
        </w:numPr>
        <w:rPr>
          <w:rFonts w:cs="Arial"/>
          <w:color w:val="auto"/>
        </w:rPr>
      </w:pPr>
      <w:r>
        <w:rPr>
          <w:rFonts w:cs="Arial"/>
          <w:color w:val="auto"/>
        </w:rPr>
        <w:t>Łódzki Ośrodek Doradztwa Rolniczego w Bratoszewicach,</w:t>
      </w:r>
    </w:p>
    <w:p w14:paraId="340E8006" w14:textId="77777777" w:rsidR="00F93DEC" w:rsidRDefault="00DC6878">
      <w:pPr>
        <w:pStyle w:val="Akapitzlist"/>
        <w:numPr>
          <w:ilvl w:val="0"/>
          <w:numId w:val="125"/>
        </w:numPr>
        <w:rPr>
          <w:rFonts w:cs="Arial"/>
          <w:color w:val="auto"/>
        </w:rPr>
      </w:pPr>
      <w:r>
        <w:rPr>
          <w:rFonts w:cs="Arial"/>
          <w:color w:val="auto"/>
        </w:rPr>
        <w:t>Placówki oświatowe na terenie gminy Kluki.</w:t>
      </w:r>
    </w:p>
    <w:p w14:paraId="2B524531" w14:textId="77777777" w:rsidR="00F93DEC" w:rsidRDefault="00DC6878">
      <w:pPr>
        <w:spacing w:after="200"/>
        <w:rPr>
          <w:rFonts w:eastAsiaTheme="majorEastAsia" w:cs="Arial"/>
          <w:b/>
          <w:bCs/>
          <w:color w:val="auto"/>
          <w:sz w:val="28"/>
          <w:szCs w:val="26"/>
        </w:rPr>
      </w:pPr>
      <w:r>
        <w:br w:type="page"/>
      </w:r>
    </w:p>
    <w:p w14:paraId="28620C42" w14:textId="77777777" w:rsidR="00F93DEC" w:rsidRDefault="00DC6878">
      <w:pPr>
        <w:pStyle w:val="Akapitzlist"/>
        <w:keepNext/>
        <w:keepLines/>
        <w:numPr>
          <w:ilvl w:val="1"/>
          <w:numId w:val="98"/>
        </w:numPr>
        <w:spacing w:after="60"/>
        <w:jc w:val="both"/>
        <w:outlineLvl w:val="1"/>
        <w:rPr>
          <w:rFonts w:eastAsiaTheme="majorEastAsia" w:cs="Arial"/>
          <w:b/>
          <w:bCs/>
          <w:color w:val="auto"/>
          <w:sz w:val="28"/>
          <w:szCs w:val="26"/>
        </w:rPr>
      </w:pPr>
      <w:bookmarkStart w:id="478" w:name="_Toc73515022"/>
      <w:bookmarkStart w:id="479" w:name="_Toc69655806"/>
      <w:bookmarkStart w:id="480" w:name="_Toc104295466"/>
      <w:bookmarkEnd w:id="307"/>
      <w:bookmarkEnd w:id="308"/>
      <w:r>
        <w:rPr>
          <w:rFonts w:eastAsiaTheme="majorEastAsia" w:cs="Arial"/>
          <w:b/>
          <w:bCs/>
          <w:color w:val="auto"/>
          <w:sz w:val="28"/>
          <w:szCs w:val="26"/>
        </w:rPr>
        <w:lastRenderedPageBreak/>
        <w:t>Edukacja ekologiczna</w:t>
      </w:r>
      <w:bookmarkEnd w:id="478"/>
      <w:bookmarkEnd w:id="479"/>
      <w:bookmarkEnd w:id="480"/>
    </w:p>
    <w:p w14:paraId="547D01B0" w14:textId="77777777" w:rsidR="00F93DEC" w:rsidRDefault="00DC6878">
      <w:pPr>
        <w:jc w:val="both"/>
        <w:rPr>
          <w:rFonts w:cs="Arial"/>
          <w:color w:val="auto"/>
          <w:lang w:eastAsia="pl-PL"/>
        </w:rPr>
      </w:pPr>
      <w:r>
        <w:rPr>
          <w:rFonts w:cs="Arial"/>
          <w:color w:val="auto"/>
          <w:lang w:eastAsia="pl-PL"/>
        </w:rPr>
        <w:t xml:space="preserve">Warunkiem niezbędnym w realizacji celów </w:t>
      </w:r>
      <w:r>
        <w:rPr>
          <w:rFonts w:cs="Arial"/>
          <w:i/>
          <w:iCs/>
          <w:color w:val="auto"/>
          <w:lang w:eastAsia="pl-PL"/>
        </w:rPr>
        <w:t xml:space="preserve">Programu Ochrony Środowiska dla Gminy Kluki </w:t>
      </w:r>
      <w:r>
        <w:rPr>
          <w:rFonts w:cs="Arial"/>
          <w:iCs/>
          <w:color w:val="auto"/>
          <w:lang w:eastAsia="pl-PL"/>
        </w:rPr>
        <w:t>je</w:t>
      </w:r>
      <w:r>
        <w:rPr>
          <w:rFonts w:cs="Arial"/>
          <w:color w:val="auto"/>
          <w:lang w:eastAsia="pl-PL"/>
        </w:rPr>
        <w:t xml:space="preserve">st </w:t>
      </w:r>
      <w:r>
        <w:rPr>
          <w:rFonts w:eastAsia="TimesNewRoman" w:cs="Arial"/>
          <w:color w:val="auto"/>
          <w:lang w:eastAsia="pl-PL"/>
        </w:rPr>
        <w:t>ś</w:t>
      </w:r>
      <w:r>
        <w:rPr>
          <w:rFonts w:cs="Arial"/>
          <w:color w:val="auto"/>
          <w:lang w:eastAsia="pl-PL"/>
        </w:rPr>
        <w:t>wiadomo</w:t>
      </w:r>
      <w:r>
        <w:rPr>
          <w:rFonts w:eastAsia="TimesNewRoman" w:cs="Arial"/>
          <w:color w:val="auto"/>
          <w:lang w:eastAsia="pl-PL"/>
        </w:rPr>
        <w:t xml:space="preserve">ść </w:t>
      </w:r>
      <w:r>
        <w:rPr>
          <w:rFonts w:cs="Arial"/>
          <w:color w:val="auto"/>
          <w:lang w:eastAsia="pl-PL"/>
        </w:rPr>
        <w:t>ekologiczna mieszka</w:t>
      </w:r>
      <w:r>
        <w:rPr>
          <w:rFonts w:eastAsia="TimesNewRoman" w:cs="Arial"/>
          <w:color w:val="auto"/>
          <w:lang w:eastAsia="pl-PL"/>
        </w:rPr>
        <w:t>ń</w:t>
      </w:r>
      <w:r>
        <w:rPr>
          <w:rFonts w:cs="Arial"/>
          <w:color w:val="auto"/>
          <w:lang w:eastAsia="pl-PL"/>
        </w:rPr>
        <w:t>ców.</w:t>
      </w:r>
    </w:p>
    <w:p w14:paraId="5AB6A23D" w14:textId="77777777" w:rsidR="00F93DEC" w:rsidRDefault="00F93DEC">
      <w:pPr>
        <w:jc w:val="both"/>
        <w:rPr>
          <w:rFonts w:cs="Arial"/>
          <w:color w:val="auto"/>
          <w:highlight w:val="yellow"/>
          <w:lang w:eastAsia="pl-PL"/>
        </w:rPr>
      </w:pPr>
    </w:p>
    <w:p w14:paraId="2B7AEE2E" w14:textId="77777777" w:rsidR="00F93DEC" w:rsidRDefault="00DC6878">
      <w:pPr>
        <w:jc w:val="both"/>
        <w:rPr>
          <w:rFonts w:cs="Arial"/>
          <w:b/>
          <w:color w:val="auto"/>
          <w:lang w:eastAsia="pl-PL"/>
        </w:rPr>
      </w:pPr>
      <w:r>
        <w:rPr>
          <w:rFonts w:cs="Arial"/>
          <w:b/>
          <w:color w:val="auto"/>
          <w:lang w:eastAsia="pl-PL"/>
        </w:rPr>
        <w:t>Program nauczania</w:t>
      </w:r>
    </w:p>
    <w:p w14:paraId="26102365" w14:textId="77777777" w:rsidR="00F93DEC" w:rsidRDefault="00DC6878">
      <w:pPr>
        <w:jc w:val="both"/>
        <w:rPr>
          <w:rFonts w:cs="Arial"/>
          <w:color w:val="auto"/>
          <w:lang w:eastAsia="pl-PL"/>
        </w:rPr>
      </w:pPr>
      <w:r>
        <w:rPr>
          <w:rFonts w:cs="Arial"/>
          <w:color w:val="auto"/>
          <w:u w:val="single"/>
          <w:lang w:eastAsia="pl-PL"/>
        </w:rPr>
        <w:t>Przedszkola</w:t>
      </w:r>
      <w:r>
        <w:rPr>
          <w:rFonts w:cs="Arial"/>
          <w:color w:val="auto"/>
          <w:lang w:eastAsia="pl-PL"/>
        </w:rPr>
        <w:t xml:space="preserve"> – w programie nauczania przedszkolnego treści ekologiczne zawarte są </w:t>
      </w:r>
      <w:r>
        <w:rPr>
          <w:rFonts w:cs="Arial"/>
          <w:color w:val="auto"/>
          <w:lang w:eastAsia="pl-PL"/>
        </w:rPr>
        <w:br/>
        <w:t xml:space="preserve">w części haseł dotyczących środowiska, pór roku i towarzyszących im przemian </w:t>
      </w:r>
      <w:r>
        <w:rPr>
          <w:rFonts w:cs="Arial"/>
          <w:color w:val="auto"/>
          <w:lang w:eastAsia="pl-PL"/>
        </w:rPr>
        <w:br/>
        <w:t>w przyrodzie. Od świadomości ekologicznej nauczyciela przedszkola zależy jak dalece potrafi program nauczania w przedszkolu nasycić treściami ekologicznymi, co potrafi przekazać uczniom w trakcie zabaw, spacerów, czy zajęć plastycznych.</w:t>
      </w:r>
    </w:p>
    <w:p w14:paraId="542A9482" w14:textId="77777777" w:rsidR="00F93DEC" w:rsidRDefault="00DC6878">
      <w:pPr>
        <w:jc w:val="both"/>
        <w:rPr>
          <w:rFonts w:cs="Arial"/>
          <w:color w:val="auto"/>
          <w:lang w:eastAsia="pl-PL"/>
        </w:rPr>
      </w:pPr>
      <w:r>
        <w:rPr>
          <w:rFonts w:cs="Arial"/>
          <w:color w:val="auto"/>
          <w:u w:val="single"/>
          <w:lang w:eastAsia="pl-PL"/>
        </w:rPr>
        <w:t>Szkoła podstawowa</w:t>
      </w:r>
      <w:r>
        <w:rPr>
          <w:rFonts w:cs="Arial"/>
          <w:color w:val="auto"/>
          <w:lang w:eastAsia="pl-PL"/>
        </w:rPr>
        <w:t xml:space="preserve"> – edukacja ekologiczna w szkołach podstawowych prowadzona jest na przyrodzie lub na innych przedmiotach w postaci ścieżki edukacyjnej.</w:t>
      </w:r>
    </w:p>
    <w:p w14:paraId="00902FA0" w14:textId="77777777" w:rsidR="00F93DEC" w:rsidRDefault="00F93DEC">
      <w:pPr>
        <w:jc w:val="both"/>
        <w:rPr>
          <w:rFonts w:cs="Arial"/>
          <w:color w:val="auto"/>
          <w:highlight w:val="yellow"/>
          <w:lang w:eastAsia="pl-PL"/>
        </w:rPr>
      </w:pPr>
    </w:p>
    <w:p w14:paraId="367FABEC" w14:textId="77777777" w:rsidR="00F93DEC" w:rsidRDefault="00DC6878">
      <w:pPr>
        <w:jc w:val="both"/>
        <w:rPr>
          <w:rFonts w:cs="Arial"/>
          <w:color w:val="auto"/>
          <w:lang w:eastAsia="pl-PL"/>
        </w:rPr>
      </w:pPr>
      <w:r>
        <w:rPr>
          <w:rFonts w:cs="Arial"/>
          <w:color w:val="auto"/>
          <w:lang w:eastAsia="pl-PL"/>
        </w:rPr>
        <w:t>Ścieżka edukacyjna to zestaw treści i umiejętności o istotnym znaczeniu wychowawczym, których realizacja może odbywać się w ramach nauczania przedmiotów (bloków przedmiotowych) lub w postaci odrębnych zajęć.</w:t>
      </w:r>
    </w:p>
    <w:p w14:paraId="5AF34950" w14:textId="77777777" w:rsidR="00F93DEC" w:rsidRDefault="00F93DEC">
      <w:pPr>
        <w:jc w:val="both"/>
        <w:rPr>
          <w:rFonts w:cs="Arial"/>
          <w:color w:val="auto"/>
          <w:lang w:eastAsia="pl-PL"/>
        </w:rPr>
      </w:pPr>
    </w:p>
    <w:p w14:paraId="4250596E" w14:textId="77777777" w:rsidR="00F93DEC" w:rsidRDefault="00DC6878">
      <w:pPr>
        <w:jc w:val="both"/>
        <w:rPr>
          <w:rFonts w:cs="Arial"/>
          <w:color w:val="auto"/>
          <w:lang w:eastAsia="pl-PL"/>
        </w:rPr>
      </w:pPr>
      <w:r>
        <w:rPr>
          <w:rFonts w:cs="Arial"/>
          <w:color w:val="auto"/>
          <w:lang w:eastAsia="pl-PL"/>
        </w:rPr>
        <w:t>Celami ogólnymi edukacji ekologicznej są:</w:t>
      </w:r>
    </w:p>
    <w:p w14:paraId="1F83A2DC" w14:textId="77777777" w:rsidR="00F93DEC" w:rsidRDefault="00DC6878">
      <w:pPr>
        <w:numPr>
          <w:ilvl w:val="0"/>
          <w:numId w:val="88"/>
        </w:numPr>
        <w:jc w:val="both"/>
        <w:rPr>
          <w:rFonts w:cs="Arial"/>
          <w:color w:val="auto"/>
          <w:lang w:eastAsia="pl-PL"/>
        </w:rPr>
      </w:pPr>
      <w:r>
        <w:rPr>
          <w:rFonts w:cs="Arial"/>
          <w:color w:val="auto"/>
          <w:lang w:eastAsia="pl-PL"/>
        </w:rPr>
        <w:t>Uświadamianie zagrożeń środowiska przyrodniczego, występujących w miejscu zamieszkania.</w:t>
      </w:r>
    </w:p>
    <w:p w14:paraId="180B99DB" w14:textId="77777777" w:rsidR="00F93DEC" w:rsidRDefault="00DC6878">
      <w:pPr>
        <w:numPr>
          <w:ilvl w:val="0"/>
          <w:numId w:val="88"/>
        </w:numPr>
        <w:jc w:val="both"/>
        <w:rPr>
          <w:rFonts w:cs="Arial"/>
          <w:color w:val="auto"/>
          <w:lang w:eastAsia="pl-PL"/>
        </w:rPr>
      </w:pPr>
      <w:r>
        <w:rPr>
          <w:rFonts w:cs="Arial"/>
          <w:color w:val="auto"/>
          <w:lang w:eastAsia="pl-PL"/>
        </w:rPr>
        <w:t>Budzenie szacunku do przyrody.</w:t>
      </w:r>
    </w:p>
    <w:p w14:paraId="101A286C" w14:textId="77777777" w:rsidR="00F93DEC" w:rsidRDefault="00DC6878">
      <w:pPr>
        <w:numPr>
          <w:ilvl w:val="0"/>
          <w:numId w:val="88"/>
        </w:numPr>
        <w:jc w:val="both"/>
        <w:rPr>
          <w:rFonts w:cs="Arial"/>
          <w:color w:val="auto"/>
          <w:lang w:eastAsia="pl-PL"/>
        </w:rPr>
      </w:pPr>
      <w:r>
        <w:rPr>
          <w:rFonts w:cs="Arial"/>
          <w:color w:val="auto"/>
          <w:lang w:eastAsia="pl-PL"/>
        </w:rPr>
        <w:t>Rozumienie zależności istniejących w środowisku przyrodniczym.</w:t>
      </w:r>
    </w:p>
    <w:p w14:paraId="568D841C" w14:textId="77777777" w:rsidR="00F93DEC" w:rsidRDefault="00DC6878">
      <w:pPr>
        <w:numPr>
          <w:ilvl w:val="0"/>
          <w:numId w:val="88"/>
        </w:numPr>
        <w:jc w:val="both"/>
        <w:rPr>
          <w:rFonts w:cs="Arial"/>
          <w:color w:val="auto"/>
          <w:lang w:eastAsia="pl-PL"/>
        </w:rPr>
      </w:pPr>
      <w:r>
        <w:rPr>
          <w:rFonts w:cs="Arial"/>
          <w:color w:val="auto"/>
          <w:lang w:eastAsia="pl-PL"/>
        </w:rPr>
        <w:t>Zdobycie umiejętności obserwacji zjawisk przyrodniczych i ich opisu.</w:t>
      </w:r>
    </w:p>
    <w:p w14:paraId="0E120DF3" w14:textId="77777777" w:rsidR="00F93DEC" w:rsidRDefault="00DC6878">
      <w:pPr>
        <w:numPr>
          <w:ilvl w:val="0"/>
          <w:numId w:val="88"/>
        </w:numPr>
        <w:jc w:val="both"/>
        <w:rPr>
          <w:rFonts w:cs="Arial"/>
          <w:color w:val="auto"/>
          <w:lang w:eastAsia="pl-PL"/>
        </w:rPr>
      </w:pPr>
      <w:r>
        <w:rPr>
          <w:rFonts w:cs="Arial"/>
          <w:color w:val="auto"/>
          <w:lang w:eastAsia="pl-PL"/>
        </w:rPr>
        <w:t>Poznanie współzależności człowieka i środowiska.</w:t>
      </w:r>
    </w:p>
    <w:p w14:paraId="65ADECB5" w14:textId="77777777" w:rsidR="00F93DEC" w:rsidRDefault="00DC6878">
      <w:pPr>
        <w:numPr>
          <w:ilvl w:val="0"/>
          <w:numId w:val="88"/>
        </w:numPr>
        <w:jc w:val="both"/>
        <w:rPr>
          <w:rFonts w:cs="Arial"/>
          <w:color w:val="auto"/>
          <w:lang w:eastAsia="pl-PL"/>
        </w:rPr>
      </w:pPr>
      <w:r>
        <w:rPr>
          <w:rFonts w:cs="Arial"/>
          <w:color w:val="auto"/>
          <w:lang w:eastAsia="pl-PL"/>
        </w:rPr>
        <w:t>Wyrobienie poczucia odpowiedzialności za środowisko.</w:t>
      </w:r>
    </w:p>
    <w:p w14:paraId="5C5EB5E4" w14:textId="77777777" w:rsidR="00F93DEC" w:rsidRDefault="00DC6878">
      <w:pPr>
        <w:numPr>
          <w:ilvl w:val="0"/>
          <w:numId w:val="88"/>
        </w:numPr>
        <w:jc w:val="both"/>
        <w:rPr>
          <w:rFonts w:cs="Arial"/>
          <w:color w:val="auto"/>
          <w:lang w:eastAsia="pl-PL"/>
        </w:rPr>
      </w:pPr>
      <w:r>
        <w:rPr>
          <w:rFonts w:cs="Arial"/>
          <w:color w:val="auto"/>
          <w:lang w:eastAsia="pl-PL"/>
        </w:rPr>
        <w:t>Rozwijanie wrażliwości na problemy środowiska.</w:t>
      </w:r>
    </w:p>
    <w:p w14:paraId="3874D960" w14:textId="77777777" w:rsidR="00F93DEC" w:rsidRDefault="00F93DEC">
      <w:pPr>
        <w:jc w:val="both"/>
        <w:rPr>
          <w:rFonts w:cs="Arial"/>
          <w:color w:val="auto"/>
          <w:highlight w:val="yellow"/>
          <w:lang w:eastAsia="pl-PL"/>
        </w:rPr>
      </w:pPr>
    </w:p>
    <w:p w14:paraId="75C400C7" w14:textId="77777777" w:rsidR="00F93DEC" w:rsidRDefault="00DC6878">
      <w:pPr>
        <w:jc w:val="both"/>
        <w:rPr>
          <w:rFonts w:cs="Arial"/>
          <w:color w:val="auto"/>
          <w:lang w:eastAsia="pl-PL"/>
        </w:rPr>
      </w:pPr>
      <w:r>
        <w:rPr>
          <w:rFonts w:cs="Arial"/>
          <w:color w:val="auto"/>
          <w:lang w:eastAsia="pl-PL"/>
        </w:rPr>
        <w:t>Ścieżka edukacyjna:</w:t>
      </w:r>
    </w:p>
    <w:p w14:paraId="7B5EC860" w14:textId="77777777" w:rsidR="00F93DEC" w:rsidRDefault="00DC6878">
      <w:pPr>
        <w:jc w:val="both"/>
        <w:rPr>
          <w:rFonts w:cs="Arial"/>
          <w:color w:val="auto"/>
          <w:lang w:eastAsia="pl-PL"/>
        </w:rPr>
      </w:pPr>
      <w:r>
        <w:rPr>
          <w:rFonts w:cs="Arial"/>
          <w:color w:val="auto"/>
          <w:lang w:eastAsia="pl-PL"/>
        </w:rPr>
        <w:t xml:space="preserve">Program ścieżki edukacyjnej łączy ogólne treści niezbędne w edukacji ekologicznej </w:t>
      </w:r>
      <w:r>
        <w:rPr>
          <w:rFonts w:cs="Arial"/>
          <w:color w:val="auto"/>
          <w:lang w:eastAsia="pl-PL"/>
        </w:rPr>
        <w:br/>
        <w:t>w szkołach podstawowych. Tymi koniecznymi treściami są:</w:t>
      </w:r>
    </w:p>
    <w:p w14:paraId="7E3A1544" w14:textId="77777777" w:rsidR="00F93DEC" w:rsidRDefault="00DC6878">
      <w:pPr>
        <w:numPr>
          <w:ilvl w:val="0"/>
          <w:numId w:val="89"/>
        </w:numPr>
        <w:jc w:val="both"/>
        <w:rPr>
          <w:rFonts w:cs="Arial"/>
          <w:color w:val="auto"/>
          <w:lang w:eastAsia="pl-PL"/>
        </w:rPr>
      </w:pPr>
      <w:r>
        <w:rPr>
          <w:rFonts w:cs="Arial"/>
          <w:color w:val="auto"/>
          <w:lang w:eastAsia="pl-PL"/>
        </w:rPr>
        <w:t xml:space="preserve">Przyczyny i skutki niepożądanych zmian w atmosferze, biosferze, hydrosferze </w:t>
      </w:r>
      <w:r>
        <w:rPr>
          <w:rFonts w:cs="Arial"/>
          <w:color w:val="auto"/>
          <w:lang w:eastAsia="pl-PL"/>
        </w:rPr>
        <w:br/>
        <w:t>i litosferze.</w:t>
      </w:r>
    </w:p>
    <w:p w14:paraId="154EBE6D" w14:textId="77777777" w:rsidR="00F93DEC" w:rsidRDefault="00DC6878">
      <w:pPr>
        <w:numPr>
          <w:ilvl w:val="0"/>
          <w:numId w:val="89"/>
        </w:numPr>
        <w:jc w:val="both"/>
        <w:rPr>
          <w:rFonts w:cs="Arial"/>
          <w:color w:val="auto"/>
          <w:lang w:eastAsia="pl-PL"/>
        </w:rPr>
      </w:pPr>
      <w:r>
        <w:rPr>
          <w:rFonts w:cs="Arial"/>
          <w:color w:val="auto"/>
          <w:lang w:eastAsia="pl-PL"/>
        </w:rPr>
        <w:t>Różnorodność biologiczna (gatunkowa, genetyczna, ekosystemów) – znaczenie jej ochrony.</w:t>
      </w:r>
    </w:p>
    <w:p w14:paraId="08EC24A8" w14:textId="77777777" w:rsidR="00F93DEC" w:rsidRDefault="00DC6878">
      <w:pPr>
        <w:numPr>
          <w:ilvl w:val="0"/>
          <w:numId w:val="89"/>
        </w:numPr>
        <w:jc w:val="both"/>
        <w:rPr>
          <w:rFonts w:cs="Arial"/>
          <w:color w:val="auto"/>
          <w:lang w:eastAsia="pl-PL"/>
        </w:rPr>
      </w:pPr>
      <w:r>
        <w:rPr>
          <w:rFonts w:cs="Arial"/>
          <w:color w:val="auto"/>
          <w:lang w:eastAsia="pl-PL"/>
        </w:rPr>
        <w:t>Żywność – oddziaływanie produkcji żywności na środowisko.</w:t>
      </w:r>
    </w:p>
    <w:p w14:paraId="6646F854" w14:textId="77777777" w:rsidR="00F93DEC" w:rsidRDefault="00DC6878">
      <w:pPr>
        <w:numPr>
          <w:ilvl w:val="0"/>
          <w:numId w:val="89"/>
        </w:numPr>
        <w:jc w:val="both"/>
        <w:rPr>
          <w:rFonts w:cs="Arial"/>
          <w:color w:val="auto"/>
          <w:lang w:eastAsia="pl-PL"/>
        </w:rPr>
      </w:pPr>
      <w:r>
        <w:rPr>
          <w:rFonts w:cs="Arial"/>
          <w:color w:val="auto"/>
          <w:lang w:eastAsia="pl-PL"/>
        </w:rPr>
        <w:t>Zagrożenia dla środowiska wynikające z produkcji i transportu energii; energetyka jądrowa – bezpieczeństwo i składowanie odpadów.</w:t>
      </w:r>
    </w:p>
    <w:p w14:paraId="4BB18A4D" w14:textId="77777777" w:rsidR="00F93DEC" w:rsidRDefault="00F93DEC">
      <w:pPr>
        <w:jc w:val="both"/>
        <w:rPr>
          <w:rFonts w:cs="Arial"/>
          <w:color w:val="auto"/>
          <w:highlight w:val="yellow"/>
          <w:lang w:eastAsia="pl-PL"/>
        </w:rPr>
      </w:pPr>
    </w:p>
    <w:p w14:paraId="7513995D" w14:textId="77777777" w:rsidR="00F93DEC" w:rsidRDefault="00DC6878">
      <w:pPr>
        <w:jc w:val="both"/>
        <w:rPr>
          <w:rFonts w:cs="Arial"/>
          <w:color w:val="auto"/>
          <w:lang w:eastAsia="pl-PL"/>
        </w:rPr>
      </w:pPr>
      <w:r>
        <w:rPr>
          <w:rFonts w:cs="Arial"/>
          <w:color w:val="auto"/>
          <w:lang w:eastAsia="pl-PL"/>
        </w:rPr>
        <w:t>Program ten uszczegóławia powyższe treści, a w kilku miejscach wykracza poza nie. Dotyczy to szczególnie tych treści, które mają nawiązywać do własnego doświadczenia dziecka i jego znajomości najbliższej okolicy oraz regionu. Program koncentruje się wokół:</w:t>
      </w:r>
    </w:p>
    <w:p w14:paraId="0BEF8C7C" w14:textId="77777777" w:rsidR="00F93DEC" w:rsidRDefault="00DC6878">
      <w:pPr>
        <w:numPr>
          <w:ilvl w:val="0"/>
          <w:numId w:val="90"/>
        </w:numPr>
        <w:jc w:val="both"/>
        <w:rPr>
          <w:rFonts w:cs="Arial"/>
          <w:color w:val="auto"/>
          <w:lang w:eastAsia="pl-PL"/>
        </w:rPr>
      </w:pPr>
      <w:r>
        <w:rPr>
          <w:rFonts w:cs="Arial"/>
          <w:color w:val="auto"/>
          <w:lang w:eastAsia="pl-PL"/>
        </w:rPr>
        <w:t>Zagadnień zmienności w środowisku: naturalnej, jako tła porównawczego oraz zależnej od działalności człowieka w środowisku.</w:t>
      </w:r>
    </w:p>
    <w:p w14:paraId="7FED22B9" w14:textId="77777777" w:rsidR="00F93DEC" w:rsidRDefault="00DC6878">
      <w:pPr>
        <w:numPr>
          <w:ilvl w:val="0"/>
          <w:numId w:val="90"/>
        </w:numPr>
        <w:jc w:val="both"/>
        <w:rPr>
          <w:rFonts w:cs="Arial"/>
          <w:color w:val="auto"/>
          <w:lang w:eastAsia="pl-PL"/>
        </w:rPr>
      </w:pPr>
      <w:r>
        <w:rPr>
          <w:rFonts w:cs="Arial"/>
          <w:color w:val="auto"/>
          <w:lang w:eastAsia="pl-PL"/>
        </w:rPr>
        <w:t>Najważniejszych problemów ekologicznych współczesnego świata.</w:t>
      </w:r>
    </w:p>
    <w:p w14:paraId="4759FD75" w14:textId="77777777" w:rsidR="00F93DEC" w:rsidRDefault="00DC6878">
      <w:pPr>
        <w:numPr>
          <w:ilvl w:val="0"/>
          <w:numId w:val="90"/>
        </w:numPr>
        <w:jc w:val="both"/>
        <w:rPr>
          <w:rFonts w:cs="Arial"/>
          <w:color w:val="auto"/>
          <w:lang w:eastAsia="pl-PL"/>
        </w:rPr>
      </w:pPr>
      <w:r>
        <w:rPr>
          <w:rFonts w:cs="Arial"/>
          <w:color w:val="auto"/>
          <w:lang w:eastAsia="pl-PL"/>
        </w:rPr>
        <w:t xml:space="preserve">Sposobów gospodarowania w miejscu swojego zamieszkania. </w:t>
      </w:r>
    </w:p>
    <w:p w14:paraId="625D3ADB" w14:textId="77777777" w:rsidR="00F93DEC" w:rsidRDefault="00DC6878">
      <w:pPr>
        <w:numPr>
          <w:ilvl w:val="0"/>
          <w:numId w:val="90"/>
        </w:numPr>
        <w:jc w:val="both"/>
        <w:rPr>
          <w:rFonts w:cs="Arial"/>
          <w:color w:val="auto"/>
          <w:lang w:eastAsia="pl-PL"/>
        </w:rPr>
      </w:pPr>
      <w:r>
        <w:rPr>
          <w:rFonts w:cs="Arial"/>
          <w:color w:val="auto"/>
          <w:lang w:eastAsia="pl-PL"/>
        </w:rPr>
        <w:t>Wartości, jaką stanowi różnorodność biologiczna.</w:t>
      </w:r>
    </w:p>
    <w:p w14:paraId="212D5BE7" w14:textId="77777777" w:rsidR="00540320" w:rsidRDefault="00540320">
      <w:pPr>
        <w:jc w:val="both"/>
        <w:rPr>
          <w:rFonts w:cs="Arial"/>
          <w:color w:val="auto"/>
          <w:lang w:eastAsia="pl-PL"/>
        </w:rPr>
      </w:pPr>
    </w:p>
    <w:p w14:paraId="2DA7DD18" w14:textId="7A1C0D0B" w:rsidR="00F93DEC" w:rsidRDefault="00DC6878">
      <w:pPr>
        <w:jc w:val="both"/>
        <w:rPr>
          <w:rFonts w:cs="Arial"/>
          <w:color w:val="auto"/>
          <w:lang w:eastAsia="pl-PL"/>
        </w:rPr>
      </w:pPr>
      <w:r>
        <w:rPr>
          <w:rFonts w:cs="Arial"/>
          <w:color w:val="auto"/>
          <w:lang w:eastAsia="pl-PL"/>
        </w:rPr>
        <w:lastRenderedPageBreak/>
        <w:t>W realizacji programu tak w szkole podstawowej ważne jest:</w:t>
      </w:r>
    </w:p>
    <w:p w14:paraId="1BD9AD06" w14:textId="77777777" w:rsidR="00F93DEC" w:rsidRDefault="00DC6878">
      <w:pPr>
        <w:numPr>
          <w:ilvl w:val="0"/>
          <w:numId w:val="91"/>
        </w:numPr>
        <w:jc w:val="both"/>
        <w:rPr>
          <w:rFonts w:cs="Arial"/>
          <w:color w:val="auto"/>
          <w:lang w:eastAsia="pl-PL"/>
        </w:rPr>
      </w:pPr>
      <w:r>
        <w:rPr>
          <w:rFonts w:cs="Arial"/>
          <w:color w:val="auto"/>
          <w:lang w:eastAsia="pl-PL"/>
        </w:rPr>
        <w:t>Prowadzenie lekcji terenowych: obserwacji i prostych badań w terenie;</w:t>
      </w:r>
    </w:p>
    <w:p w14:paraId="08CF87B7" w14:textId="77777777" w:rsidR="00F93DEC" w:rsidRDefault="00DC6878">
      <w:pPr>
        <w:numPr>
          <w:ilvl w:val="0"/>
          <w:numId w:val="91"/>
        </w:numPr>
        <w:jc w:val="both"/>
        <w:rPr>
          <w:rFonts w:cs="Arial"/>
          <w:color w:val="auto"/>
          <w:lang w:eastAsia="pl-PL"/>
        </w:rPr>
      </w:pPr>
      <w:r>
        <w:rPr>
          <w:rFonts w:cs="Arial"/>
          <w:color w:val="auto"/>
          <w:lang w:eastAsia="pl-PL"/>
        </w:rPr>
        <w:t>Preferowanie metod aktywizujących uczniów, takich jak: praca z mapą w terenie, zbieranie danych i ich opracowanie, dyskusje, debaty, wywiady, reportaże, ankietowanie, podejmowanie decyzji – metodą drzewa decyzyjnego, tworzenie „banków pomysłów”, metaplanów itp.;</w:t>
      </w:r>
    </w:p>
    <w:p w14:paraId="1C96245D" w14:textId="77777777" w:rsidR="00F93DEC" w:rsidRDefault="00DC6878">
      <w:pPr>
        <w:numPr>
          <w:ilvl w:val="0"/>
          <w:numId w:val="91"/>
        </w:numPr>
        <w:jc w:val="both"/>
        <w:rPr>
          <w:rFonts w:cs="Arial"/>
          <w:color w:val="auto"/>
          <w:lang w:eastAsia="pl-PL"/>
        </w:rPr>
      </w:pPr>
      <w:r>
        <w:rPr>
          <w:rFonts w:cs="Arial"/>
          <w:color w:val="auto"/>
          <w:lang w:eastAsia="pl-PL"/>
        </w:rPr>
        <w:t xml:space="preserve">Porównywanie zjawisk, procesów, problemów występujących w najbliższej okolicy </w:t>
      </w:r>
      <w:r>
        <w:rPr>
          <w:rFonts w:cs="Arial"/>
          <w:color w:val="auto"/>
          <w:lang w:eastAsia="pl-PL"/>
        </w:rPr>
        <w:br/>
        <w:t>z podobnymi i odmiennymi w innych regionach, krajach, kontynentach;</w:t>
      </w:r>
    </w:p>
    <w:p w14:paraId="46FDD60E" w14:textId="77777777" w:rsidR="00F93DEC" w:rsidRDefault="00DC6878">
      <w:pPr>
        <w:numPr>
          <w:ilvl w:val="0"/>
          <w:numId w:val="91"/>
        </w:numPr>
        <w:jc w:val="both"/>
        <w:rPr>
          <w:rFonts w:cs="Arial"/>
          <w:color w:val="auto"/>
          <w:lang w:eastAsia="pl-PL"/>
        </w:rPr>
      </w:pPr>
      <w:r>
        <w:rPr>
          <w:rFonts w:cs="Arial"/>
          <w:color w:val="auto"/>
          <w:lang w:eastAsia="pl-PL"/>
        </w:rPr>
        <w:t xml:space="preserve">Stosowanie różnorodnych skal przestrzennych prowadzących do porównywania </w:t>
      </w:r>
      <w:r>
        <w:rPr>
          <w:rFonts w:cs="Arial"/>
          <w:color w:val="auto"/>
          <w:lang w:eastAsia="pl-PL"/>
        </w:rPr>
        <w:br/>
        <w:t>i odróżniania zjawisk, procesów, przyczyn i skutków;</w:t>
      </w:r>
    </w:p>
    <w:p w14:paraId="1309C1DD" w14:textId="77777777" w:rsidR="00F93DEC" w:rsidRDefault="00DC6878">
      <w:pPr>
        <w:numPr>
          <w:ilvl w:val="0"/>
          <w:numId w:val="91"/>
        </w:numPr>
        <w:jc w:val="both"/>
        <w:rPr>
          <w:rFonts w:cs="Arial"/>
          <w:color w:val="auto"/>
          <w:lang w:eastAsia="pl-PL"/>
        </w:rPr>
      </w:pPr>
      <w:r>
        <w:rPr>
          <w:rFonts w:cs="Arial"/>
          <w:color w:val="auto"/>
          <w:lang w:eastAsia="pl-PL"/>
        </w:rPr>
        <w:t>Wykorzystywanie na lekcjach danych liczbowych, tabel, map, wykresów, zdjęć, rycin w celu kształcenia umiejętności interpretacji zawartych w nich informacji;</w:t>
      </w:r>
    </w:p>
    <w:p w14:paraId="785EE88A" w14:textId="77777777" w:rsidR="00F93DEC" w:rsidRDefault="00DC6878">
      <w:pPr>
        <w:numPr>
          <w:ilvl w:val="0"/>
          <w:numId w:val="91"/>
        </w:numPr>
        <w:jc w:val="both"/>
        <w:rPr>
          <w:rFonts w:cs="Arial"/>
          <w:color w:val="auto"/>
          <w:lang w:eastAsia="pl-PL"/>
        </w:rPr>
      </w:pPr>
      <w:r>
        <w:rPr>
          <w:rFonts w:cs="Arial"/>
          <w:color w:val="auto"/>
          <w:lang w:eastAsia="pl-PL"/>
        </w:rPr>
        <w:t xml:space="preserve">Organizowanie wspólnych, wcześniej zaprojektowanych przez uczniów działań </w:t>
      </w:r>
      <w:r>
        <w:rPr>
          <w:rFonts w:cs="Arial"/>
          <w:color w:val="auto"/>
          <w:lang w:eastAsia="pl-PL"/>
        </w:rPr>
        <w:br/>
        <w:t>w najbliższym środowisku, prowadzących do pozytywnych zmian;</w:t>
      </w:r>
    </w:p>
    <w:p w14:paraId="6C0BEB3E" w14:textId="77777777" w:rsidR="00F93DEC" w:rsidRDefault="00DC6878">
      <w:pPr>
        <w:numPr>
          <w:ilvl w:val="0"/>
          <w:numId w:val="91"/>
        </w:numPr>
        <w:jc w:val="both"/>
        <w:rPr>
          <w:rFonts w:cs="Arial"/>
          <w:color w:val="auto"/>
          <w:lang w:eastAsia="pl-PL"/>
        </w:rPr>
      </w:pPr>
      <w:r>
        <w:rPr>
          <w:rFonts w:cs="Arial"/>
          <w:color w:val="auto"/>
          <w:lang w:eastAsia="pl-PL"/>
        </w:rPr>
        <w:t xml:space="preserve">Ukazywanie pozytywnej działalności człowieka w środowisku, jako dróg właściwego </w:t>
      </w:r>
      <w:r>
        <w:rPr>
          <w:rFonts w:cs="Arial"/>
          <w:color w:val="auto"/>
          <w:lang w:eastAsia="pl-PL"/>
        </w:rPr>
        <w:br/>
        <w:t>i realnego rozwiązywania problemów ekologicznych;</w:t>
      </w:r>
    </w:p>
    <w:p w14:paraId="204CA622" w14:textId="77777777" w:rsidR="00F93DEC" w:rsidRDefault="00DC6878">
      <w:pPr>
        <w:numPr>
          <w:ilvl w:val="0"/>
          <w:numId w:val="91"/>
        </w:numPr>
        <w:jc w:val="both"/>
        <w:rPr>
          <w:rFonts w:cs="Arial"/>
          <w:color w:val="auto"/>
          <w:lang w:eastAsia="pl-PL"/>
        </w:rPr>
      </w:pPr>
      <w:r>
        <w:rPr>
          <w:rFonts w:cs="Arial"/>
          <w:color w:val="auto"/>
          <w:lang w:eastAsia="pl-PL"/>
        </w:rPr>
        <w:t>Głoszenie idei, haseł proekologicznych, które są zgodne z własnymi czynami;</w:t>
      </w:r>
    </w:p>
    <w:p w14:paraId="378E1C87" w14:textId="77777777" w:rsidR="00F93DEC" w:rsidRDefault="00DC6878">
      <w:pPr>
        <w:numPr>
          <w:ilvl w:val="0"/>
          <w:numId w:val="91"/>
        </w:numPr>
        <w:jc w:val="both"/>
        <w:rPr>
          <w:rFonts w:cs="Arial"/>
          <w:color w:val="auto"/>
          <w:lang w:eastAsia="pl-PL"/>
        </w:rPr>
      </w:pPr>
      <w:r>
        <w:rPr>
          <w:rFonts w:cs="Arial"/>
          <w:color w:val="auto"/>
          <w:lang w:eastAsia="pl-PL"/>
        </w:rPr>
        <w:t>Integrowanie i korelowanie treści nauczania w obrębie różnych przedmiotów i bloków przedmiotowych.</w:t>
      </w:r>
    </w:p>
    <w:p w14:paraId="61E92708" w14:textId="77777777" w:rsidR="00F93DEC" w:rsidRDefault="00F93DEC">
      <w:pPr>
        <w:jc w:val="both"/>
        <w:rPr>
          <w:rFonts w:cs="Arial"/>
          <w:color w:val="auto"/>
          <w:highlight w:val="yellow"/>
          <w:u w:val="single"/>
          <w:lang w:eastAsia="pl-PL"/>
        </w:rPr>
      </w:pPr>
      <w:bookmarkStart w:id="481" w:name="_Toc226117467"/>
      <w:bookmarkEnd w:id="481"/>
    </w:p>
    <w:p w14:paraId="488B3C64" w14:textId="77777777" w:rsidR="00F93DEC" w:rsidRDefault="00DC6878">
      <w:pPr>
        <w:jc w:val="both"/>
        <w:rPr>
          <w:rFonts w:cs="Arial"/>
          <w:color w:val="auto"/>
        </w:rPr>
      </w:pPr>
      <w:r>
        <w:rPr>
          <w:rFonts w:cs="Arial"/>
          <w:color w:val="auto"/>
          <w:lang w:eastAsia="pl-PL"/>
        </w:rPr>
        <w:t xml:space="preserve">Hasła te poparte są analizą materiałów źródłowych dotyczących aktualnych problemów ochrony środowiska – parków narodowych, rezerwatów przyrody, roślin i zwierząt chronionych, oraz wpływem zanieczyszczeń środowiska na zdrowie człowieka. </w:t>
      </w:r>
      <w:r>
        <w:rPr>
          <w:rFonts w:cs="Arial"/>
          <w:color w:val="auto"/>
        </w:rPr>
        <w:t>Na terenie Gminy prowadzone są działania z zakresu edukacji ekologicznej. Obejmują one swoim zasięgiem zarówno akcje edukacyjne w szkołach i innych placówkach oświatowych, jak i działalność skierowaną bezpośrednio do mieszkańców Gminy. Zaliczają się do nich przede wszystkim:</w:t>
      </w:r>
    </w:p>
    <w:p w14:paraId="2098A40B" w14:textId="77777777" w:rsidR="00F93DEC" w:rsidRDefault="00DC6878">
      <w:pPr>
        <w:numPr>
          <w:ilvl w:val="0"/>
          <w:numId w:val="92"/>
        </w:numPr>
        <w:jc w:val="both"/>
        <w:rPr>
          <w:rFonts w:cs="Arial"/>
          <w:color w:val="auto"/>
        </w:rPr>
      </w:pPr>
      <w:r>
        <w:rPr>
          <w:rFonts w:cs="Arial"/>
          <w:color w:val="auto"/>
        </w:rPr>
        <w:t>działania edukacyjne propagujące wiedzę o środowisku naturalnym oraz o środowisku regionu organizowane w placówkach oświatowych tj. konkursy i turnieje ekologiczne, akcje sprzątania świata, obchody Dnia Ziemi, zbiórka zużytych baterii, zbiórka makulatury, zbiórka nakrętek od plastikowych butelek itp.,</w:t>
      </w:r>
    </w:p>
    <w:p w14:paraId="1AD9FA10" w14:textId="77777777" w:rsidR="00F93DEC" w:rsidRDefault="00DC6878">
      <w:pPr>
        <w:numPr>
          <w:ilvl w:val="0"/>
          <w:numId w:val="92"/>
        </w:numPr>
        <w:jc w:val="both"/>
        <w:rPr>
          <w:rFonts w:cs="Arial"/>
          <w:color w:val="auto"/>
        </w:rPr>
      </w:pPr>
      <w:r>
        <w:rPr>
          <w:rFonts w:cs="Arial"/>
          <w:color w:val="auto"/>
        </w:rPr>
        <w:t>działania i akcje informacyjne towarzyszące wydarzeniom związanym z ochroną środowiska (np. rozdawanie ulotek informacyjnych na temat postępowania z odpadami podczas organizowanych na terenie gmin zbiórek określonych rodzajów odpadów),</w:t>
      </w:r>
    </w:p>
    <w:p w14:paraId="375AF6E7" w14:textId="77777777" w:rsidR="00F93DEC" w:rsidRDefault="00DC6878">
      <w:pPr>
        <w:numPr>
          <w:ilvl w:val="0"/>
          <w:numId w:val="92"/>
        </w:numPr>
        <w:jc w:val="both"/>
        <w:rPr>
          <w:rFonts w:cs="Arial"/>
          <w:color w:val="auto"/>
        </w:rPr>
      </w:pPr>
      <w:r>
        <w:rPr>
          <w:rFonts w:cs="Arial"/>
          <w:color w:val="auto"/>
        </w:rPr>
        <w:t>działania i akcje promocyjne mające na celu informowanie i zachęcanie mieszkańców do udziału w różnych inicjatywach związanych z ochroną środowiska (zbiórki różnego rodzaju odpadów, informacja o lokalizacji pojemników do zbierania odpadów, np. przeterminowanych leków).</w:t>
      </w:r>
    </w:p>
    <w:p w14:paraId="37BED383" w14:textId="77777777" w:rsidR="00F93DEC" w:rsidRDefault="00F93DEC">
      <w:pPr>
        <w:jc w:val="both"/>
        <w:rPr>
          <w:rFonts w:cs="Arial"/>
          <w:color w:val="auto"/>
          <w:highlight w:val="yellow"/>
        </w:rPr>
      </w:pPr>
    </w:p>
    <w:p w14:paraId="2EC50908" w14:textId="77777777" w:rsidR="00F93DEC" w:rsidRDefault="00DC6878">
      <w:pPr>
        <w:jc w:val="both"/>
        <w:rPr>
          <w:rFonts w:cs="Arial"/>
          <w:color w:val="auto"/>
        </w:rPr>
      </w:pPr>
      <w:r>
        <w:rPr>
          <w:rFonts w:cs="Arial"/>
          <w:color w:val="auto"/>
        </w:rPr>
        <w:t xml:space="preserve">Edukacja ekologiczna mieszkańców Gminy Kluki ma na celu kształcenie i wychowywanie społeczeństwa w duchu poszanowania środowiska przyrodniczego zgodnie z hasłem myśleć globalnie – działać lokalnie. Edukacja ekologiczna rozumiana jest jako psychologiczno-pedagogiczny proces oddziaływania na człowieka w celu kształtowania jego świadomości ekologicznej. Szczególną uwagę w tym zakresie należy skupić na wypracowaniu zachowań proekologicznych u dzieci i młodzieży, dlatego też szereg działań podejmowanych przez samorządowców kierowanych jest właśnie do nich. </w:t>
      </w:r>
    </w:p>
    <w:p w14:paraId="57F83379" w14:textId="77777777" w:rsidR="00F93DEC" w:rsidRDefault="00F93DEC">
      <w:pPr>
        <w:jc w:val="both"/>
        <w:rPr>
          <w:rFonts w:cs="Arial"/>
          <w:color w:val="auto"/>
          <w:highlight w:val="yellow"/>
        </w:rPr>
      </w:pPr>
    </w:p>
    <w:p w14:paraId="67DB924E" w14:textId="77777777" w:rsidR="00F93DEC" w:rsidRDefault="00DC6878">
      <w:pPr>
        <w:pStyle w:val="Akapitzlist"/>
        <w:keepNext/>
        <w:keepLines/>
        <w:numPr>
          <w:ilvl w:val="1"/>
          <w:numId w:val="98"/>
        </w:numPr>
        <w:spacing w:after="60"/>
        <w:jc w:val="both"/>
        <w:outlineLvl w:val="1"/>
        <w:rPr>
          <w:rFonts w:eastAsiaTheme="majorEastAsia" w:cs="Arial"/>
          <w:b/>
          <w:bCs/>
          <w:color w:val="auto"/>
          <w:sz w:val="28"/>
          <w:szCs w:val="26"/>
        </w:rPr>
      </w:pPr>
      <w:bookmarkStart w:id="482" w:name="_Toc73515023"/>
      <w:bookmarkStart w:id="483" w:name="_Toc69655807"/>
      <w:bookmarkStart w:id="484" w:name="_Toc104295467"/>
      <w:r>
        <w:rPr>
          <w:rFonts w:eastAsiaTheme="majorEastAsia" w:cs="Arial"/>
          <w:b/>
          <w:bCs/>
          <w:color w:val="auto"/>
          <w:sz w:val="28"/>
          <w:szCs w:val="26"/>
        </w:rPr>
        <w:lastRenderedPageBreak/>
        <w:t>Sprawozdawczość</w:t>
      </w:r>
      <w:bookmarkEnd w:id="482"/>
      <w:bookmarkEnd w:id="483"/>
      <w:bookmarkEnd w:id="484"/>
    </w:p>
    <w:p w14:paraId="6D88A302" w14:textId="77777777" w:rsidR="00F93DEC" w:rsidRDefault="00DC6878">
      <w:pPr>
        <w:jc w:val="both"/>
        <w:rPr>
          <w:rFonts w:cs="Arial"/>
          <w:color w:val="auto"/>
        </w:rPr>
      </w:pPr>
      <w:r>
        <w:rPr>
          <w:rFonts w:cs="Arial"/>
          <w:color w:val="auto"/>
        </w:rPr>
        <w:t xml:space="preserve">Zgodnie z art. 18 ust. 2 ustawy z dnia 27 kwietnia 2001 roku Prawo Ochrony Środowiska </w:t>
      </w:r>
      <w:r>
        <w:rPr>
          <w:rFonts w:cs="Arial"/>
          <w:color w:val="auto"/>
        </w:rPr>
        <w:br/>
        <w:t xml:space="preserve">(tj. </w:t>
      </w:r>
      <w:r>
        <w:rPr>
          <w:rFonts w:cs="Arial"/>
          <w:bCs/>
          <w:color w:val="000000"/>
          <w:shd w:val="clear" w:color="auto" w:fill="FFFFFF"/>
        </w:rPr>
        <w:t>Dz. U. z 2020 r., poz. 1219 ze zm.</w:t>
      </w:r>
      <w:r>
        <w:rPr>
          <w:rFonts w:cs="Arial"/>
          <w:color w:val="auto"/>
        </w:rPr>
        <w:t>) Wójt Gminy Kluki przedstawia Radzie Gminy w Klukach Raport z realizacji Programu Ochrony Środowiska co okres określony w art. 18 ust. 2 wspomnianej Ustawy. Po przedstawieniu ww. raportu Radzie Gminy, należy skierować go do organu wykonawczego powiatu.</w:t>
      </w:r>
    </w:p>
    <w:p w14:paraId="2DE27A6A" w14:textId="77777777" w:rsidR="00F93DEC" w:rsidRDefault="00F93DEC">
      <w:pPr>
        <w:spacing w:after="200"/>
        <w:rPr>
          <w:rFonts w:cs="Arial"/>
          <w:color w:val="auto"/>
          <w:highlight w:val="yellow"/>
        </w:rPr>
      </w:pPr>
    </w:p>
    <w:p w14:paraId="647F038E" w14:textId="77777777" w:rsidR="00F93DEC" w:rsidRDefault="00DC6878">
      <w:pPr>
        <w:pStyle w:val="Akapitzlist"/>
        <w:keepNext/>
        <w:keepLines/>
        <w:numPr>
          <w:ilvl w:val="1"/>
          <w:numId w:val="98"/>
        </w:numPr>
        <w:spacing w:after="60"/>
        <w:jc w:val="both"/>
        <w:outlineLvl w:val="1"/>
        <w:rPr>
          <w:rFonts w:eastAsiaTheme="majorEastAsia" w:cs="Arial"/>
          <w:b/>
          <w:bCs/>
          <w:color w:val="auto"/>
          <w:sz w:val="28"/>
          <w:szCs w:val="26"/>
        </w:rPr>
      </w:pPr>
      <w:bookmarkStart w:id="485" w:name="_Toc73515024"/>
      <w:bookmarkStart w:id="486" w:name="_Toc69655808"/>
      <w:bookmarkStart w:id="487" w:name="_Toc104295468"/>
      <w:r>
        <w:rPr>
          <w:rFonts w:eastAsiaTheme="majorEastAsia" w:cs="Arial"/>
          <w:b/>
          <w:bCs/>
          <w:color w:val="auto"/>
          <w:sz w:val="28"/>
          <w:szCs w:val="26"/>
        </w:rPr>
        <w:t>Monitoring realizacji programu</w:t>
      </w:r>
      <w:bookmarkEnd w:id="485"/>
      <w:bookmarkEnd w:id="486"/>
      <w:bookmarkEnd w:id="487"/>
    </w:p>
    <w:p w14:paraId="77B850A0" w14:textId="77777777" w:rsidR="00F93DEC" w:rsidRDefault="00DC6878">
      <w:pPr>
        <w:jc w:val="both"/>
        <w:rPr>
          <w:rFonts w:cs="Arial"/>
          <w:color w:val="auto"/>
          <w:lang w:eastAsia="pl-PL"/>
        </w:rPr>
      </w:pPr>
      <w:r>
        <w:rPr>
          <w:rFonts w:cs="Arial"/>
          <w:color w:val="auto"/>
          <w:lang w:eastAsia="pl-PL"/>
        </w:rPr>
        <w:t xml:space="preserve">W celu przedstawienia stopnia realizacji Programu Ochrony Środowiska oraz zobrazowania zmian zachodzących w środowisku na terenie Gminy Kluki, należy posługiwać się wyznaczonymi wskaźnikami monitoringu. Wskaźniki te determinują wyznaczone zadania, których realizacja przyczyni się do poprawy stanu środowiska na terenie Gminy. </w:t>
      </w:r>
    </w:p>
    <w:p w14:paraId="74F9F57F" w14:textId="77777777" w:rsidR="00F93DEC" w:rsidRDefault="00F93DEC">
      <w:pPr>
        <w:jc w:val="both"/>
        <w:rPr>
          <w:rFonts w:cs="Arial"/>
          <w:color w:val="auto"/>
          <w:lang w:eastAsia="pl-PL"/>
        </w:rPr>
      </w:pPr>
    </w:p>
    <w:p w14:paraId="344BEE37" w14:textId="77777777" w:rsidR="00F93DEC" w:rsidRDefault="00DC6878">
      <w:pPr>
        <w:jc w:val="both"/>
        <w:rPr>
          <w:rFonts w:cs="Arial"/>
          <w:color w:val="auto"/>
          <w:lang w:eastAsia="pl-PL"/>
        </w:rPr>
      </w:pPr>
      <w:r>
        <w:rPr>
          <w:rFonts w:cs="Arial"/>
          <w:color w:val="auto"/>
          <w:lang w:eastAsia="pl-PL"/>
        </w:rPr>
        <w:t xml:space="preserve">Kontrola realizacji Programu Ochrony Środowiska wymaga oceny zarówno stopnia realizacji celów i zadań, jak i terminowości ich wykonania. Istotne znaczenie ma tu również analiza rozbieżności pomiędzy założeniami a realizacją. </w:t>
      </w:r>
    </w:p>
    <w:p w14:paraId="5FFE8F2B" w14:textId="77777777" w:rsidR="00F93DEC" w:rsidRDefault="00F93DEC">
      <w:pPr>
        <w:jc w:val="both"/>
        <w:rPr>
          <w:rFonts w:cs="Arial"/>
          <w:color w:val="auto"/>
          <w:highlight w:val="yellow"/>
          <w:lang w:eastAsia="pl-PL"/>
        </w:rPr>
      </w:pPr>
    </w:p>
    <w:p w14:paraId="43C740A2" w14:textId="77777777" w:rsidR="00F93DEC" w:rsidRDefault="00DC6878">
      <w:pPr>
        <w:jc w:val="both"/>
        <w:rPr>
          <w:rFonts w:cs="Arial"/>
          <w:color w:val="auto"/>
          <w:lang w:eastAsia="pl-PL"/>
        </w:rPr>
      </w:pPr>
      <w:r>
        <w:rPr>
          <w:rFonts w:cs="Arial"/>
          <w:color w:val="auto"/>
          <w:lang w:eastAsia="pl-PL"/>
        </w:rPr>
        <w:t>Ocena realizacji programu polega na monitorowaniu zmian w wielu wzajemnie powiązanych strefach. System monitorowania w celu uzyskiwania kompatybilnych informacji w skali regionu powinien uwzględniać następujące działania:</w:t>
      </w:r>
    </w:p>
    <w:p w14:paraId="4E0762CA" w14:textId="77777777" w:rsidR="00F93DEC" w:rsidRDefault="00DC6878">
      <w:pPr>
        <w:numPr>
          <w:ilvl w:val="0"/>
          <w:numId w:val="93"/>
        </w:numPr>
        <w:contextualSpacing/>
        <w:jc w:val="both"/>
        <w:rPr>
          <w:rFonts w:cs="Arial"/>
          <w:color w:val="auto"/>
          <w:lang w:eastAsia="pl-PL"/>
        </w:rPr>
      </w:pPr>
      <w:r>
        <w:rPr>
          <w:rFonts w:cs="Arial"/>
          <w:color w:val="auto"/>
          <w:lang w:eastAsia="pl-PL"/>
        </w:rPr>
        <w:t>zebranie danych liczbowych,</w:t>
      </w:r>
    </w:p>
    <w:p w14:paraId="0C65B45B" w14:textId="77777777" w:rsidR="00F93DEC" w:rsidRDefault="00DC6878">
      <w:pPr>
        <w:numPr>
          <w:ilvl w:val="0"/>
          <w:numId w:val="93"/>
        </w:numPr>
        <w:contextualSpacing/>
        <w:jc w:val="both"/>
        <w:rPr>
          <w:rFonts w:cs="Arial"/>
          <w:color w:val="auto"/>
          <w:lang w:eastAsia="pl-PL"/>
        </w:rPr>
      </w:pPr>
      <w:r>
        <w:rPr>
          <w:rFonts w:cs="Arial"/>
          <w:color w:val="auto"/>
          <w:lang w:eastAsia="pl-PL"/>
        </w:rPr>
        <w:t>uporządkowanie, przetworzenie, analiza zebranych danych,</w:t>
      </w:r>
    </w:p>
    <w:p w14:paraId="34C4B9C9" w14:textId="77777777" w:rsidR="00F93DEC" w:rsidRDefault="00DC6878">
      <w:pPr>
        <w:numPr>
          <w:ilvl w:val="0"/>
          <w:numId w:val="93"/>
        </w:numPr>
        <w:contextualSpacing/>
        <w:jc w:val="both"/>
        <w:rPr>
          <w:rFonts w:cs="Arial"/>
          <w:color w:val="auto"/>
          <w:lang w:eastAsia="pl-PL"/>
        </w:rPr>
      </w:pPr>
      <w:r>
        <w:rPr>
          <w:rFonts w:cs="Arial"/>
          <w:color w:val="auto"/>
          <w:lang w:eastAsia="pl-PL"/>
        </w:rPr>
        <w:t>przygotowanie raportu,</w:t>
      </w:r>
    </w:p>
    <w:p w14:paraId="7A182CBB" w14:textId="77777777" w:rsidR="00F93DEC" w:rsidRDefault="00DC6878">
      <w:pPr>
        <w:numPr>
          <w:ilvl w:val="0"/>
          <w:numId w:val="93"/>
        </w:numPr>
        <w:contextualSpacing/>
        <w:jc w:val="both"/>
        <w:rPr>
          <w:rFonts w:cs="Arial"/>
          <w:color w:val="auto"/>
          <w:lang w:eastAsia="pl-PL"/>
        </w:rPr>
      </w:pPr>
      <w:r>
        <w:rPr>
          <w:rFonts w:cs="Arial"/>
          <w:color w:val="auto"/>
          <w:lang w:eastAsia="pl-PL"/>
        </w:rPr>
        <w:t>analiza porównawcza,</w:t>
      </w:r>
    </w:p>
    <w:p w14:paraId="0C790489" w14:textId="77777777" w:rsidR="00F93DEC" w:rsidRDefault="00DC6878">
      <w:pPr>
        <w:numPr>
          <w:ilvl w:val="0"/>
          <w:numId w:val="93"/>
        </w:numPr>
        <w:contextualSpacing/>
        <w:jc w:val="both"/>
        <w:rPr>
          <w:rFonts w:cs="Arial"/>
          <w:color w:val="auto"/>
          <w:lang w:eastAsia="pl-PL"/>
        </w:rPr>
      </w:pPr>
      <w:r>
        <w:rPr>
          <w:rFonts w:cs="Arial"/>
          <w:color w:val="auto"/>
          <w:lang w:eastAsia="pl-PL"/>
        </w:rPr>
        <w:t>aktualizacja.</w:t>
      </w:r>
    </w:p>
    <w:p w14:paraId="19AFC653" w14:textId="77777777" w:rsidR="00F93DEC" w:rsidRDefault="00F93DEC">
      <w:pPr>
        <w:jc w:val="both"/>
        <w:rPr>
          <w:rFonts w:cs="Arial"/>
          <w:color w:val="auto"/>
          <w:highlight w:val="yellow"/>
          <w:lang w:eastAsia="pl-PL"/>
        </w:rPr>
      </w:pPr>
    </w:p>
    <w:p w14:paraId="07582DBB" w14:textId="77777777" w:rsidR="00F93DEC" w:rsidRDefault="00DC6878">
      <w:pPr>
        <w:jc w:val="both"/>
        <w:rPr>
          <w:rFonts w:cs="Arial"/>
          <w:color w:val="auto"/>
          <w:lang w:eastAsia="pl-PL"/>
        </w:rPr>
      </w:pPr>
      <w:r>
        <w:rPr>
          <w:rFonts w:cs="Arial"/>
          <w:color w:val="auto"/>
          <w:lang w:eastAsia="pl-PL"/>
        </w:rPr>
        <w:t>W celu kontroli nad terminową realizacją zadań określonych w niniejszym programie zaleca się dokonywanie analizy realizacji zadań Programu z uwzględnieniem mierników zestawionych w poniższej tabeli.</w:t>
      </w:r>
    </w:p>
    <w:p w14:paraId="5CDF0EA9" w14:textId="77777777" w:rsidR="00F93DEC" w:rsidRDefault="00F93DEC">
      <w:pPr>
        <w:jc w:val="both"/>
        <w:rPr>
          <w:rFonts w:cs="Arial"/>
          <w:color w:val="auto"/>
          <w:highlight w:val="yellow"/>
        </w:rPr>
      </w:pPr>
    </w:p>
    <w:p w14:paraId="74425E48" w14:textId="7DB56293" w:rsidR="00F93DEC" w:rsidRDefault="00DC6878">
      <w:pPr>
        <w:spacing w:line="240" w:lineRule="auto"/>
        <w:jc w:val="both"/>
        <w:rPr>
          <w:rFonts w:eastAsiaTheme="minorEastAsia" w:cs="Arial"/>
          <w:b/>
          <w:bCs/>
          <w:color w:val="auto"/>
          <w:sz w:val="20"/>
          <w:szCs w:val="18"/>
          <w:lang w:eastAsia="pl-PL"/>
        </w:rPr>
      </w:pPr>
      <w:bookmarkStart w:id="488" w:name="_Ref69980151"/>
      <w:bookmarkStart w:id="489" w:name="_Toc60304203"/>
      <w:bookmarkStart w:id="490" w:name="_Toc57966219"/>
      <w:bookmarkStart w:id="491" w:name="_Toc73515075"/>
      <w:bookmarkStart w:id="492" w:name="_Toc104533143"/>
      <w:r>
        <w:rPr>
          <w:rFonts w:eastAsiaTheme="minorEastAsia" w:cs="Arial"/>
          <w:b/>
          <w:bCs/>
          <w:color w:val="auto"/>
          <w:sz w:val="20"/>
          <w:szCs w:val="18"/>
          <w:lang w:eastAsia="pl-PL"/>
        </w:rPr>
        <w:t xml:space="preserve">Tabela </w:t>
      </w:r>
      <w:r w:rsidR="00274A8B">
        <w:rPr>
          <w:rFonts w:cs="Arial"/>
          <w:b/>
          <w:bCs/>
          <w:color w:val="auto"/>
          <w:sz w:val="20"/>
          <w:szCs w:val="18"/>
          <w:lang w:eastAsia="pl-PL"/>
        </w:rPr>
        <w:fldChar w:fldCharType="begin"/>
      </w:r>
      <w:r>
        <w:rPr>
          <w:rFonts w:cs="Arial"/>
          <w:b/>
          <w:bCs/>
          <w:color w:val="auto"/>
          <w:sz w:val="20"/>
          <w:szCs w:val="18"/>
          <w:lang w:eastAsia="pl-PL"/>
        </w:rPr>
        <w:instrText xml:space="preserve"> SEQ Tabela \* ARABIC </w:instrText>
      </w:r>
      <w:r w:rsidR="00274A8B">
        <w:rPr>
          <w:rFonts w:cs="Arial"/>
          <w:b/>
          <w:bCs/>
          <w:color w:val="auto"/>
          <w:sz w:val="20"/>
          <w:szCs w:val="18"/>
          <w:lang w:eastAsia="pl-PL"/>
        </w:rPr>
        <w:fldChar w:fldCharType="separate"/>
      </w:r>
      <w:r w:rsidR="00EC2BD4">
        <w:rPr>
          <w:rFonts w:cs="Arial"/>
          <w:b/>
          <w:bCs/>
          <w:noProof/>
          <w:color w:val="auto"/>
          <w:sz w:val="20"/>
          <w:szCs w:val="18"/>
          <w:lang w:eastAsia="pl-PL"/>
        </w:rPr>
        <w:t>34</w:t>
      </w:r>
      <w:r w:rsidR="00274A8B">
        <w:rPr>
          <w:rFonts w:cs="Arial"/>
          <w:b/>
          <w:bCs/>
          <w:color w:val="auto"/>
          <w:sz w:val="20"/>
          <w:szCs w:val="18"/>
          <w:lang w:eastAsia="pl-PL"/>
        </w:rPr>
        <w:fldChar w:fldCharType="end"/>
      </w:r>
      <w:bookmarkEnd w:id="488"/>
      <w:r>
        <w:rPr>
          <w:rFonts w:eastAsiaTheme="minorEastAsia" w:cs="Arial"/>
          <w:b/>
          <w:bCs/>
          <w:color w:val="auto"/>
          <w:sz w:val="20"/>
          <w:szCs w:val="18"/>
          <w:lang w:eastAsia="pl-PL"/>
        </w:rPr>
        <w:t xml:space="preserve">. Wskaźniki monitoringu Program Ochrony Środowiska dla </w:t>
      </w:r>
      <w:bookmarkEnd w:id="489"/>
      <w:bookmarkEnd w:id="490"/>
      <w:r>
        <w:rPr>
          <w:rFonts w:eastAsiaTheme="minorEastAsia" w:cs="Arial"/>
          <w:b/>
          <w:bCs/>
          <w:color w:val="auto"/>
          <w:sz w:val="20"/>
          <w:szCs w:val="18"/>
          <w:lang w:eastAsia="pl-PL"/>
        </w:rPr>
        <w:t>Gminy Kluki.</w:t>
      </w:r>
      <w:bookmarkEnd w:id="491"/>
      <w:bookmarkEnd w:id="492"/>
    </w:p>
    <w:tbl>
      <w:tblPr>
        <w:tblStyle w:val="Styl11122"/>
        <w:tblW w:w="9072" w:type="dxa"/>
        <w:tblLayout w:type="fixed"/>
        <w:tblLook w:val="04A0" w:firstRow="1" w:lastRow="0" w:firstColumn="1" w:lastColumn="0" w:noHBand="0" w:noVBand="1"/>
      </w:tblPr>
      <w:tblGrid>
        <w:gridCol w:w="606"/>
        <w:gridCol w:w="3705"/>
        <w:gridCol w:w="1495"/>
        <w:gridCol w:w="1668"/>
        <w:gridCol w:w="1598"/>
      </w:tblGrid>
      <w:tr w:rsidR="00F93DEC" w:rsidRPr="00540320" w14:paraId="31FC283C" w14:textId="77777777" w:rsidTr="00540320">
        <w:trPr>
          <w:cnfStyle w:val="100000000000" w:firstRow="1" w:lastRow="0" w:firstColumn="0" w:lastColumn="0" w:oddVBand="0" w:evenVBand="0" w:oddHBand="0" w:evenHBand="0" w:firstRowFirstColumn="0" w:firstRowLastColumn="0" w:lastRowFirstColumn="0" w:lastRowLastColumn="0"/>
          <w:trHeight w:val="840"/>
          <w:tblHeader/>
        </w:trPr>
        <w:tc>
          <w:tcPr>
            <w:tcW w:w="606"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3127D7C9"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Lp.</w:t>
            </w:r>
          </w:p>
        </w:tc>
        <w:tc>
          <w:tcPr>
            <w:tcW w:w="3705"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608DF596"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Nazwa wskaźnika</w:t>
            </w:r>
          </w:p>
        </w:tc>
        <w:tc>
          <w:tcPr>
            <w:tcW w:w="1495"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411364D7"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Jednostka</w:t>
            </w:r>
          </w:p>
        </w:tc>
        <w:tc>
          <w:tcPr>
            <w:tcW w:w="1668"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201074C8" w14:textId="77777777" w:rsidR="00F93DEC" w:rsidRPr="00540320" w:rsidRDefault="00DC6878" w:rsidP="00DC6878">
            <w:pPr>
              <w:widowControl w:val="0"/>
              <w:spacing w:before="20" w:after="20"/>
              <w:jc w:val="center"/>
              <w:rPr>
                <w:rFonts w:cs="Arial"/>
                <w:color w:val="auto"/>
                <w:sz w:val="20"/>
                <w:szCs w:val="20"/>
              </w:rPr>
            </w:pPr>
            <w:r w:rsidRPr="00540320">
              <w:rPr>
                <w:rFonts w:cs="Arial"/>
                <w:color w:val="auto"/>
                <w:sz w:val="20"/>
                <w:szCs w:val="20"/>
              </w:rPr>
              <w:t>Wartość bazowa</w:t>
            </w:r>
            <w:r w:rsidRPr="00540320">
              <w:rPr>
                <w:rFonts w:cs="Arial"/>
                <w:color w:val="auto"/>
                <w:sz w:val="20"/>
                <w:szCs w:val="20"/>
              </w:rPr>
              <w:br/>
              <w:t>[2021 r.]</w:t>
            </w:r>
          </w:p>
        </w:tc>
        <w:tc>
          <w:tcPr>
            <w:tcW w:w="1598" w:type="dxa"/>
            <w:tcBorders>
              <w:top w:val="single" w:sz="4" w:space="0" w:color="000000"/>
              <w:left w:val="single" w:sz="4" w:space="0" w:color="000000"/>
              <w:bottom w:val="single" w:sz="4" w:space="0" w:color="000000"/>
              <w:right w:val="single" w:sz="4" w:space="0" w:color="000000"/>
            </w:tcBorders>
            <w:shd w:val="clear" w:color="auto" w:fill="8EB936"/>
            <w:vAlign w:val="center"/>
          </w:tcPr>
          <w:p w14:paraId="325CECFB"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 xml:space="preserve">Tendencja zmian </w:t>
            </w:r>
            <w:r w:rsidRPr="00540320">
              <w:rPr>
                <w:rFonts w:cs="Arial"/>
                <w:color w:val="auto"/>
                <w:sz w:val="20"/>
                <w:szCs w:val="20"/>
              </w:rPr>
              <w:br/>
              <w:t>[2030 r.]</w:t>
            </w:r>
          </w:p>
        </w:tc>
      </w:tr>
      <w:tr w:rsidR="00F93DEC" w:rsidRPr="00540320" w14:paraId="6E627A54"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9072" w:type="dxa"/>
            <w:gridSpan w:val="5"/>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1A0517A" w14:textId="77777777" w:rsidR="00F93DEC" w:rsidRPr="00540320" w:rsidRDefault="00DC6878">
            <w:pPr>
              <w:widowControl w:val="0"/>
              <w:spacing w:before="20" w:after="20"/>
              <w:jc w:val="center"/>
              <w:rPr>
                <w:rFonts w:cs="Arial"/>
                <w:b/>
                <w:color w:val="auto"/>
                <w:sz w:val="20"/>
                <w:szCs w:val="20"/>
              </w:rPr>
            </w:pPr>
            <w:r w:rsidRPr="00540320">
              <w:rPr>
                <w:rFonts w:cs="Arial"/>
                <w:b/>
                <w:color w:val="auto"/>
                <w:sz w:val="20"/>
                <w:szCs w:val="20"/>
              </w:rPr>
              <w:t>Ochrona klimatu i jakości powietrza</w:t>
            </w:r>
          </w:p>
        </w:tc>
      </w:tr>
      <w:tr w:rsidR="00F93DEC" w:rsidRPr="00540320" w14:paraId="6B88A84F"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FBCD85"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83B77"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Zanieczyszczenia dla których odnotowano przekroczenia stanu dopuszczalnego w strefie Łódzkiej</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DDF708"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ACD98" w14:textId="77777777" w:rsidR="00F93DEC" w:rsidRPr="00540320" w:rsidRDefault="00DC6878">
            <w:pPr>
              <w:widowControl w:val="0"/>
              <w:spacing w:before="20" w:after="20"/>
              <w:jc w:val="center"/>
              <w:rPr>
                <w:rFonts w:cs="Arial"/>
                <w:color w:val="auto"/>
                <w:sz w:val="20"/>
                <w:szCs w:val="20"/>
                <w:highlight w:val="yellow"/>
              </w:rPr>
            </w:pPr>
            <w:r w:rsidRPr="00540320">
              <w:rPr>
                <w:rFonts w:cs="Arial"/>
                <w:color w:val="auto"/>
                <w:sz w:val="20"/>
                <w:szCs w:val="20"/>
              </w:rPr>
              <w:t>3</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8DF1FA" w14:textId="77777777" w:rsidR="00F93DEC" w:rsidRPr="00540320" w:rsidRDefault="00DC6878">
            <w:pPr>
              <w:widowControl w:val="0"/>
              <w:spacing w:before="20" w:after="20"/>
              <w:jc w:val="center"/>
              <w:rPr>
                <w:rFonts w:cs="Arial"/>
                <w:color w:val="auto"/>
                <w:sz w:val="20"/>
                <w:szCs w:val="20"/>
                <w:highlight w:val="yellow"/>
              </w:rPr>
            </w:pPr>
            <w:r w:rsidRPr="00540320">
              <w:rPr>
                <w:rFonts w:cs="Arial"/>
                <w:color w:val="auto"/>
                <w:sz w:val="20"/>
                <w:szCs w:val="20"/>
              </w:rPr>
              <w:t>brak przekroczeń</w:t>
            </w:r>
          </w:p>
        </w:tc>
      </w:tr>
      <w:tr w:rsidR="00F93DEC" w:rsidRPr="00540320" w14:paraId="73EE8EB7" w14:textId="77777777" w:rsidTr="00540320">
        <w:trPr>
          <w:cnfStyle w:val="000000100000" w:firstRow="0" w:lastRow="0" w:firstColumn="0" w:lastColumn="0" w:oddVBand="0" w:evenVBand="0" w:oddHBand="1" w:evenHBand="0" w:firstRowFirstColumn="0" w:firstRowLastColumn="0" w:lastRowFirstColumn="0" w:lastRowLastColumn="0"/>
          <w:trHeight w:val="428"/>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ADCA25"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0D990"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Długość sieci gazowniczej</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74759"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m</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8F999"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brak</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2C3B60"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wzrost</w:t>
            </w:r>
          </w:p>
        </w:tc>
      </w:tr>
      <w:tr w:rsidR="00F93DEC" w:rsidRPr="00540320" w14:paraId="69FBD8B5" w14:textId="77777777" w:rsidTr="00540320">
        <w:trPr>
          <w:cnfStyle w:val="000000010000" w:firstRow="0" w:lastRow="0" w:firstColumn="0" w:lastColumn="0" w:oddVBand="0" w:evenVBand="0" w:oddHBand="0" w:evenHBand="1" w:firstRowFirstColumn="0" w:firstRowLastColumn="0" w:lastRowFirstColumn="0" w:lastRowLastColumn="0"/>
          <w:trHeight w:val="301"/>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5EF34"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666F3"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Długość ścieżek rowerowych (wzdłuż dróg powiatowych)</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82F93"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m</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5F631"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5 652,0</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27CD5"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wzrost</w:t>
            </w:r>
          </w:p>
        </w:tc>
      </w:tr>
      <w:tr w:rsidR="00F93DEC" w:rsidRPr="00540320" w14:paraId="08E7565E"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59614"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4B86E9"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Liczba przystanków autobusowych</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3660B"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szt.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EEA631"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72</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6A5263"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wzrost</w:t>
            </w:r>
          </w:p>
        </w:tc>
      </w:tr>
      <w:tr w:rsidR="00F93DEC" w:rsidRPr="00540320" w14:paraId="2414444E"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902AE"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189F55"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Ilość przeprowadzonych termomodernizacji (lata 2020-2021)</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55CB7"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szt.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2B458" w14:textId="77777777" w:rsidR="00F93DEC" w:rsidRPr="00540320" w:rsidRDefault="002D7389">
            <w:pPr>
              <w:widowControl w:val="0"/>
              <w:spacing w:before="20" w:after="20"/>
              <w:jc w:val="center"/>
              <w:rPr>
                <w:rFonts w:cs="Arial"/>
                <w:color w:val="auto"/>
                <w:sz w:val="20"/>
                <w:szCs w:val="20"/>
              </w:rPr>
            </w:pPr>
            <w:r w:rsidRPr="00540320">
              <w:rPr>
                <w:rFonts w:cs="Arial"/>
                <w:color w:val="auto"/>
                <w:sz w:val="20"/>
                <w:szCs w:val="20"/>
              </w:rPr>
              <w:t>2</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D61F7"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wzrost</w:t>
            </w:r>
          </w:p>
        </w:tc>
      </w:tr>
      <w:tr w:rsidR="00F93DEC" w:rsidRPr="00540320" w14:paraId="7FE4A78C"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8D3CAD"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5D989C"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Ilość wymienionego oświetlenia</w:t>
            </w:r>
          </w:p>
          <w:p w14:paraId="2AB45165" w14:textId="77777777" w:rsidR="00DC6878" w:rsidRPr="00540320" w:rsidRDefault="00DC6878">
            <w:pPr>
              <w:widowControl w:val="0"/>
              <w:spacing w:before="20" w:after="20"/>
              <w:jc w:val="center"/>
              <w:rPr>
                <w:rFonts w:cs="Arial"/>
                <w:color w:val="auto"/>
                <w:sz w:val="20"/>
                <w:szCs w:val="20"/>
              </w:rPr>
            </w:pPr>
            <w:r w:rsidRPr="00540320">
              <w:rPr>
                <w:rFonts w:cs="Arial"/>
                <w:color w:val="auto"/>
                <w:sz w:val="20"/>
                <w:szCs w:val="20"/>
              </w:rPr>
              <w:lastRenderedPageBreak/>
              <w:t>(lata 2020-2021)</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3566C"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lastRenderedPageBreak/>
              <w:t>szt.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7590F"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210</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05688"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wzrost</w:t>
            </w:r>
          </w:p>
        </w:tc>
      </w:tr>
      <w:tr w:rsidR="00F93DEC" w:rsidRPr="00540320" w14:paraId="2AF10590"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CA7B7"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BAC2B7"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Liczba instalacji OZE</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CCB8E8"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szt.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DE5F45"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bd.</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F99C61"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wzrost</w:t>
            </w:r>
          </w:p>
        </w:tc>
      </w:tr>
      <w:tr w:rsidR="00F93DEC" w:rsidRPr="00540320" w14:paraId="649577E0"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F345C"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89F76"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Ilość przeprowadzonych działań promocyjnych</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4A5D64"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szt.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D91FB"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bd.</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61D0D"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wzrost</w:t>
            </w:r>
          </w:p>
        </w:tc>
      </w:tr>
      <w:tr w:rsidR="00F93DEC" w:rsidRPr="00540320" w14:paraId="7FAC5CBA"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9072" w:type="dxa"/>
            <w:gridSpan w:val="5"/>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524CBD4" w14:textId="77777777" w:rsidR="00F93DEC" w:rsidRPr="00540320" w:rsidRDefault="00DC6878">
            <w:pPr>
              <w:widowControl w:val="0"/>
              <w:spacing w:before="20" w:after="20"/>
              <w:jc w:val="center"/>
              <w:rPr>
                <w:rFonts w:cs="Arial"/>
                <w:b/>
                <w:color w:val="auto"/>
                <w:sz w:val="20"/>
                <w:szCs w:val="20"/>
                <w:highlight w:val="yellow"/>
              </w:rPr>
            </w:pPr>
            <w:r w:rsidRPr="00540320">
              <w:rPr>
                <w:rFonts w:cs="Arial"/>
                <w:b/>
                <w:color w:val="auto"/>
                <w:sz w:val="20"/>
                <w:szCs w:val="20"/>
              </w:rPr>
              <w:t>Zagrożenie hałasem</w:t>
            </w:r>
          </w:p>
        </w:tc>
      </w:tr>
      <w:tr w:rsidR="00F93DEC" w:rsidRPr="00540320" w14:paraId="471D97A1"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6E4E2C"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9B88A"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Drogi powiatowe o nawierzchni twardej ulepszonej</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E955B4"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km</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9D6D8"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b.d.</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4116E" w14:textId="77777777" w:rsidR="00F93DEC" w:rsidRPr="00540320" w:rsidRDefault="00DC6878">
            <w:pPr>
              <w:widowControl w:val="0"/>
              <w:spacing w:before="20" w:after="20"/>
              <w:jc w:val="center"/>
              <w:rPr>
                <w:rFonts w:cs="Arial"/>
                <w:color w:val="auto"/>
                <w:sz w:val="20"/>
                <w:szCs w:val="20"/>
                <w:highlight w:val="yellow"/>
              </w:rPr>
            </w:pPr>
            <w:r w:rsidRPr="00540320">
              <w:rPr>
                <w:rFonts w:cs="Arial"/>
                <w:color w:val="auto"/>
                <w:sz w:val="20"/>
                <w:szCs w:val="20"/>
              </w:rPr>
              <w:t>wzrost</w:t>
            </w:r>
          </w:p>
        </w:tc>
      </w:tr>
      <w:tr w:rsidR="00F93DEC" w:rsidRPr="00540320" w14:paraId="11050935"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4EE031"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B966F"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Drogi gminne i wewnętrzne o nawierzchni twardej ulepszonej</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C709F9"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km</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673A5"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206,195</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F40C7" w14:textId="77777777" w:rsidR="00F93DEC" w:rsidRPr="00540320" w:rsidRDefault="00DC6878">
            <w:pPr>
              <w:widowControl w:val="0"/>
              <w:spacing w:before="20" w:after="20"/>
              <w:jc w:val="center"/>
              <w:rPr>
                <w:rFonts w:cs="Arial"/>
                <w:color w:val="auto"/>
                <w:sz w:val="20"/>
                <w:szCs w:val="20"/>
                <w:highlight w:val="yellow"/>
              </w:rPr>
            </w:pPr>
            <w:r w:rsidRPr="00540320">
              <w:rPr>
                <w:rFonts w:cs="Arial"/>
                <w:color w:val="auto"/>
                <w:sz w:val="20"/>
                <w:szCs w:val="20"/>
              </w:rPr>
              <w:t>wzrost</w:t>
            </w:r>
          </w:p>
        </w:tc>
      </w:tr>
      <w:tr w:rsidR="00F93DEC" w:rsidRPr="00540320" w14:paraId="6EAD3666"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EF3EC"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06B04"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Liczba lokali mieszkalnych eksponowanych na hałas w przedziałach stref imisji dla wskaźnika L</w:t>
            </w:r>
            <w:r w:rsidRPr="00540320">
              <w:rPr>
                <w:rFonts w:cs="Arial"/>
                <w:color w:val="auto"/>
                <w:sz w:val="20"/>
                <w:szCs w:val="20"/>
                <w:vertAlign w:val="subscript"/>
              </w:rPr>
              <w:t>DWN</w:t>
            </w:r>
            <w:r w:rsidRPr="00540320">
              <w:rPr>
                <w:rFonts w:cs="Arial"/>
                <w:color w:val="auto"/>
                <w:sz w:val="20"/>
                <w:szCs w:val="20"/>
              </w:rPr>
              <w:t xml:space="preserve"> do 10 </w:t>
            </w:r>
            <w:proofErr w:type="spellStart"/>
            <w:r w:rsidRPr="00540320">
              <w:rPr>
                <w:rFonts w:cs="Arial"/>
                <w:color w:val="auto"/>
                <w:sz w:val="20"/>
                <w:szCs w:val="20"/>
              </w:rPr>
              <w:t>dB</w:t>
            </w:r>
            <w:proofErr w:type="spellEnd"/>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660D4"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szt.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AD7FD4"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b.d.</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DC78D"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spadek</w:t>
            </w:r>
          </w:p>
        </w:tc>
      </w:tr>
      <w:tr w:rsidR="00F93DEC" w:rsidRPr="00540320" w14:paraId="74ABD6E5"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CE084"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DEC5D"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Liczba mieszkańców eksponowanych na hałas w przedziałach stref imisji dla wskaźnika L</w:t>
            </w:r>
            <w:r w:rsidRPr="00540320">
              <w:rPr>
                <w:rFonts w:cs="Arial"/>
                <w:color w:val="auto"/>
                <w:sz w:val="20"/>
                <w:szCs w:val="20"/>
                <w:vertAlign w:val="subscript"/>
              </w:rPr>
              <w:t>DWN</w:t>
            </w:r>
            <w:r w:rsidRPr="00540320">
              <w:rPr>
                <w:rFonts w:cs="Arial"/>
                <w:color w:val="auto"/>
                <w:sz w:val="20"/>
                <w:szCs w:val="20"/>
              </w:rPr>
              <w:t xml:space="preserve"> do 10 </w:t>
            </w:r>
            <w:proofErr w:type="spellStart"/>
            <w:r w:rsidRPr="00540320">
              <w:rPr>
                <w:rFonts w:cs="Arial"/>
                <w:color w:val="auto"/>
                <w:sz w:val="20"/>
                <w:szCs w:val="20"/>
              </w:rPr>
              <w:t>dB</w:t>
            </w:r>
            <w:proofErr w:type="spellEnd"/>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17F68"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os.</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18789"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b.d.</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94293"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spadek</w:t>
            </w:r>
          </w:p>
        </w:tc>
      </w:tr>
      <w:tr w:rsidR="00F93DEC" w:rsidRPr="00540320" w14:paraId="7BD56BEE"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6009B2"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0F145"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 xml:space="preserve">Liczba lokali mieszkalnych eksponowanych na hałas w przedziałach stref imisji dla wskaźnika LN do 10 </w:t>
            </w:r>
            <w:proofErr w:type="spellStart"/>
            <w:r w:rsidRPr="00540320">
              <w:rPr>
                <w:rFonts w:cs="Arial"/>
                <w:color w:val="auto"/>
                <w:sz w:val="20"/>
                <w:szCs w:val="20"/>
              </w:rPr>
              <w:t>dB</w:t>
            </w:r>
            <w:proofErr w:type="spellEnd"/>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4A46D"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szt.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4EAED"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b.d.</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E54D5A"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spadek</w:t>
            </w:r>
          </w:p>
        </w:tc>
      </w:tr>
      <w:tr w:rsidR="00F93DEC" w:rsidRPr="00540320" w14:paraId="50CD6E88"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A7B6D"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7DE913" w14:textId="77777777" w:rsidR="00F93DEC" w:rsidRPr="00540320" w:rsidRDefault="00DC6878">
            <w:pPr>
              <w:widowControl w:val="0"/>
              <w:spacing w:before="20" w:after="20"/>
              <w:jc w:val="center"/>
              <w:rPr>
                <w:rFonts w:cs="Arial"/>
                <w:i/>
                <w:color w:val="auto"/>
                <w:sz w:val="20"/>
                <w:szCs w:val="20"/>
                <w:highlight w:val="yellow"/>
              </w:rPr>
            </w:pPr>
            <w:r w:rsidRPr="00540320">
              <w:rPr>
                <w:rFonts w:cs="Arial"/>
                <w:color w:val="auto"/>
                <w:sz w:val="20"/>
                <w:szCs w:val="20"/>
              </w:rPr>
              <w:t xml:space="preserve">Liczba mieszkańców eksponowanych na hałas w przedziałach stref imisji dla wskaźnika LN do 10 </w:t>
            </w:r>
            <w:proofErr w:type="spellStart"/>
            <w:r w:rsidRPr="00540320">
              <w:rPr>
                <w:rFonts w:cs="Arial"/>
                <w:color w:val="auto"/>
                <w:sz w:val="20"/>
                <w:szCs w:val="20"/>
              </w:rPr>
              <w:t>dB</w:t>
            </w:r>
            <w:proofErr w:type="spellEnd"/>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36DFF"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os.</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F9F49"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b.d.</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0E9095"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spadek</w:t>
            </w:r>
          </w:p>
        </w:tc>
      </w:tr>
      <w:tr w:rsidR="00F93DEC" w:rsidRPr="00540320" w14:paraId="148B571E"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9072" w:type="dxa"/>
            <w:gridSpan w:val="5"/>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4163F67" w14:textId="64ABEC06" w:rsidR="00F93DEC" w:rsidRPr="00540320" w:rsidRDefault="00540320">
            <w:pPr>
              <w:widowControl w:val="0"/>
              <w:spacing w:before="20" w:after="20"/>
              <w:jc w:val="center"/>
              <w:rPr>
                <w:rFonts w:cs="Arial"/>
                <w:b/>
                <w:color w:val="auto"/>
                <w:sz w:val="20"/>
                <w:szCs w:val="20"/>
              </w:rPr>
            </w:pPr>
            <w:r w:rsidRPr="00540320">
              <w:rPr>
                <w:rFonts w:cs="Arial"/>
                <w:b/>
                <w:color w:val="auto"/>
                <w:sz w:val="20"/>
                <w:szCs w:val="20"/>
              </w:rPr>
              <w:t>Pola elektromagnetyczne</w:t>
            </w:r>
          </w:p>
        </w:tc>
      </w:tr>
      <w:tr w:rsidR="00F93DEC" w:rsidRPr="00540320" w14:paraId="10B3FFD7"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9E7C0"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C8006"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Liczba punktów pomiarowych, w których zanotowano przekroczenia</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A846C3"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szt.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AF85ED"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0</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B19BD5"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0</w:t>
            </w:r>
          </w:p>
        </w:tc>
      </w:tr>
      <w:tr w:rsidR="00F93DEC" w:rsidRPr="00540320" w14:paraId="691D4294"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9072" w:type="dxa"/>
            <w:gridSpan w:val="5"/>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46A9D31" w14:textId="23074CE4" w:rsidR="00F93DEC" w:rsidRPr="00540320" w:rsidRDefault="00540320">
            <w:pPr>
              <w:widowControl w:val="0"/>
              <w:spacing w:before="20" w:after="20"/>
              <w:jc w:val="center"/>
              <w:rPr>
                <w:rFonts w:cs="Arial"/>
                <w:b/>
                <w:color w:val="auto"/>
                <w:sz w:val="20"/>
                <w:szCs w:val="20"/>
              </w:rPr>
            </w:pPr>
            <w:r>
              <w:rPr>
                <w:rFonts w:cs="Arial"/>
                <w:b/>
                <w:color w:val="auto"/>
                <w:sz w:val="20"/>
                <w:szCs w:val="20"/>
              </w:rPr>
              <w:t>Gospodarowanie wodami</w:t>
            </w:r>
          </w:p>
        </w:tc>
      </w:tr>
      <w:tr w:rsidR="00F93DEC" w:rsidRPr="00540320" w14:paraId="4D1E92A2" w14:textId="77777777" w:rsidTr="00540320">
        <w:trPr>
          <w:cnfStyle w:val="000000010000" w:firstRow="0" w:lastRow="0" w:firstColumn="0" w:lastColumn="0" w:oddVBand="0" w:evenVBand="0" w:oddHBand="0" w:evenHBand="1" w:firstRowFirstColumn="0" w:firstRowLastColumn="0" w:lastRowFirstColumn="0" w:lastRowLastColumn="0"/>
          <w:trHeight w:val="664"/>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90298B"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96840E"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Zużycie wody na 1 mieszkańca w gospodarstwach domowych</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4B64D"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m</w:t>
            </w:r>
            <w:r w:rsidRPr="00540320">
              <w:rPr>
                <w:rFonts w:cs="Arial"/>
                <w:color w:val="auto"/>
                <w:sz w:val="20"/>
                <w:szCs w:val="20"/>
                <w:vertAlign w:val="superscript"/>
              </w:rPr>
              <w:t>3</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257B3"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30,5</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B62EB"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spadek</w:t>
            </w:r>
          </w:p>
        </w:tc>
      </w:tr>
      <w:tr w:rsidR="00F93DEC" w:rsidRPr="00540320" w14:paraId="67656DDB"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C32B6"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22C23"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JCWP o złym stanie ogólnym</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40126"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szt.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ECDEC2"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5</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A64B0"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 xml:space="preserve">brak JCWP </w:t>
            </w:r>
            <w:r w:rsidRPr="00540320">
              <w:rPr>
                <w:rFonts w:cs="Arial"/>
                <w:color w:val="auto"/>
                <w:sz w:val="20"/>
                <w:szCs w:val="20"/>
              </w:rPr>
              <w:br/>
              <w:t>o złym stanie ogólnym</w:t>
            </w:r>
          </w:p>
        </w:tc>
      </w:tr>
      <w:tr w:rsidR="00F93DEC" w:rsidRPr="00540320" w14:paraId="2942CFCF"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9072" w:type="dxa"/>
            <w:gridSpan w:val="5"/>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9345F8F" w14:textId="4CFC25F6" w:rsidR="00F93DEC" w:rsidRPr="00540320" w:rsidRDefault="00540320" w:rsidP="00540320">
            <w:pPr>
              <w:pStyle w:val="Akapitzlist"/>
              <w:widowControl w:val="0"/>
              <w:spacing w:before="20" w:after="20"/>
              <w:ind w:left="0"/>
              <w:jc w:val="center"/>
              <w:rPr>
                <w:rFonts w:cs="Arial"/>
                <w:b/>
                <w:color w:val="auto"/>
                <w:sz w:val="20"/>
                <w:szCs w:val="20"/>
              </w:rPr>
            </w:pPr>
            <w:r w:rsidRPr="00540320">
              <w:rPr>
                <w:rFonts w:cs="Arial"/>
                <w:b/>
                <w:color w:val="auto"/>
                <w:sz w:val="20"/>
                <w:szCs w:val="20"/>
              </w:rPr>
              <w:t>Gospodarka wodno-ściekowa</w:t>
            </w:r>
          </w:p>
        </w:tc>
      </w:tr>
      <w:tr w:rsidR="00F93DEC" w:rsidRPr="00540320" w14:paraId="3FEE3CC1"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2B1065"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09E27"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Długość sieci wodociągowej rozdzielczej</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5FFF22"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km</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CB9857"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130,233</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0050B" w14:textId="77777777" w:rsidR="00F93DEC" w:rsidRPr="00540320" w:rsidRDefault="00DC6878">
            <w:pPr>
              <w:widowControl w:val="0"/>
              <w:spacing w:before="20" w:after="20"/>
              <w:jc w:val="center"/>
              <w:rPr>
                <w:rFonts w:cs="Arial"/>
                <w:color w:val="auto"/>
                <w:sz w:val="20"/>
                <w:szCs w:val="20"/>
                <w:highlight w:val="yellow"/>
              </w:rPr>
            </w:pPr>
            <w:r w:rsidRPr="00540320">
              <w:rPr>
                <w:rFonts w:cs="Arial"/>
                <w:color w:val="auto"/>
                <w:sz w:val="20"/>
                <w:szCs w:val="20"/>
              </w:rPr>
              <w:t>wzrost</w:t>
            </w:r>
          </w:p>
        </w:tc>
      </w:tr>
      <w:tr w:rsidR="00F93DEC" w:rsidRPr="00540320" w14:paraId="393E839F"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9D9613"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32834"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Poziom zwodociągowania</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7A096F"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8F084"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99</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FE846" w14:textId="77777777" w:rsidR="00F93DEC" w:rsidRPr="00540320" w:rsidRDefault="00DC6878">
            <w:pPr>
              <w:widowControl w:val="0"/>
              <w:spacing w:before="20" w:after="20"/>
              <w:jc w:val="center"/>
              <w:rPr>
                <w:rFonts w:cs="Arial"/>
                <w:color w:val="auto"/>
                <w:sz w:val="20"/>
                <w:szCs w:val="20"/>
                <w:highlight w:val="yellow"/>
              </w:rPr>
            </w:pPr>
            <w:r w:rsidRPr="00540320">
              <w:rPr>
                <w:rFonts w:cs="Arial"/>
                <w:color w:val="auto"/>
                <w:sz w:val="20"/>
                <w:szCs w:val="20"/>
              </w:rPr>
              <w:t>wzrost</w:t>
            </w:r>
          </w:p>
        </w:tc>
      </w:tr>
      <w:tr w:rsidR="00F93DEC" w:rsidRPr="00540320" w14:paraId="7648ACFC"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4C3B76"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1E965"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Długość czynnej sieci rozdzielczej kanalizacyjnej</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3A521"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km</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2A9E0"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3,36</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BA368" w14:textId="77777777" w:rsidR="00F93DEC" w:rsidRPr="00540320" w:rsidRDefault="00DC6878">
            <w:pPr>
              <w:widowControl w:val="0"/>
              <w:spacing w:before="20" w:after="20"/>
              <w:jc w:val="center"/>
              <w:rPr>
                <w:rFonts w:cs="Arial"/>
                <w:color w:val="auto"/>
                <w:sz w:val="20"/>
                <w:szCs w:val="20"/>
                <w:highlight w:val="yellow"/>
              </w:rPr>
            </w:pPr>
            <w:r w:rsidRPr="00540320">
              <w:rPr>
                <w:rFonts w:cs="Arial"/>
                <w:color w:val="auto"/>
                <w:sz w:val="20"/>
                <w:szCs w:val="20"/>
              </w:rPr>
              <w:t>wzrost</w:t>
            </w:r>
          </w:p>
        </w:tc>
      </w:tr>
      <w:tr w:rsidR="00F93DEC" w:rsidRPr="00540320" w14:paraId="696C2245"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14870"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4EB7E"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Liczba przydomowych oczyszczalni ścieków</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2B35D0"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szt.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BC3BC4"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267</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D8174" w14:textId="77777777" w:rsidR="00F93DEC" w:rsidRPr="00540320" w:rsidRDefault="00DC6878">
            <w:pPr>
              <w:widowControl w:val="0"/>
              <w:spacing w:before="20" w:after="20"/>
              <w:jc w:val="center"/>
              <w:rPr>
                <w:rFonts w:cs="Arial"/>
                <w:color w:val="auto"/>
                <w:sz w:val="20"/>
                <w:szCs w:val="20"/>
                <w:highlight w:val="yellow"/>
              </w:rPr>
            </w:pPr>
            <w:r w:rsidRPr="00540320">
              <w:rPr>
                <w:rFonts w:cs="Arial"/>
                <w:color w:val="auto"/>
                <w:sz w:val="20"/>
                <w:szCs w:val="20"/>
              </w:rPr>
              <w:t>wzrost</w:t>
            </w:r>
          </w:p>
        </w:tc>
      </w:tr>
      <w:tr w:rsidR="00F93DEC" w:rsidRPr="00540320" w14:paraId="6B6DCC1C"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B96D1"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85C364"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Ilość zbiorników bezodpływowych</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5A9B8"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Szt.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6CE23F"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1261</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303BAB" w14:textId="77777777" w:rsidR="00F93DEC" w:rsidRPr="00540320" w:rsidRDefault="00DC6878">
            <w:pPr>
              <w:widowControl w:val="0"/>
              <w:spacing w:before="20" w:after="20"/>
              <w:jc w:val="center"/>
              <w:rPr>
                <w:rFonts w:cs="Arial"/>
                <w:color w:val="auto"/>
                <w:sz w:val="20"/>
                <w:szCs w:val="20"/>
                <w:highlight w:val="yellow"/>
              </w:rPr>
            </w:pPr>
            <w:r w:rsidRPr="00540320">
              <w:rPr>
                <w:rFonts w:cs="Arial"/>
                <w:color w:val="auto"/>
                <w:sz w:val="20"/>
                <w:szCs w:val="20"/>
              </w:rPr>
              <w:t>spadek</w:t>
            </w:r>
          </w:p>
        </w:tc>
      </w:tr>
      <w:tr w:rsidR="00F93DEC" w:rsidRPr="00540320" w14:paraId="19C2D432"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9072" w:type="dxa"/>
            <w:gridSpan w:val="5"/>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E3C48D4" w14:textId="77777777" w:rsidR="00F93DEC" w:rsidRPr="00540320" w:rsidRDefault="00DC6878" w:rsidP="00DC6878">
            <w:pPr>
              <w:pStyle w:val="Akapitzlist"/>
              <w:widowControl w:val="0"/>
              <w:spacing w:before="20" w:after="20"/>
              <w:ind w:left="0"/>
              <w:jc w:val="center"/>
              <w:rPr>
                <w:rFonts w:cs="Arial"/>
                <w:b/>
                <w:color w:val="auto"/>
                <w:sz w:val="20"/>
                <w:szCs w:val="20"/>
                <w:highlight w:val="yellow"/>
              </w:rPr>
            </w:pPr>
            <w:r w:rsidRPr="00540320">
              <w:rPr>
                <w:rFonts w:cs="Arial"/>
                <w:b/>
                <w:color w:val="auto"/>
                <w:sz w:val="20"/>
                <w:szCs w:val="20"/>
              </w:rPr>
              <w:t>Zasoby geologiczne</w:t>
            </w:r>
          </w:p>
        </w:tc>
      </w:tr>
      <w:tr w:rsidR="00F93DEC" w:rsidRPr="00540320" w14:paraId="2205421C"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533A49"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EFDE3C"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Wydobycie surowców mineralnych</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2D63DC"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tys. 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CD45F"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b.d.</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4C3E77"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bieżący monitoring</w:t>
            </w:r>
          </w:p>
        </w:tc>
      </w:tr>
      <w:tr w:rsidR="00F93DEC" w:rsidRPr="00540320" w14:paraId="4A637AFB"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9072" w:type="dxa"/>
            <w:gridSpan w:val="5"/>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EC5EEB5" w14:textId="77777777" w:rsidR="00F93DEC" w:rsidRPr="00540320" w:rsidRDefault="00DC6878" w:rsidP="00DC6878">
            <w:pPr>
              <w:pStyle w:val="Akapitzlist"/>
              <w:widowControl w:val="0"/>
              <w:spacing w:before="20" w:after="20"/>
              <w:ind w:left="0"/>
              <w:jc w:val="center"/>
              <w:rPr>
                <w:rFonts w:cs="Arial"/>
                <w:b/>
                <w:color w:val="auto"/>
                <w:sz w:val="20"/>
                <w:szCs w:val="20"/>
              </w:rPr>
            </w:pPr>
            <w:r w:rsidRPr="00540320">
              <w:rPr>
                <w:rFonts w:cs="Arial"/>
                <w:b/>
                <w:color w:val="auto"/>
                <w:sz w:val="20"/>
                <w:szCs w:val="20"/>
              </w:rPr>
              <w:lastRenderedPageBreak/>
              <w:t>Gleby</w:t>
            </w:r>
          </w:p>
        </w:tc>
      </w:tr>
      <w:tr w:rsidR="00F93DEC" w:rsidRPr="00540320" w14:paraId="687E8591" w14:textId="77777777" w:rsidTr="00540320">
        <w:trPr>
          <w:cnfStyle w:val="000000100000" w:firstRow="0" w:lastRow="0" w:firstColumn="0" w:lastColumn="0" w:oddVBand="0" w:evenVBand="0" w:oddHBand="1" w:evenHBand="0" w:firstRowFirstColumn="0" w:firstRowLastColumn="0" w:lastRowFirstColumn="0" w:lastRowLastColumn="0"/>
          <w:trHeight w:val="311"/>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71D83B"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814299"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Powierzchnia gruntów zrekultywowanych w ciągu roku ogółem</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4C865"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ha</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E871E1" w14:textId="77777777" w:rsidR="00F93DEC" w:rsidRPr="00540320" w:rsidRDefault="00DC6878">
            <w:pPr>
              <w:widowControl w:val="0"/>
              <w:spacing w:before="20" w:after="20"/>
              <w:contextualSpacing/>
              <w:jc w:val="center"/>
              <w:rPr>
                <w:rFonts w:cs="Arial"/>
                <w:color w:val="auto"/>
                <w:sz w:val="20"/>
                <w:szCs w:val="20"/>
              </w:rPr>
            </w:pPr>
            <w:r w:rsidRPr="00540320">
              <w:rPr>
                <w:rFonts w:cs="Arial"/>
                <w:color w:val="auto"/>
                <w:sz w:val="20"/>
                <w:szCs w:val="20"/>
              </w:rPr>
              <w:t>b.d.</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659E81" w14:textId="77777777" w:rsidR="00F93DEC" w:rsidRPr="00540320" w:rsidRDefault="00DC6878">
            <w:pPr>
              <w:widowControl w:val="0"/>
              <w:spacing w:before="20" w:after="20"/>
              <w:contextualSpacing/>
              <w:jc w:val="center"/>
              <w:rPr>
                <w:rFonts w:cs="Arial"/>
                <w:color w:val="auto"/>
                <w:sz w:val="20"/>
                <w:szCs w:val="20"/>
              </w:rPr>
            </w:pPr>
            <w:r w:rsidRPr="00540320">
              <w:rPr>
                <w:rFonts w:cs="Arial"/>
                <w:color w:val="auto"/>
                <w:sz w:val="20"/>
                <w:szCs w:val="20"/>
              </w:rPr>
              <w:t>wzrost</w:t>
            </w:r>
          </w:p>
        </w:tc>
      </w:tr>
      <w:tr w:rsidR="00F93DEC" w:rsidRPr="00540320" w14:paraId="4C262E9F" w14:textId="77777777" w:rsidTr="00540320">
        <w:trPr>
          <w:cnfStyle w:val="000000010000" w:firstRow="0" w:lastRow="0" w:firstColumn="0" w:lastColumn="0" w:oddVBand="0" w:evenVBand="0" w:oddHBand="0" w:evenHBand="1" w:firstRowFirstColumn="0" w:firstRowLastColumn="0" w:lastRowFirstColumn="0" w:lastRowLastColumn="0"/>
          <w:trHeight w:val="311"/>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6E92F"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BCA44A"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Powierzchnia użytków rolnych</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77A29"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ha</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6311C" w14:textId="77777777" w:rsidR="00F93DEC" w:rsidRPr="00540320" w:rsidRDefault="00DC6878">
            <w:pPr>
              <w:widowControl w:val="0"/>
              <w:spacing w:before="20" w:after="20"/>
              <w:contextualSpacing/>
              <w:jc w:val="center"/>
              <w:rPr>
                <w:rFonts w:cs="Arial"/>
                <w:color w:val="auto"/>
                <w:sz w:val="20"/>
                <w:szCs w:val="20"/>
              </w:rPr>
            </w:pPr>
            <w:r w:rsidRPr="00540320">
              <w:rPr>
                <w:rFonts w:cs="Arial"/>
                <w:color w:val="auto"/>
                <w:sz w:val="20"/>
                <w:szCs w:val="20"/>
              </w:rPr>
              <w:t>5382</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67048C" w14:textId="77777777" w:rsidR="00F93DEC" w:rsidRPr="00540320" w:rsidRDefault="00DC6878">
            <w:pPr>
              <w:widowControl w:val="0"/>
              <w:spacing w:before="20" w:after="20"/>
              <w:contextualSpacing/>
              <w:jc w:val="center"/>
              <w:rPr>
                <w:rFonts w:cs="Arial"/>
                <w:color w:val="auto"/>
                <w:sz w:val="20"/>
                <w:szCs w:val="20"/>
              </w:rPr>
            </w:pPr>
            <w:r w:rsidRPr="00540320">
              <w:rPr>
                <w:rFonts w:cs="Arial"/>
                <w:color w:val="auto"/>
                <w:sz w:val="20"/>
                <w:szCs w:val="20"/>
              </w:rPr>
              <w:t>bieżący monitoring</w:t>
            </w:r>
          </w:p>
        </w:tc>
      </w:tr>
      <w:tr w:rsidR="00F93DEC" w:rsidRPr="00540320" w14:paraId="3864D678"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9072" w:type="dxa"/>
            <w:gridSpan w:val="5"/>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FD779B4" w14:textId="77777777" w:rsidR="00F93DEC" w:rsidRPr="00540320" w:rsidRDefault="00DC6878" w:rsidP="00DC6878">
            <w:pPr>
              <w:pStyle w:val="Akapitzlist"/>
              <w:widowControl w:val="0"/>
              <w:spacing w:before="20" w:after="20"/>
              <w:ind w:left="0"/>
              <w:jc w:val="center"/>
              <w:rPr>
                <w:rFonts w:cs="Arial"/>
                <w:b/>
                <w:color w:val="auto"/>
                <w:sz w:val="20"/>
                <w:szCs w:val="20"/>
                <w:highlight w:val="yellow"/>
              </w:rPr>
            </w:pPr>
            <w:r w:rsidRPr="00540320">
              <w:rPr>
                <w:rFonts w:cs="Arial"/>
                <w:b/>
                <w:color w:val="auto"/>
                <w:sz w:val="20"/>
                <w:szCs w:val="20"/>
              </w:rPr>
              <w:t>Gospodarka odpadami i zapobieganie powstawaniu odpadów</w:t>
            </w:r>
          </w:p>
        </w:tc>
      </w:tr>
      <w:tr w:rsidR="00F93DEC" w:rsidRPr="00540320" w14:paraId="3CCE6643"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4789D"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13C94B"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Ilość wyrobów azbestowych</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E2D2B"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kg</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7AC2D" w14:textId="77777777" w:rsidR="00F93DEC" w:rsidRPr="00540320" w:rsidRDefault="00DC6878">
            <w:pPr>
              <w:widowControl w:val="0"/>
              <w:spacing w:before="20" w:after="20"/>
              <w:jc w:val="center"/>
              <w:rPr>
                <w:rFonts w:cs="Arial"/>
                <w:color w:val="auto"/>
                <w:sz w:val="20"/>
                <w:szCs w:val="20"/>
              </w:rPr>
            </w:pPr>
            <w:r w:rsidRPr="00540320">
              <w:rPr>
                <w:rFonts w:cs="Arial"/>
                <w:color w:val="000000"/>
                <w:sz w:val="20"/>
                <w:szCs w:val="20"/>
              </w:rPr>
              <w:t>2 998 414</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552737" w14:textId="77777777" w:rsidR="00F93DEC" w:rsidRPr="00540320" w:rsidRDefault="00DC6878">
            <w:pPr>
              <w:widowControl w:val="0"/>
              <w:spacing w:before="20" w:after="20"/>
              <w:jc w:val="center"/>
              <w:rPr>
                <w:rFonts w:cs="Arial"/>
                <w:color w:val="auto"/>
                <w:sz w:val="20"/>
                <w:szCs w:val="20"/>
                <w:highlight w:val="yellow"/>
              </w:rPr>
            </w:pPr>
            <w:r w:rsidRPr="00540320">
              <w:rPr>
                <w:rFonts w:cs="Arial"/>
                <w:color w:val="auto"/>
                <w:sz w:val="20"/>
                <w:szCs w:val="20"/>
              </w:rPr>
              <w:t>spadek</w:t>
            </w:r>
          </w:p>
        </w:tc>
      </w:tr>
      <w:tr w:rsidR="00F93DEC" w:rsidRPr="00540320" w14:paraId="2AB337E3"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5E6CA"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E3B40B"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Ilość zebranych odpadów komunalnych na terenie gminy Kluki</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7EC99D"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Mg</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0947AD"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560,0</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FA82B"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spadek</w:t>
            </w:r>
          </w:p>
        </w:tc>
      </w:tr>
      <w:tr w:rsidR="00F93DEC" w:rsidRPr="00540320" w14:paraId="4F10FAC2"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9072" w:type="dxa"/>
            <w:gridSpan w:val="5"/>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3873D722" w14:textId="77777777" w:rsidR="00F93DEC" w:rsidRPr="00540320" w:rsidRDefault="00DC6878" w:rsidP="00DC6878">
            <w:pPr>
              <w:pStyle w:val="Akapitzlist"/>
              <w:widowControl w:val="0"/>
              <w:spacing w:before="20" w:after="20"/>
              <w:ind w:left="0"/>
              <w:jc w:val="center"/>
              <w:rPr>
                <w:rFonts w:cs="Arial"/>
                <w:b/>
                <w:color w:val="auto"/>
                <w:sz w:val="20"/>
                <w:szCs w:val="20"/>
                <w:highlight w:val="yellow"/>
              </w:rPr>
            </w:pPr>
            <w:r w:rsidRPr="00540320">
              <w:rPr>
                <w:rFonts w:cs="Arial"/>
                <w:b/>
                <w:color w:val="auto"/>
                <w:sz w:val="20"/>
                <w:szCs w:val="20"/>
              </w:rPr>
              <w:t>Zasoby przyrodnicze</w:t>
            </w:r>
          </w:p>
        </w:tc>
      </w:tr>
      <w:tr w:rsidR="00F93DEC" w:rsidRPr="00540320" w14:paraId="5FB97C09"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0C249"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DA543E"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Powierzchnia lasów</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DEB3AD"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ha</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FD5EF"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5 715,20</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EDC62" w14:textId="77777777" w:rsidR="00F93DEC" w:rsidRPr="00540320" w:rsidRDefault="00DC6878">
            <w:pPr>
              <w:widowControl w:val="0"/>
              <w:spacing w:before="20" w:after="20"/>
              <w:jc w:val="center"/>
              <w:rPr>
                <w:rFonts w:cs="Arial"/>
                <w:color w:val="auto"/>
                <w:sz w:val="20"/>
                <w:szCs w:val="20"/>
                <w:highlight w:val="yellow"/>
              </w:rPr>
            </w:pPr>
            <w:r w:rsidRPr="00540320">
              <w:rPr>
                <w:rFonts w:cs="Arial"/>
                <w:color w:val="auto"/>
                <w:sz w:val="20"/>
                <w:szCs w:val="20"/>
              </w:rPr>
              <w:t>bieżący monitoring</w:t>
            </w:r>
          </w:p>
        </w:tc>
      </w:tr>
      <w:tr w:rsidR="00F93DEC" w:rsidRPr="00540320" w14:paraId="691CE05E"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841F4"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721EE"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Lesistość</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8D7DB5"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C3EDB"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48,2</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41095" w14:textId="77777777" w:rsidR="00F93DEC" w:rsidRPr="00540320" w:rsidRDefault="00DC6878">
            <w:pPr>
              <w:widowControl w:val="0"/>
              <w:spacing w:before="20" w:after="20"/>
              <w:jc w:val="center"/>
              <w:rPr>
                <w:rFonts w:cs="Arial"/>
                <w:color w:val="auto"/>
                <w:sz w:val="20"/>
                <w:szCs w:val="20"/>
                <w:highlight w:val="yellow"/>
              </w:rPr>
            </w:pPr>
            <w:r w:rsidRPr="00540320">
              <w:rPr>
                <w:rFonts w:cs="Arial"/>
                <w:color w:val="auto"/>
                <w:sz w:val="20"/>
                <w:szCs w:val="20"/>
              </w:rPr>
              <w:t>bieżący monitoring</w:t>
            </w:r>
          </w:p>
        </w:tc>
      </w:tr>
      <w:tr w:rsidR="00F93DEC" w:rsidRPr="00540320" w14:paraId="151B4259"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D877DA"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7AA9C7"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Nasadzenia drzew</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03159"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szt.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21F7D"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9</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7ED76C"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20/rok</w:t>
            </w:r>
          </w:p>
        </w:tc>
      </w:tr>
      <w:tr w:rsidR="00F93DEC" w:rsidRPr="00540320" w14:paraId="4212029F" w14:textId="77777777" w:rsidTr="00540320">
        <w:trPr>
          <w:cnfStyle w:val="000000010000" w:firstRow="0" w:lastRow="0" w:firstColumn="0" w:lastColumn="0" w:oddVBand="0" w:evenVBand="0" w:oddHBand="0" w:evenHBand="1" w:firstRowFirstColumn="0" w:firstRowLastColumn="0" w:lastRowFirstColumn="0" w:lastRowLastColumn="0"/>
          <w:trHeight w:val="283"/>
        </w:trPr>
        <w:tc>
          <w:tcPr>
            <w:tcW w:w="9072" w:type="dxa"/>
            <w:gridSpan w:val="5"/>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51CD0A53" w14:textId="77777777" w:rsidR="00F93DEC" w:rsidRPr="00540320" w:rsidRDefault="00DC6878" w:rsidP="00DC6878">
            <w:pPr>
              <w:pStyle w:val="Akapitzlist"/>
              <w:widowControl w:val="0"/>
              <w:spacing w:before="20" w:after="20"/>
              <w:ind w:left="0"/>
              <w:jc w:val="center"/>
              <w:rPr>
                <w:rFonts w:cs="Arial"/>
                <w:b/>
                <w:color w:val="auto"/>
                <w:sz w:val="20"/>
                <w:szCs w:val="20"/>
              </w:rPr>
            </w:pPr>
            <w:r w:rsidRPr="00540320">
              <w:rPr>
                <w:rFonts w:cs="Arial"/>
                <w:b/>
                <w:color w:val="auto"/>
                <w:sz w:val="20"/>
                <w:szCs w:val="20"/>
              </w:rPr>
              <w:t>Zagrożenia poważnymi awariami</w:t>
            </w:r>
          </w:p>
        </w:tc>
      </w:tr>
      <w:tr w:rsidR="00F93DEC" w:rsidRPr="00540320" w14:paraId="64C50291" w14:textId="77777777" w:rsidTr="00540320">
        <w:trPr>
          <w:cnfStyle w:val="000000100000" w:firstRow="0" w:lastRow="0" w:firstColumn="0" w:lastColumn="0" w:oddVBand="0" w:evenVBand="0" w:oddHBand="1" w:evenHBand="0" w:firstRowFirstColumn="0" w:firstRowLastColumn="0" w:lastRowFirstColumn="0" w:lastRowLastColumn="0"/>
          <w:trHeight w:val="283"/>
        </w:trPr>
        <w:tc>
          <w:tcPr>
            <w:tcW w:w="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B59E4" w14:textId="77777777" w:rsidR="00F93DEC" w:rsidRPr="00540320" w:rsidRDefault="00F93DEC" w:rsidP="00F61347">
            <w:pPr>
              <w:pStyle w:val="Akapitzlist"/>
              <w:widowControl w:val="0"/>
              <w:numPr>
                <w:ilvl w:val="0"/>
                <w:numId w:val="161"/>
              </w:numPr>
              <w:spacing w:before="20" w:after="20"/>
              <w:ind w:left="0" w:firstLine="0"/>
              <w:jc w:val="center"/>
              <w:rPr>
                <w:rFonts w:cs="Arial"/>
                <w:color w:val="auto"/>
                <w:sz w:val="20"/>
                <w:szCs w:val="20"/>
              </w:rPr>
            </w:pPr>
          </w:p>
        </w:tc>
        <w:tc>
          <w:tcPr>
            <w:tcW w:w="37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44849"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Liczba przypadków wystąpienia poważnych awarii</w:t>
            </w:r>
          </w:p>
        </w:tc>
        <w:tc>
          <w:tcPr>
            <w:tcW w:w="14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5E4CB"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szt.</w:t>
            </w:r>
          </w:p>
        </w:tc>
        <w:tc>
          <w:tcPr>
            <w:tcW w:w="16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673C80"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0</w:t>
            </w:r>
          </w:p>
        </w:tc>
        <w:tc>
          <w:tcPr>
            <w:tcW w:w="15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8E4F8" w14:textId="77777777" w:rsidR="00F93DEC" w:rsidRPr="00540320" w:rsidRDefault="00DC6878">
            <w:pPr>
              <w:widowControl w:val="0"/>
              <w:spacing w:before="20" w:after="20"/>
              <w:jc w:val="center"/>
              <w:rPr>
                <w:rFonts w:cs="Arial"/>
                <w:color w:val="auto"/>
                <w:sz w:val="20"/>
                <w:szCs w:val="20"/>
              </w:rPr>
            </w:pPr>
            <w:r w:rsidRPr="00540320">
              <w:rPr>
                <w:rFonts w:cs="Arial"/>
                <w:color w:val="auto"/>
                <w:sz w:val="20"/>
                <w:szCs w:val="20"/>
              </w:rPr>
              <w:t>0</w:t>
            </w:r>
          </w:p>
        </w:tc>
      </w:tr>
    </w:tbl>
    <w:p w14:paraId="750053E8" w14:textId="77777777" w:rsidR="00F93DEC" w:rsidRDefault="00DC6878">
      <w:pPr>
        <w:spacing w:line="240" w:lineRule="auto"/>
        <w:rPr>
          <w:rFonts w:cs="Arial"/>
          <w:color w:val="auto"/>
          <w:sz w:val="20"/>
          <w:szCs w:val="20"/>
        </w:rPr>
      </w:pPr>
      <w:r>
        <w:rPr>
          <w:rFonts w:cs="Arial"/>
          <w:color w:val="auto"/>
          <w:sz w:val="20"/>
          <w:szCs w:val="20"/>
        </w:rPr>
        <w:t>* dane dla 2019 / 2020roku</w:t>
      </w:r>
    </w:p>
    <w:p w14:paraId="289FE651" w14:textId="77777777" w:rsidR="00F93DEC" w:rsidRDefault="00DC6878">
      <w:pPr>
        <w:spacing w:line="240" w:lineRule="auto"/>
        <w:jc w:val="center"/>
        <w:rPr>
          <w:rFonts w:cs="Arial"/>
          <w:color w:val="auto"/>
        </w:rPr>
      </w:pPr>
      <w:r>
        <w:rPr>
          <w:rFonts w:cs="Arial"/>
          <w:color w:val="auto"/>
          <w:sz w:val="20"/>
          <w:szCs w:val="20"/>
        </w:rPr>
        <w:t>źródło: WIOŚ w Łodzi, GUS, Gmina Kluki, Bilans zasobów złóż kopalin w Polsce, PGW WP</w:t>
      </w:r>
    </w:p>
    <w:p w14:paraId="19536ECB" w14:textId="77777777" w:rsidR="00F93DEC" w:rsidRDefault="00F93DEC">
      <w:pPr>
        <w:jc w:val="both"/>
        <w:rPr>
          <w:rFonts w:cs="Arial"/>
          <w:color w:val="auto"/>
          <w:lang w:eastAsia="pl-PL"/>
        </w:rPr>
      </w:pPr>
    </w:p>
    <w:p w14:paraId="30CE3285" w14:textId="77777777" w:rsidR="00F93DEC" w:rsidRDefault="00DC6878">
      <w:pPr>
        <w:keepNext/>
        <w:keepLines/>
        <w:numPr>
          <w:ilvl w:val="1"/>
          <w:numId w:val="98"/>
        </w:numPr>
        <w:spacing w:after="60"/>
        <w:contextualSpacing/>
        <w:jc w:val="both"/>
        <w:outlineLvl w:val="1"/>
        <w:rPr>
          <w:rFonts w:eastAsiaTheme="majorEastAsia" w:cs="Arial"/>
          <w:b/>
          <w:bCs/>
          <w:color w:val="auto"/>
          <w:sz w:val="28"/>
          <w:szCs w:val="26"/>
        </w:rPr>
      </w:pPr>
      <w:bookmarkStart w:id="493" w:name="_Toc78276699"/>
      <w:bookmarkStart w:id="494" w:name="_Toc73515025"/>
      <w:bookmarkStart w:id="495" w:name="_Toc69655809"/>
      <w:bookmarkStart w:id="496" w:name="_Toc104295469"/>
      <w:r>
        <w:rPr>
          <w:rFonts w:eastAsiaTheme="majorEastAsia" w:cs="Arial"/>
          <w:b/>
          <w:bCs/>
          <w:color w:val="auto"/>
          <w:sz w:val="28"/>
          <w:szCs w:val="26"/>
        </w:rPr>
        <w:t>Źródła finansowania</w:t>
      </w:r>
      <w:bookmarkEnd w:id="493"/>
      <w:bookmarkEnd w:id="494"/>
      <w:bookmarkEnd w:id="495"/>
      <w:bookmarkEnd w:id="496"/>
    </w:p>
    <w:p w14:paraId="7174EACF" w14:textId="77777777" w:rsidR="00F93DEC" w:rsidRDefault="00DC6878">
      <w:pPr>
        <w:jc w:val="both"/>
        <w:rPr>
          <w:rFonts w:cs="Arial"/>
          <w:color w:val="auto"/>
        </w:rPr>
      </w:pPr>
      <w:bookmarkStart w:id="497" w:name="_Toc435525993"/>
      <w:bookmarkStart w:id="498" w:name="_Toc417464138"/>
      <w:bookmarkStart w:id="499" w:name="_Toc379803289"/>
      <w:bookmarkStart w:id="500" w:name="_Toc353443451"/>
      <w:bookmarkStart w:id="501" w:name="_Toc337453432"/>
      <w:bookmarkStart w:id="502" w:name="_Toc246931378"/>
      <w:bookmarkStart w:id="503" w:name="_Toc229472682"/>
      <w:bookmarkStart w:id="504" w:name="_Toc226283495"/>
      <w:bookmarkStart w:id="505" w:name="_Toc87322726"/>
      <w:bookmarkEnd w:id="497"/>
      <w:bookmarkEnd w:id="498"/>
      <w:bookmarkEnd w:id="499"/>
      <w:bookmarkEnd w:id="500"/>
      <w:bookmarkEnd w:id="501"/>
      <w:bookmarkEnd w:id="502"/>
      <w:bookmarkEnd w:id="503"/>
      <w:bookmarkEnd w:id="504"/>
      <w:bookmarkEnd w:id="505"/>
      <w:r>
        <w:rPr>
          <w:rFonts w:cs="Arial"/>
          <w:color w:val="auto"/>
        </w:rPr>
        <w:t>Realizacja zadań inwestycyjnych w zakresie ochrony środowiska wymaga nakładów finansowych znacznie przewyższających możliwości budżetowe jednostek samorządu terytorialnego. Istnieje zatem potrzeba pozyskania zewnętrznych źródeł finansowego wsparcia przedsięwzięć inwestycyjnych.</w:t>
      </w:r>
    </w:p>
    <w:p w14:paraId="2D6106E1" w14:textId="77777777" w:rsidR="00F93DEC" w:rsidRDefault="00F93DEC">
      <w:pPr>
        <w:jc w:val="both"/>
        <w:rPr>
          <w:rFonts w:cs="Arial"/>
          <w:color w:val="auto"/>
          <w:highlight w:val="yellow"/>
        </w:rPr>
      </w:pPr>
    </w:p>
    <w:p w14:paraId="7E51ACFE" w14:textId="77777777" w:rsidR="00F93DEC" w:rsidRDefault="00DC6878">
      <w:pPr>
        <w:jc w:val="both"/>
        <w:rPr>
          <w:rFonts w:cs="Arial"/>
          <w:color w:val="auto"/>
        </w:rPr>
      </w:pPr>
      <w:r>
        <w:rPr>
          <w:rFonts w:cs="Arial"/>
          <w:color w:val="auto"/>
        </w:rPr>
        <w:t>Dla jednostek samorządowych dostępnymi sposobami finansowania inwestycji są:</w:t>
      </w:r>
    </w:p>
    <w:p w14:paraId="1E668283" w14:textId="77777777" w:rsidR="00F93DEC" w:rsidRDefault="00DC6878">
      <w:pPr>
        <w:numPr>
          <w:ilvl w:val="0"/>
          <w:numId w:val="79"/>
        </w:numPr>
        <w:jc w:val="both"/>
        <w:rPr>
          <w:rFonts w:cs="Arial"/>
          <w:color w:val="auto"/>
        </w:rPr>
      </w:pPr>
      <w:r>
        <w:rPr>
          <w:rFonts w:cs="Arial"/>
          <w:color w:val="auto"/>
        </w:rPr>
        <w:t>środki własne,</w:t>
      </w:r>
    </w:p>
    <w:p w14:paraId="5DA9A757" w14:textId="77777777" w:rsidR="00F93DEC" w:rsidRDefault="00DC6878">
      <w:pPr>
        <w:numPr>
          <w:ilvl w:val="0"/>
          <w:numId w:val="79"/>
        </w:numPr>
        <w:jc w:val="both"/>
        <w:rPr>
          <w:rFonts w:cs="Arial"/>
          <w:color w:val="auto"/>
        </w:rPr>
      </w:pPr>
      <w:r>
        <w:rPr>
          <w:rFonts w:cs="Arial"/>
          <w:color w:val="auto"/>
        </w:rPr>
        <w:t xml:space="preserve">kredyty i pożyczki udzielane w bankach komercyjnych, </w:t>
      </w:r>
    </w:p>
    <w:p w14:paraId="5085A6F2" w14:textId="77777777" w:rsidR="00F93DEC" w:rsidRDefault="00DC6878">
      <w:pPr>
        <w:numPr>
          <w:ilvl w:val="0"/>
          <w:numId w:val="79"/>
        </w:numPr>
        <w:jc w:val="both"/>
        <w:rPr>
          <w:rFonts w:cs="Arial"/>
          <w:color w:val="auto"/>
        </w:rPr>
      </w:pPr>
      <w:r>
        <w:rPr>
          <w:rFonts w:cs="Arial"/>
          <w:color w:val="auto"/>
        </w:rPr>
        <w:t>kredyty i pożyczki preferencyjne udzielane przez instytucje wspierające rozwój gmin,</w:t>
      </w:r>
    </w:p>
    <w:p w14:paraId="326272CC" w14:textId="77777777" w:rsidR="00F93DEC" w:rsidRDefault="00DC6878">
      <w:pPr>
        <w:numPr>
          <w:ilvl w:val="0"/>
          <w:numId w:val="79"/>
        </w:numPr>
        <w:jc w:val="both"/>
        <w:rPr>
          <w:rFonts w:cs="Arial"/>
          <w:color w:val="auto"/>
        </w:rPr>
      </w:pPr>
      <w:r>
        <w:rPr>
          <w:rFonts w:cs="Arial"/>
          <w:color w:val="auto"/>
        </w:rPr>
        <w:t>dotacje państwowe z funduszy krajowych i zagranicznych,</w:t>
      </w:r>
    </w:p>
    <w:p w14:paraId="05DAD0A2" w14:textId="77777777" w:rsidR="00F93DEC" w:rsidRDefault="00DC6878">
      <w:pPr>
        <w:numPr>
          <w:ilvl w:val="0"/>
          <w:numId w:val="80"/>
        </w:numPr>
        <w:jc w:val="both"/>
        <w:rPr>
          <w:rFonts w:cs="Arial"/>
          <w:color w:val="auto"/>
        </w:rPr>
      </w:pPr>
      <w:r>
        <w:rPr>
          <w:rFonts w:cs="Arial"/>
          <w:color w:val="auto"/>
        </w:rPr>
        <w:t>emisja obligacji.</w:t>
      </w:r>
    </w:p>
    <w:p w14:paraId="36828622" w14:textId="77777777" w:rsidR="00F93DEC" w:rsidRDefault="00F93DEC">
      <w:pPr>
        <w:jc w:val="both"/>
        <w:rPr>
          <w:rFonts w:cs="Arial"/>
          <w:color w:val="auto"/>
          <w:highlight w:val="yellow"/>
        </w:rPr>
      </w:pPr>
    </w:p>
    <w:p w14:paraId="4860916E" w14:textId="77777777" w:rsidR="00F93DEC" w:rsidRDefault="00DC6878">
      <w:pPr>
        <w:keepNext/>
        <w:numPr>
          <w:ilvl w:val="2"/>
          <w:numId w:val="98"/>
        </w:numPr>
        <w:tabs>
          <w:tab w:val="left" w:pos="720"/>
        </w:tabs>
        <w:spacing w:after="120"/>
        <w:contextualSpacing/>
        <w:jc w:val="both"/>
        <w:outlineLvl w:val="2"/>
        <w:rPr>
          <w:rFonts w:eastAsiaTheme="majorEastAsia" w:cs="Arial"/>
          <w:b/>
          <w:bCs/>
          <w:color w:val="auto"/>
          <w:sz w:val="24"/>
          <w:szCs w:val="20"/>
        </w:rPr>
      </w:pPr>
      <w:bookmarkStart w:id="506" w:name="_Toc4355259931"/>
      <w:bookmarkStart w:id="507" w:name="_Toc4174641381"/>
      <w:bookmarkStart w:id="508" w:name="_Toc3798032891"/>
      <w:bookmarkStart w:id="509" w:name="_Toc3534434511"/>
      <w:bookmarkStart w:id="510" w:name="_Toc3374534321"/>
      <w:bookmarkStart w:id="511" w:name="_Toc2469313781"/>
      <w:bookmarkStart w:id="512" w:name="_Toc2294726821"/>
      <w:bookmarkStart w:id="513" w:name="_Toc2262834951"/>
      <w:bookmarkStart w:id="514" w:name="_Toc873227261"/>
      <w:bookmarkStart w:id="515" w:name="_Toc78276700"/>
      <w:bookmarkStart w:id="516" w:name="_Toc73515026"/>
      <w:bookmarkStart w:id="517" w:name="_Toc69655810"/>
      <w:bookmarkStart w:id="518" w:name="_Toc61960702"/>
      <w:bookmarkStart w:id="519" w:name="_Toc104295470"/>
      <w:bookmarkEnd w:id="506"/>
      <w:bookmarkEnd w:id="507"/>
      <w:bookmarkEnd w:id="508"/>
      <w:bookmarkEnd w:id="509"/>
      <w:bookmarkEnd w:id="510"/>
      <w:bookmarkEnd w:id="511"/>
      <w:bookmarkEnd w:id="512"/>
      <w:bookmarkEnd w:id="513"/>
      <w:bookmarkEnd w:id="514"/>
      <w:r>
        <w:rPr>
          <w:rFonts w:eastAsiaTheme="majorEastAsia" w:cs="Arial"/>
          <w:b/>
          <w:bCs/>
          <w:color w:val="auto"/>
          <w:sz w:val="24"/>
          <w:szCs w:val="20"/>
        </w:rPr>
        <w:t>Fundusze krajowe</w:t>
      </w:r>
      <w:bookmarkEnd w:id="515"/>
      <w:bookmarkEnd w:id="516"/>
      <w:bookmarkEnd w:id="517"/>
      <w:bookmarkEnd w:id="518"/>
      <w:bookmarkEnd w:id="519"/>
    </w:p>
    <w:p w14:paraId="3BB802F3" w14:textId="77777777" w:rsidR="00F93DEC" w:rsidRDefault="00DC6878">
      <w:pPr>
        <w:jc w:val="both"/>
        <w:rPr>
          <w:rFonts w:cs="Arial"/>
          <w:color w:val="auto"/>
        </w:rPr>
      </w:pPr>
      <w:r>
        <w:rPr>
          <w:rFonts w:cs="Arial"/>
          <w:color w:val="auto"/>
        </w:rPr>
        <w:t>Wszelkie działania związane z ochroną środowiska i ekologią są wspierane finansowo poprzez różne krajowe i zagraniczne fundusze ekologiczne oraz programy a także środki własne inwestorów.</w:t>
      </w:r>
    </w:p>
    <w:p w14:paraId="1D5603E3" w14:textId="77777777" w:rsidR="00F93DEC" w:rsidRDefault="00DC6878">
      <w:pPr>
        <w:jc w:val="both"/>
        <w:rPr>
          <w:rFonts w:cs="Arial"/>
          <w:color w:val="auto"/>
        </w:rPr>
      </w:pPr>
      <w:r>
        <w:rPr>
          <w:rFonts w:cs="Arial"/>
          <w:color w:val="auto"/>
        </w:rPr>
        <w:t>Do publicznych funduszy ochrony środowiska w Polsce zalicza się:</w:t>
      </w:r>
    </w:p>
    <w:p w14:paraId="07DFEC9E" w14:textId="77777777" w:rsidR="00F93DEC" w:rsidRDefault="00DC6878">
      <w:pPr>
        <w:numPr>
          <w:ilvl w:val="0"/>
          <w:numId w:val="81"/>
        </w:numPr>
        <w:jc w:val="both"/>
        <w:rPr>
          <w:rFonts w:cs="Arial"/>
          <w:color w:val="auto"/>
        </w:rPr>
      </w:pPr>
      <w:r>
        <w:rPr>
          <w:rFonts w:cs="Arial"/>
          <w:color w:val="auto"/>
        </w:rPr>
        <w:t>Narodowy Fundusz Ochrony Środowiska i Gospodarki Wodnej (NFOŚiGW),</w:t>
      </w:r>
    </w:p>
    <w:p w14:paraId="34851203" w14:textId="77777777" w:rsidR="00F93DEC" w:rsidRDefault="00DC6878">
      <w:pPr>
        <w:numPr>
          <w:ilvl w:val="0"/>
          <w:numId w:val="81"/>
        </w:numPr>
        <w:jc w:val="both"/>
        <w:rPr>
          <w:rFonts w:cs="Arial"/>
          <w:color w:val="auto"/>
        </w:rPr>
      </w:pPr>
      <w:r>
        <w:rPr>
          <w:rFonts w:cs="Arial"/>
          <w:color w:val="auto"/>
        </w:rPr>
        <w:t>Wojewódzkie Fundusze Ochrony Środowiska i Gospodarki Wodnej (WFOŚiGW).</w:t>
      </w:r>
    </w:p>
    <w:p w14:paraId="7010C1CC" w14:textId="328A88AF" w:rsidR="00F93DEC" w:rsidRDefault="00F93DEC">
      <w:pPr>
        <w:jc w:val="both"/>
        <w:rPr>
          <w:rFonts w:cs="Arial"/>
          <w:color w:val="auto"/>
        </w:rPr>
      </w:pPr>
    </w:p>
    <w:p w14:paraId="07AA67A3" w14:textId="77777777" w:rsidR="00540320" w:rsidRDefault="00540320">
      <w:pPr>
        <w:jc w:val="both"/>
        <w:rPr>
          <w:rFonts w:cs="Arial"/>
          <w:color w:val="auto"/>
        </w:rPr>
      </w:pPr>
    </w:p>
    <w:p w14:paraId="4DE79E9A" w14:textId="77777777" w:rsidR="00F93DEC" w:rsidRDefault="00DC6878">
      <w:pPr>
        <w:jc w:val="both"/>
        <w:rPr>
          <w:rFonts w:cs="Arial"/>
          <w:b/>
          <w:color w:val="auto"/>
        </w:rPr>
      </w:pPr>
      <w:r>
        <w:rPr>
          <w:rFonts w:cs="Arial"/>
          <w:b/>
          <w:color w:val="auto"/>
        </w:rPr>
        <w:lastRenderedPageBreak/>
        <w:t>Narodowy Fundusz Ochrony Środowiska i Gospodarki Wodnej</w:t>
      </w:r>
    </w:p>
    <w:p w14:paraId="49BC5E93" w14:textId="77777777" w:rsidR="00F93DEC" w:rsidRDefault="00DC6878">
      <w:pPr>
        <w:jc w:val="both"/>
        <w:rPr>
          <w:rFonts w:cs="Arial"/>
          <w:color w:val="auto"/>
        </w:rPr>
      </w:pPr>
      <w:r>
        <w:rPr>
          <w:rFonts w:cs="Arial"/>
          <w:bCs/>
          <w:color w:val="auto"/>
        </w:rPr>
        <w:t>Narodowy Fundusz Ochrony Środowiska i Gospodarki Wodnej</w:t>
      </w:r>
      <w:r>
        <w:rPr>
          <w:rFonts w:cs="Arial"/>
          <w:color w:val="auto"/>
        </w:rPr>
        <w:t xml:space="preserve"> jest głównym źródłem finansowania w Polsce inwestycji proekologicznych (finansowanie inwestycji z zakresu ochrony środowiska i gospodarki wodnej) - obszarów ważnych z punktu widzenia procesu dostosowawczego do standardów i norm Unii Europejskiej. Narodowy Fundusz działa od 1 lipca 1989 roku, a powstał na podstawie ustawy z dnia 31 stycznia 1980 roku o ochronie i kształtowaniu środowiska. </w:t>
      </w:r>
    </w:p>
    <w:p w14:paraId="5A850511" w14:textId="77777777" w:rsidR="00F93DEC" w:rsidRDefault="00F93DEC">
      <w:pPr>
        <w:jc w:val="both"/>
        <w:rPr>
          <w:rFonts w:cs="Arial"/>
          <w:color w:val="auto"/>
        </w:rPr>
      </w:pPr>
    </w:p>
    <w:p w14:paraId="3C204AF2" w14:textId="77777777" w:rsidR="00F93DEC" w:rsidRDefault="00DC6878">
      <w:pPr>
        <w:jc w:val="both"/>
        <w:rPr>
          <w:rFonts w:cs="Arial"/>
          <w:color w:val="auto"/>
        </w:rPr>
      </w:pPr>
      <w:r>
        <w:rPr>
          <w:rFonts w:cs="Arial"/>
          <w:color w:val="auto"/>
        </w:rPr>
        <w:t xml:space="preserve">Celem działalności Narodowego Funduszu jest finansowe wspieranie inwestycji ekologicznych o znaczeniu i zasięgu ogólnopolskim i ponadregionalnym oraz zadań lokalnych, istotnych z punktu widzenia potrzeb środowiska. </w:t>
      </w:r>
    </w:p>
    <w:p w14:paraId="3DE803BA" w14:textId="77777777" w:rsidR="00F93DEC" w:rsidRDefault="00F93DEC">
      <w:pPr>
        <w:jc w:val="both"/>
        <w:rPr>
          <w:rFonts w:cs="Arial"/>
          <w:color w:val="auto"/>
        </w:rPr>
      </w:pPr>
    </w:p>
    <w:p w14:paraId="08E3B9EF" w14:textId="77777777" w:rsidR="00F93DEC" w:rsidRDefault="00DC6878">
      <w:pPr>
        <w:jc w:val="both"/>
        <w:rPr>
          <w:rFonts w:cs="Arial"/>
          <w:color w:val="auto"/>
        </w:rPr>
      </w:pPr>
      <w:r>
        <w:rPr>
          <w:rFonts w:cs="Arial"/>
          <w:color w:val="auto"/>
        </w:rPr>
        <w:t xml:space="preserve">Dystrybucja środków finansowych z Narodowego Funduszu Ochrony Środowiska i Gospodarki Wodnej odbywa się w ramach następujących dziedzin: </w:t>
      </w:r>
    </w:p>
    <w:p w14:paraId="2360C49E" w14:textId="77777777" w:rsidR="00F93DEC" w:rsidRDefault="00DC6878">
      <w:pPr>
        <w:numPr>
          <w:ilvl w:val="0"/>
          <w:numId w:val="82"/>
        </w:numPr>
        <w:jc w:val="both"/>
        <w:rPr>
          <w:rFonts w:cs="Arial"/>
          <w:color w:val="auto"/>
        </w:rPr>
      </w:pPr>
      <w:r>
        <w:rPr>
          <w:rFonts w:cs="Arial"/>
          <w:color w:val="auto"/>
        </w:rPr>
        <w:t>ochrona powietrza,</w:t>
      </w:r>
    </w:p>
    <w:p w14:paraId="52639D1E" w14:textId="77777777" w:rsidR="00F93DEC" w:rsidRDefault="00DC6878">
      <w:pPr>
        <w:numPr>
          <w:ilvl w:val="0"/>
          <w:numId w:val="82"/>
        </w:numPr>
        <w:jc w:val="both"/>
        <w:rPr>
          <w:rFonts w:cs="Arial"/>
          <w:color w:val="auto"/>
        </w:rPr>
      </w:pPr>
      <w:r>
        <w:rPr>
          <w:rFonts w:cs="Arial"/>
          <w:color w:val="auto"/>
        </w:rPr>
        <w:t>ochrona wód i gospodarka wodna,</w:t>
      </w:r>
    </w:p>
    <w:p w14:paraId="528F58D2" w14:textId="77777777" w:rsidR="00F93DEC" w:rsidRDefault="00DC6878">
      <w:pPr>
        <w:numPr>
          <w:ilvl w:val="0"/>
          <w:numId w:val="82"/>
        </w:numPr>
        <w:jc w:val="both"/>
        <w:rPr>
          <w:rFonts w:cs="Arial"/>
          <w:color w:val="auto"/>
        </w:rPr>
      </w:pPr>
      <w:r>
        <w:rPr>
          <w:rFonts w:cs="Arial"/>
          <w:color w:val="auto"/>
        </w:rPr>
        <w:t>ochrona powierzchni ziemi,</w:t>
      </w:r>
    </w:p>
    <w:p w14:paraId="604F50B8" w14:textId="77777777" w:rsidR="00F93DEC" w:rsidRDefault="00DC6878">
      <w:pPr>
        <w:numPr>
          <w:ilvl w:val="0"/>
          <w:numId w:val="82"/>
        </w:numPr>
        <w:jc w:val="both"/>
        <w:rPr>
          <w:rFonts w:cs="Arial"/>
          <w:color w:val="auto"/>
        </w:rPr>
      </w:pPr>
      <w:r>
        <w:rPr>
          <w:rFonts w:cs="Arial"/>
          <w:color w:val="auto"/>
        </w:rPr>
        <w:t>ochrona przyrody i krajobrazu oraz leśnictwo,</w:t>
      </w:r>
    </w:p>
    <w:p w14:paraId="5DD89A47" w14:textId="77777777" w:rsidR="00F93DEC" w:rsidRDefault="00DC6878">
      <w:pPr>
        <w:numPr>
          <w:ilvl w:val="0"/>
          <w:numId w:val="82"/>
        </w:numPr>
        <w:jc w:val="both"/>
        <w:rPr>
          <w:rFonts w:cs="Arial"/>
          <w:color w:val="auto"/>
        </w:rPr>
      </w:pPr>
      <w:r>
        <w:rPr>
          <w:rFonts w:cs="Arial"/>
          <w:color w:val="auto"/>
        </w:rPr>
        <w:t>geologia i górnictwo,</w:t>
      </w:r>
    </w:p>
    <w:p w14:paraId="59A38429" w14:textId="77777777" w:rsidR="00F93DEC" w:rsidRDefault="00DC6878">
      <w:pPr>
        <w:numPr>
          <w:ilvl w:val="0"/>
          <w:numId w:val="82"/>
        </w:numPr>
        <w:jc w:val="both"/>
        <w:rPr>
          <w:rFonts w:cs="Arial"/>
          <w:color w:val="auto"/>
        </w:rPr>
      </w:pPr>
      <w:r>
        <w:rPr>
          <w:rFonts w:cs="Arial"/>
          <w:color w:val="auto"/>
        </w:rPr>
        <w:t>edukacja ekologiczna,</w:t>
      </w:r>
    </w:p>
    <w:p w14:paraId="71120816" w14:textId="77777777" w:rsidR="00F93DEC" w:rsidRDefault="00DC6878">
      <w:pPr>
        <w:numPr>
          <w:ilvl w:val="0"/>
          <w:numId w:val="83"/>
        </w:numPr>
        <w:jc w:val="both"/>
        <w:rPr>
          <w:rFonts w:cs="Arial"/>
          <w:color w:val="auto"/>
        </w:rPr>
      </w:pPr>
      <w:r>
        <w:rPr>
          <w:rFonts w:cs="Arial"/>
          <w:color w:val="auto"/>
        </w:rPr>
        <w:t xml:space="preserve">państwowy Monitoring Środowiska, </w:t>
      </w:r>
    </w:p>
    <w:p w14:paraId="5BCD231C" w14:textId="77777777" w:rsidR="00F93DEC" w:rsidRDefault="00DC6878">
      <w:pPr>
        <w:numPr>
          <w:ilvl w:val="0"/>
          <w:numId w:val="83"/>
        </w:numPr>
        <w:jc w:val="both"/>
        <w:rPr>
          <w:rFonts w:cs="Arial"/>
          <w:color w:val="auto"/>
        </w:rPr>
      </w:pPr>
      <w:r>
        <w:rPr>
          <w:rFonts w:cs="Arial"/>
          <w:color w:val="auto"/>
        </w:rPr>
        <w:t>programy między dziedzinowe,</w:t>
      </w:r>
    </w:p>
    <w:p w14:paraId="67C8D165" w14:textId="77777777" w:rsidR="00F93DEC" w:rsidRDefault="00DC6878">
      <w:pPr>
        <w:numPr>
          <w:ilvl w:val="0"/>
          <w:numId w:val="83"/>
        </w:numPr>
        <w:jc w:val="both"/>
        <w:rPr>
          <w:rFonts w:cs="Arial"/>
          <w:color w:val="auto"/>
        </w:rPr>
      </w:pPr>
      <w:r>
        <w:rPr>
          <w:rFonts w:cs="Arial"/>
          <w:color w:val="auto"/>
        </w:rPr>
        <w:t xml:space="preserve">nadzwyczajne zagrożenia środowiska, </w:t>
      </w:r>
    </w:p>
    <w:p w14:paraId="1E1602EF" w14:textId="77777777" w:rsidR="00F93DEC" w:rsidRDefault="00DC6878">
      <w:pPr>
        <w:numPr>
          <w:ilvl w:val="0"/>
          <w:numId w:val="83"/>
        </w:numPr>
        <w:jc w:val="both"/>
        <w:rPr>
          <w:rFonts w:cs="Arial"/>
          <w:color w:val="auto"/>
        </w:rPr>
      </w:pPr>
      <w:r>
        <w:rPr>
          <w:rFonts w:cs="Arial"/>
          <w:color w:val="auto"/>
        </w:rPr>
        <w:t>ekspertyzy i prace badawcze.</w:t>
      </w:r>
    </w:p>
    <w:p w14:paraId="4D7B4C3C" w14:textId="77777777" w:rsidR="00F93DEC" w:rsidRDefault="00F93DEC">
      <w:pPr>
        <w:jc w:val="both"/>
        <w:rPr>
          <w:rFonts w:cs="Arial"/>
          <w:color w:val="auto"/>
          <w:highlight w:val="yellow"/>
        </w:rPr>
      </w:pPr>
    </w:p>
    <w:p w14:paraId="0E288998" w14:textId="77777777" w:rsidR="00F93DEC" w:rsidRDefault="00DC6878">
      <w:pPr>
        <w:jc w:val="both"/>
        <w:rPr>
          <w:rFonts w:cs="Arial"/>
          <w:color w:val="auto"/>
        </w:rPr>
      </w:pPr>
      <w:r>
        <w:rPr>
          <w:rFonts w:cs="Arial"/>
          <w:color w:val="auto"/>
        </w:rPr>
        <w:t xml:space="preserve">W Narodowym Funduszu stosowane są trzy formy dofinansowywania: </w:t>
      </w:r>
    </w:p>
    <w:p w14:paraId="44333FFF" w14:textId="77777777" w:rsidR="00F93DEC" w:rsidRDefault="00DC6878">
      <w:pPr>
        <w:numPr>
          <w:ilvl w:val="0"/>
          <w:numId w:val="84"/>
        </w:numPr>
        <w:jc w:val="both"/>
        <w:rPr>
          <w:rFonts w:cs="Arial"/>
          <w:color w:val="auto"/>
        </w:rPr>
      </w:pPr>
      <w:r>
        <w:rPr>
          <w:rFonts w:cs="Arial"/>
          <w:color w:val="auto"/>
        </w:rPr>
        <w:t>finansowanie pożyczkowe (pożyczki udzielane przez NF, kredyty udzielane przez banki ze środków NF, konsorcja czyli wspólne finansowanie NF z bankami, linie kredytowe ze środków NF obsługiwane przez banki),</w:t>
      </w:r>
    </w:p>
    <w:p w14:paraId="7D2AE0D1" w14:textId="77777777" w:rsidR="00F93DEC" w:rsidRDefault="00DC6878">
      <w:pPr>
        <w:numPr>
          <w:ilvl w:val="0"/>
          <w:numId w:val="84"/>
        </w:numPr>
        <w:jc w:val="both"/>
        <w:rPr>
          <w:rFonts w:cs="Arial"/>
          <w:color w:val="auto"/>
        </w:rPr>
      </w:pPr>
      <w:r>
        <w:rPr>
          <w:rFonts w:cs="Arial"/>
          <w:color w:val="auto"/>
        </w:rPr>
        <w:t xml:space="preserve">finansowanie dotacyjne (dotacje inwestycyjne, dotacje nie inwestycyjne, dopłaty </w:t>
      </w:r>
      <w:r>
        <w:rPr>
          <w:rFonts w:cs="Arial"/>
          <w:color w:val="auto"/>
        </w:rPr>
        <w:br/>
        <w:t>do kredytów bankowych, umorzenia),</w:t>
      </w:r>
    </w:p>
    <w:p w14:paraId="70FFA131" w14:textId="77777777" w:rsidR="00F93DEC" w:rsidRDefault="00DC6878">
      <w:pPr>
        <w:numPr>
          <w:ilvl w:val="0"/>
          <w:numId w:val="84"/>
        </w:numPr>
        <w:jc w:val="both"/>
        <w:rPr>
          <w:rFonts w:cs="Arial"/>
          <w:color w:val="auto"/>
        </w:rPr>
      </w:pPr>
      <w:r>
        <w:rPr>
          <w:rFonts w:cs="Arial"/>
          <w:color w:val="auto"/>
        </w:rPr>
        <w:t xml:space="preserve">finansowanie kapitałowe (obejmowanie akcji i udziałów w zakładanych bądź </w:t>
      </w:r>
      <w:r>
        <w:rPr>
          <w:rFonts w:cs="Arial"/>
          <w:color w:val="auto"/>
        </w:rPr>
        <w:br/>
        <w:t>już istniejących spółkach w celu osiągnięcia efektu ekologicznego).</w:t>
      </w:r>
    </w:p>
    <w:p w14:paraId="19D7CAF7" w14:textId="77777777" w:rsidR="00F93DEC" w:rsidRDefault="00F93DEC">
      <w:pPr>
        <w:jc w:val="both"/>
        <w:rPr>
          <w:rFonts w:cs="Arial"/>
          <w:color w:val="auto"/>
        </w:rPr>
      </w:pPr>
    </w:p>
    <w:p w14:paraId="06922A72" w14:textId="77777777" w:rsidR="00F93DEC" w:rsidRDefault="00DC6878">
      <w:pPr>
        <w:jc w:val="both"/>
        <w:rPr>
          <w:rFonts w:cs="Arial"/>
          <w:color w:val="auto"/>
        </w:rPr>
      </w:pPr>
      <w:r>
        <w:rPr>
          <w:rFonts w:cs="Arial"/>
          <w:color w:val="auto"/>
        </w:rPr>
        <w:t xml:space="preserve">Narodowy Fundusz Ochrony Środowiska ma bardzo istotne znaczenie dla ochrony środowiska i gospodarki kraju ponieważ: </w:t>
      </w:r>
    </w:p>
    <w:p w14:paraId="3072FA2F" w14:textId="77777777" w:rsidR="00F93DEC" w:rsidRDefault="00DC6878">
      <w:pPr>
        <w:numPr>
          <w:ilvl w:val="0"/>
          <w:numId w:val="85"/>
        </w:numPr>
        <w:jc w:val="both"/>
        <w:rPr>
          <w:rFonts w:cs="Arial"/>
          <w:color w:val="auto"/>
        </w:rPr>
      </w:pPr>
      <w:r>
        <w:rPr>
          <w:rFonts w:cs="Arial"/>
          <w:color w:val="auto"/>
        </w:rPr>
        <w:t>finansuje ochronę środowiska,</w:t>
      </w:r>
    </w:p>
    <w:p w14:paraId="45F49B57" w14:textId="77777777" w:rsidR="00F93DEC" w:rsidRDefault="00DC6878">
      <w:pPr>
        <w:numPr>
          <w:ilvl w:val="0"/>
          <w:numId w:val="85"/>
        </w:numPr>
        <w:jc w:val="both"/>
        <w:rPr>
          <w:rFonts w:cs="Arial"/>
          <w:color w:val="auto"/>
        </w:rPr>
      </w:pPr>
      <w:r>
        <w:rPr>
          <w:rFonts w:cs="Arial"/>
          <w:color w:val="auto"/>
        </w:rPr>
        <w:t>uruchamia środki innych inwestorów,</w:t>
      </w:r>
    </w:p>
    <w:p w14:paraId="53F83045" w14:textId="77777777" w:rsidR="00F93DEC" w:rsidRDefault="00DC6878">
      <w:pPr>
        <w:numPr>
          <w:ilvl w:val="0"/>
          <w:numId w:val="85"/>
        </w:numPr>
        <w:jc w:val="both"/>
        <w:rPr>
          <w:rFonts w:cs="Arial"/>
          <w:color w:val="auto"/>
        </w:rPr>
      </w:pPr>
      <w:r>
        <w:rPr>
          <w:rFonts w:cs="Arial"/>
          <w:color w:val="auto"/>
        </w:rPr>
        <w:t>stymuluje nowe inwestycje,</w:t>
      </w:r>
    </w:p>
    <w:p w14:paraId="7360B4D5" w14:textId="77777777" w:rsidR="00F93DEC" w:rsidRDefault="00DC6878">
      <w:pPr>
        <w:numPr>
          <w:ilvl w:val="0"/>
          <w:numId w:val="85"/>
        </w:numPr>
        <w:jc w:val="both"/>
        <w:rPr>
          <w:rFonts w:cs="Arial"/>
          <w:color w:val="auto"/>
        </w:rPr>
      </w:pPr>
      <w:r>
        <w:rPr>
          <w:rFonts w:cs="Arial"/>
          <w:color w:val="auto"/>
        </w:rPr>
        <w:t>wspomaga tworzenie nowych miejsc pracy,</w:t>
      </w:r>
    </w:p>
    <w:p w14:paraId="6006538D" w14:textId="77777777" w:rsidR="00F93DEC" w:rsidRDefault="00DC6878">
      <w:pPr>
        <w:numPr>
          <w:ilvl w:val="0"/>
          <w:numId w:val="85"/>
        </w:numPr>
        <w:jc w:val="both"/>
        <w:rPr>
          <w:rFonts w:cs="Arial"/>
          <w:color w:val="auto"/>
        </w:rPr>
      </w:pPr>
      <w:r>
        <w:rPr>
          <w:rFonts w:cs="Arial"/>
          <w:color w:val="auto"/>
        </w:rPr>
        <w:t>jest ważny dla zrównoważonego rozwoju.</w:t>
      </w:r>
    </w:p>
    <w:p w14:paraId="6DC031F2" w14:textId="77777777" w:rsidR="00F93DEC" w:rsidRDefault="00F93DEC">
      <w:pPr>
        <w:jc w:val="both"/>
        <w:rPr>
          <w:rFonts w:cs="Arial"/>
          <w:color w:val="auto"/>
        </w:rPr>
      </w:pPr>
    </w:p>
    <w:p w14:paraId="0148F612" w14:textId="77777777" w:rsidR="00F93DEC" w:rsidRDefault="00DC6878">
      <w:pPr>
        <w:jc w:val="both"/>
        <w:rPr>
          <w:rFonts w:cs="Arial"/>
          <w:color w:val="auto"/>
        </w:rPr>
      </w:pPr>
      <w:r>
        <w:rPr>
          <w:rFonts w:cs="Arial"/>
          <w:color w:val="auto"/>
        </w:rPr>
        <w:t xml:space="preserve">Szczegółowy zakres działalności NFOŚiGW, lista programów i przedsięwzięć priorytetowych, kryteria i zasady udzielania wsparcia finansowego, a także wzory wniosków i procedury ich rozpatrywania dostępne są w oficjalnym serwisie internetowym: </w:t>
      </w:r>
      <w:hyperlink r:id="rId70">
        <w:r>
          <w:rPr>
            <w:rFonts w:cs="Arial"/>
            <w:color w:val="auto"/>
          </w:rPr>
          <w:t>www.nf</w:t>
        </w:r>
        <w:bookmarkStart w:id="520" w:name="_Hlt61082755"/>
        <w:r>
          <w:rPr>
            <w:rFonts w:cs="Arial"/>
            <w:color w:val="auto"/>
          </w:rPr>
          <w:t>o</w:t>
        </w:r>
        <w:bookmarkEnd w:id="520"/>
        <w:r>
          <w:rPr>
            <w:rFonts w:cs="Arial"/>
            <w:color w:val="auto"/>
          </w:rPr>
          <w:t>sigw.</w:t>
        </w:r>
        <w:bookmarkStart w:id="521" w:name="_Hlt61080204"/>
        <w:r>
          <w:rPr>
            <w:rFonts w:cs="Arial"/>
            <w:color w:val="auto"/>
          </w:rPr>
          <w:t>g</w:t>
        </w:r>
        <w:bookmarkEnd w:id="521"/>
        <w:r>
          <w:rPr>
            <w:rFonts w:cs="Arial"/>
            <w:color w:val="auto"/>
          </w:rPr>
          <w:t>ov.pl</w:t>
        </w:r>
      </w:hyperlink>
      <w:r>
        <w:rPr>
          <w:rFonts w:cs="Arial"/>
          <w:color w:val="auto"/>
        </w:rPr>
        <w:t xml:space="preserve"> oraz w siedzibie Funduszu w Warszawie przy ul. Konstruktorskiej 3a.</w:t>
      </w:r>
      <w:bookmarkStart w:id="522" w:name="_Toc337453433"/>
      <w:bookmarkStart w:id="523" w:name="_Toc353443452"/>
      <w:bookmarkStart w:id="524" w:name="_Toc379803290"/>
      <w:bookmarkStart w:id="525" w:name="_Toc417464139"/>
      <w:bookmarkStart w:id="526" w:name="_Toc435525994"/>
    </w:p>
    <w:p w14:paraId="6714CC68" w14:textId="77777777" w:rsidR="00F93DEC" w:rsidRDefault="00F93DEC">
      <w:pPr>
        <w:jc w:val="both"/>
        <w:rPr>
          <w:rFonts w:cs="Arial"/>
          <w:color w:val="auto"/>
          <w:highlight w:val="yellow"/>
        </w:rPr>
      </w:pPr>
    </w:p>
    <w:p w14:paraId="23F290A5" w14:textId="77777777" w:rsidR="00F93DEC" w:rsidRDefault="00F93DEC">
      <w:pPr>
        <w:jc w:val="both"/>
        <w:rPr>
          <w:rFonts w:cs="Arial"/>
          <w:color w:val="auto"/>
          <w:highlight w:val="yellow"/>
        </w:rPr>
      </w:pPr>
    </w:p>
    <w:p w14:paraId="2BA3C73C" w14:textId="77777777" w:rsidR="00F93DEC" w:rsidRDefault="00DC6878">
      <w:pPr>
        <w:jc w:val="both"/>
        <w:rPr>
          <w:rFonts w:cs="Arial"/>
          <w:color w:val="auto"/>
        </w:rPr>
      </w:pPr>
      <w:r>
        <w:rPr>
          <w:rFonts w:cs="Arial"/>
          <w:b/>
          <w:color w:val="auto"/>
          <w:lang w:eastAsia="pl-PL"/>
        </w:rPr>
        <w:t xml:space="preserve">Wojewódzki Fundusz Ochrony Środowiska i Gospodarki Wodnej w Łodzi </w:t>
      </w:r>
      <w:r>
        <w:rPr>
          <w:rStyle w:val="Zakotwiczenieprzypisudolnego"/>
          <w:rFonts w:cs="Arial"/>
          <w:color w:val="auto"/>
          <w:lang w:eastAsia="pl-PL"/>
        </w:rPr>
        <w:footnoteReference w:id="13"/>
      </w:r>
    </w:p>
    <w:p w14:paraId="451F129A" w14:textId="77777777" w:rsidR="00F93DEC" w:rsidRDefault="00DC6878">
      <w:pPr>
        <w:jc w:val="both"/>
        <w:rPr>
          <w:rFonts w:cs="Arial"/>
          <w:color w:val="auto"/>
        </w:rPr>
      </w:pPr>
      <w:bookmarkStart w:id="527" w:name="gora"/>
      <w:r>
        <w:rPr>
          <w:rFonts w:cs="Arial"/>
          <w:color w:val="auto"/>
        </w:rPr>
        <w:t>Wojewódzki Fundusz Ochrony Środowiska i Gospodarki Wodnej w Łodzi to samodzielna instytucja finansowa, powołana do wspierania przedsięwzięć w dziedzinie ekologii</w:t>
      </w:r>
      <w:bookmarkEnd w:id="527"/>
      <w:r>
        <w:rPr>
          <w:rFonts w:cs="Arial"/>
          <w:color w:val="auto"/>
        </w:rPr>
        <w:t>.</w:t>
      </w:r>
    </w:p>
    <w:p w14:paraId="54197490" w14:textId="77777777" w:rsidR="00F93DEC" w:rsidRDefault="00F93DEC">
      <w:pPr>
        <w:jc w:val="both"/>
        <w:rPr>
          <w:rFonts w:cs="Arial"/>
          <w:color w:val="auto"/>
        </w:rPr>
      </w:pPr>
    </w:p>
    <w:p w14:paraId="6F999140" w14:textId="77777777" w:rsidR="00F93DEC" w:rsidRDefault="00DC6878">
      <w:pPr>
        <w:jc w:val="both"/>
        <w:rPr>
          <w:rFonts w:eastAsia="Times New Roman" w:cs="Arial"/>
          <w:color w:val="auto"/>
        </w:rPr>
      </w:pPr>
      <w:r>
        <w:rPr>
          <w:rFonts w:eastAsia="Times New Roman" w:cs="Arial"/>
          <w:color w:val="auto"/>
        </w:rPr>
        <w:t>Realizując swoją misję, Fundusz koncentruje się na:</w:t>
      </w:r>
    </w:p>
    <w:p w14:paraId="71663564" w14:textId="77777777" w:rsidR="00F93DEC" w:rsidRDefault="00DC6878">
      <w:pPr>
        <w:numPr>
          <w:ilvl w:val="0"/>
          <w:numId w:val="86"/>
        </w:numPr>
        <w:jc w:val="both"/>
        <w:rPr>
          <w:rFonts w:eastAsia="Times New Roman" w:cs="Arial"/>
          <w:color w:val="auto"/>
        </w:rPr>
      </w:pPr>
      <w:r>
        <w:rPr>
          <w:rFonts w:eastAsia="Times New Roman" w:cs="Arial"/>
          <w:color w:val="auto"/>
        </w:rPr>
        <w:t>wspieraniu działań proekologicznych podejmowanych przez administrację publiczną, przedsiębiorców, instytucje i organizacje pozarządowe,</w:t>
      </w:r>
    </w:p>
    <w:p w14:paraId="791B21F4" w14:textId="77777777" w:rsidR="00F93DEC" w:rsidRDefault="00DC6878">
      <w:pPr>
        <w:numPr>
          <w:ilvl w:val="0"/>
          <w:numId w:val="86"/>
        </w:numPr>
        <w:jc w:val="both"/>
        <w:rPr>
          <w:rFonts w:eastAsia="Times New Roman" w:cs="Arial"/>
          <w:color w:val="auto"/>
        </w:rPr>
      </w:pPr>
      <w:r>
        <w:rPr>
          <w:rFonts w:eastAsia="Times New Roman" w:cs="Arial"/>
          <w:color w:val="auto"/>
        </w:rPr>
        <w:t xml:space="preserve">zarządzaniu środkami europejskimi ukierunkowanymi na ochronę środowiska </w:t>
      </w:r>
      <w:r>
        <w:rPr>
          <w:rFonts w:eastAsia="Times New Roman" w:cs="Arial"/>
          <w:color w:val="auto"/>
        </w:rPr>
        <w:br/>
        <w:t>i gospodarkę wodną.</w:t>
      </w:r>
    </w:p>
    <w:p w14:paraId="20F28BBF" w14:textId="77777777" w:rsidR="00F93DEC" w:rsidRDefault="00F93DEC">
      <w:pPr>
        <w:jc w:val="both"/>
        <w:rPr>
          <w:rFonts w:eastAsia="Times New Roman" w:cs="Arial"/>
          <w:color w:val="auto"/>
        </w:rPr>
      </w:pPr>
    </w:p>
    <w:p w14:paraId="13E7ECD7" w14:textId="77777777" w:rsidR="00F93DEC" w:rsidRDefault="00DC6878">
      <w:pPr>
        <w:jc w:val="both"/>
        <w:rPr>
          <w:rFonts w:cs="Arial"/>
          <w:color w:val="auto"/>
        </w:rPr>
      </w:pPr>
      <w:r>
        <w:rPr>
          <w:rFonts w:cs="Arial"/>
          <w:color w:val="auto"/>
        </w:rPr>
        <w:t xml:space="preserve">Realizacja zadań statutowych WFOŚiGW odbywa się zgodnie z corocznie uchwalanym planem pracy. Wsparcie finansowe realizowane jest poprzez udzielanie pożyczek i dotacji </w:t>
      </w:r>
      <w:r>
        <w:rPr>
          <w:rFonts w:cs="Arial"/>
          <w:color w:val="auto"/>
        </w:rPr>
        <w:br/>
        <w:t>na zadania realizowane w następujących komponentach środowiska:</w:t>
      </w:r>
    </w:p>
    <w:p w14:paraId="4375AE66" w14:textId="77777777" w:rsidR="00F93DEC" w:rsidRDefault="00DC6878">
      <w:pPr>
        <w:numPr>
          <w:ilvl w:val="0"/>
          <w:numId w:val="87"/>
        </w:numPr>
        <w:jc w:val="both"/>
        <w:rPr>
          <w:rFonts w:cs="Arial"/>
          <w:color w:val="auto"/>
        </w:rPr>
      </w:pPr>
      <w:r>
        <w:rPr>
          <w:rFonts w:cs="Arial"/>
          <w:color w:val="auto"/>
        </w:rPr>
        <w:t>ochrona wód,</w:t>
      </w:r>
    </w:p>
    <w:p w14:paraId="14B06509" w14:textId="77777777" w:rsidR="00F93DEC" w:rsidRDefault="00DC6878">
      <w:pPr>
        <w:numPr>
          <w:ilvl w:val="0"/>
          <w:numId w:val="87"/>
        </w:numPr>
        <w:jc w:val="both"/>
        <w:rPr>
          <w:rFonts w:cs="Arial"/>
          <w:color w:val="auto"/>
        </w:rPr>
      </w:pPr>
      <w:r>
        <w:rPr>
          <w:rFonts w:cs="Arial"/>
          <w:color w:val="auto"/>
        </w:rPr>
        <w:t>ochrona atmosfery,</w:t>
      </w:r>
    </w:p>
    <w:p w14:paraId="4E20C5E9" w14:textId="77777777" w:rsidR="00F93DEC" w:rsidRDefault="00DC6878">
      <w:pPr>
        <w:numPr>
          <w:ilvl w:val="0"/>
          <w:numId w:val="87"/>
        </w:numPr>
        <w:jc w:val="both"/>
        <w:rPr>
          <w:rFonts w:cs="Arial"/>
          <w:color w:val="auto"/>
        </w:rPr>
      </w:pPr>
      <w:r>
        <w:rPr>
          <w:rFonts w:cs="Arial"/>
          <w:color w:val="auto"/>
        </w:rPr>
        <w:t>gospodarka wodna,</w:t>
      </w:r>
    </w:p>
    <w:p w14:paraId="5A556BF6" w14:textId="77777777" w:rsidR="00F93DEC" w:rsidRDefault="00DC6878">
      <w:pPr>
        <w:numPr>
          <w:ilvl w:val="0"/>
          <w:numId w:val="87"/>
        </w:numPr>
        <w:jc w:val="both"/>
        <w:rPr>
          <w:rFonts w:cs="Arial"/>
          <w:color w:val="auto"/>
        </w:rPr>
      </w:pPr>
      <w:r>
        <w:rPr>
          <w:rFonts w:cs="Arial"/>
          <w:color w:val="auto"/>
        </w:rPr>
        <w:t>ochrona powierzchni ziemi,</w:t>
      </w:r>
    </w:p>
    <w:p w14:paraId="1A1BA0EC" w14:textId="77777777" w:rsidR="00F93DEC" w:rsidRDefault="00DC6878">
      <w:pPr>
        <w:numPr>
          <w:ilvl w:val="0"/>
          <w:numId w:val="87"/>
        </w:numPr>
        <w:jc w:val="both"/>
        <w:rPr>
          <w:rFonts w:cs="Arial"/>
          <w:color w:val="auto"/>
        </w:rPr>
      </w:pPr>
      <w:r>
        <w:rPr>
          <w:rFonts w:cs="Arial"/>
          <w:color w:val="auto"/>
        </w:rPr>
        <w:t>ochrona przyrody,</w:t>
      </w:r>
    </w:p>
    <w:p w14:paraId="30F94E6F" w14:textId="77777777" w:rsidR="00F93DEC" w:rsidRDefault="00DC6878">
      <w:pPr>
        <w:numPr>
          <w:ilvl w:val="0"/>
          <w:numId w:val="87"/>
        </w:numPr>
        <w:jc w:val="both"/>
        <w:rPr>
          <w:rFonts w:cs="Arial"/>
          <w:color w:val="auto"/>
        </w:rPr>
      </w:pPr>
      <w:r>
        <w:rPr>
          <w:rFonts w:cs="Arial"/>
          <w:color w:val="auto"/>
        </w:rPr>
        <w:t>monitoring środowiska,</w:t>
      </w:r>
    </w:p>
    <w:p w14:paraId="6742C3DA" w14:textId="77777777" w:rsidR="00F93DEC" w:rsidRDefault="00DC6878">
      <w:pPr>
        <w:numPr>
          <w:ilvl w:val="0"/>
          <w:numId w:val="87"/>
        </w:numPr>
        <w:jc w:val="both"/>
        <w:rPr>
          <w:rFonts w:cs="Arial"/>
          <w:color w:val="auto"/>
        </w:rPr>
      </w:pPr>
      <w:r>
        <w:rPr>
          <w:rFonts w:cs="Arial"/>
          <w:color w:val="auto"/>
        </w:rPr>
        <w:t>nadzwyczajne zagrożenia środowiska,</w:t>
      </w:r>
    </w:p>
    <w:p w14:paraId="07605FA2" w14:textId="77777777" w:rsidR="00F93DEC" w:rsidRDefault="00DC6878">
      <w:pPr>
        <w:numPr>
          <w:ilvl w:val="0"/>
          <w:numId w:val="87"/>
        </w:numPr>
        <w:jc w:val="both"/>
        <w:rPr>
          <w:rFonts w:cs="Arial"/>
          <w:color w:val="auto"/>
        </w:rPr>
      </w:pPr>
      <w:r>
        <w:rPr>
          <w:rFonts w:cs="Arial"/>
          <w:color w:val="auto"/>
        </w:rPr>
        <w:t>edukacja ekologiczna.</w:t>
      </w:r>
    </w:p>
    <w:p w14:paraId="174190BD" w14:textId="77777777" w:rsidR="00F93DEC" w:rsidRDefault="00DC6878">
      <w:pPr>
        <w:jc w:val="both"/>
        <w:rPr>
          <w:rFonts w:cs="Arial"/>
          <w:color w:val="auto"/>
        </w:rPr>
      </w:pPr>
      <w:r>
        <w:rPr>
          <w:rFonts w:cs="Arial"/>
          <w:color w:val="auto"/>
        </w:rPr>
        <w:t>Szczegółowe informacje na temat działalności WFOŚiGW w Łodzi można znaleźć na stronie internetowej funduszu: http://wfosigw.lodz.pl/ lub pod nr telefonu: 42 663 41 00 oraz siedzibie funduszu.</w:t>
      </w:r>
    </w:p>
    <w:p w14:paraId="495A4FB1" w14:textId="77777777" w:rsidR="00F93DEC" w:rsidRDefault="00F93DEC">
      <w:pPr>
        <w:jc w:val="both"/>
        <w:rPr>
          <w:rFonts w:cs="Arial"/>
          <w:color w:val="auto"/>
          <w:highlight w:val="yellow"/>
        </w:rPr>
      </w:pPr>
    </w:p>
    <w:p w14:paraId="28B01983" w14:textId="77777777" w:rsidR="00F93DEC" w:rsidRDefault="00DC6878">
      <w:pPr>
        <w:keepNext/>
        <w:keepLines/>
        <w:numPr>
          <w:ilvl w:val="2"/>
          <w:numId w:val="98"/>
        </w:numPr>
        <w:spacing w:after="120"/>
        <w:contextualSpacing/>
        <w:jc w:val="both"/>
        <w:outlineLvl w:val="2"/>
        <w:rPr>
          <w:rFonts w:eastAsiaTheme="majorEastAsia" w:cs="Arial"/>
          <w:b/>
          <w:bCs/>
          <w:color w:val="auto"/>
          <w:sz w:val="24"/>
        </w:rPr>
      </w:pPr>
      <w:bookmarkStart w:id="528" w:name="_Toc78276701"/>
      <w:bookmarkStart w:id="529" w:name="_Toc73515027"/>
      <w:bookmarkStart w:id="530" w:name="_Toc69655811"/>
      <w:bookmarkStart w:id="531" w:name="_Toc61960703"/>
      <w:bookmarkStart w:id="532" w:name="_Toc104295471"/>
      <w:r>
        <w:rPr>
          <w:rFonts w:eastAsiaTheme="majorEastAsia" w:cs="Arial"/>
          <w:b/>
          <w:bCs/>
          <w:color w:val="auto"/>
          <w:sz w:val="24"/>
        </w:rPr>
        <w:t>Fundusze Unii Europejskiej</w:t>
      </w:r>
      <w:bookmarkEnd w:id="522"/>
      <w:bookmarkEnd w:id="523"/>
      <w:bookmarkEnd w:id="524"/>
      <w:bookmarkEnd w:id="525"/>
      <w:bookmarkEnd w:id="526"/>
      <w:bookmarkEnd w:id="528"/>
      <w:bookmarkEnd w:id="529"/>
      <w:bookmarkEnd w:id="530"/>
      <w:bookmarkEnd w:id="531"/>
      <w:bookmarkEnd w:id="532"/>
    </w:p>
    <w:p w14:paraId="06CF72C3" w14:textId="77777777" w:rsidR="00F93DEC" w:rsidRDefault="00DC6878">
      <w:pPr>
        <w:spacing w:after="200"/>
        <w:jc w:val="both"/>
        <w:rPr>
          <w:rFonts w:cs="Arial"/>
          <w:color w:val="auto"/>
        </w:rPr>
      </w:pPr>
      <w:r>
        <w:rPr>
          <w:rFonts w:cs="Arial"/>
          <w:color w:val="auto"/>
        </w:rPr>
        <w:t>Przewiduje się również możliwości finansowania działań adaptacyjnych z nowej Perspektywy finansowej 2021-2027. Fundusze Europejskie na lata 2021-2027 to 72,2 miliarda euro z polityki spójności oraz 3,8 mld euro środków z Funduszu na rzecz Sprawiedliwej Transformacji. Łącznie to około 76 miliardów euro.  Środki zostaną przeznaczone na realizację inwestycji w innowacje, przedsiębiorczość, cyfryzację, infrastrukturę, ochronę środowiska, energetykę, edukację i sprawy społeczne.</w:t>
      </w:r>
    </w:p>
    <w:p w14:paraId="5F7250D8" w14:textId="77777777" w:rsidR="00F93DEC" w:rsidRDefault="00DC6878">
      <w:pPr>
        <w:spacing w:after="200"/>
        <w:jc w:val="both"/>
        <w:rPr>
          <w:rFonts w:cs="Arial"/>
          <w:color w:val="auto"/>
        </w:rPr>
      </w:pPr>
      <w:r>
        <w:rPr>
          <w:rFonts w:cs="Arial"/>
          <w:color w:val="auto"/>
        </w:rPr>
        <w:t xml:space="preserve">Podstawowym dokumentem, który określa współpracę UE z Polską, jest Umowa Partnerstwa (UP). To uzgodniona z Komisją Europejską strategia wykorzystania Funduszy Europejskich. Dokument określa cele i sposób inwestowania funduszy unijnych z polityki spójności. </w:t>
      </w:r>
    </w:p>
    <w:p w14:paraId="3F945C8A" w14:textId="77777777" w:rsidR="00F93DEC" w:rsidRDefault="00DC6878">
      <w:pPr>
        <w:spacing w:after="200"/>
        <w:jc w:val="both"/>
        <w:rPr>
          <w:rFonts w:cs="Arial"/>
          <w:color w:val="auto"/>
        </w:rPr>
      </w:pPr>
      <w:r>
        <w:rPr>
          <w:rFonts w:cs="Arial"/>
          <w:color w:val="auto"/>
        </w:rPr>
        <w:t>Polityka spójności na lata 2021-27 ma obejmować następujące fundusze: Europejski Fundusz Rozwoju Regionalnego (EFRR), Fundusz Spójności (FS), Europejski Fundusz Społeczny+ (EFS+) oraz Fundusz Sprawiedliwej Transformacji (FST). Wspólna polityka rybołówstwa obejmie Europejski Fundusz Morski i Rybacki (EFMR). Fundusze te wzajemnie się uzupełniają.</w:t>
      </w:r>
    </w:p>
    <w:p w14:paraId="254581F8" w14:textId="77777777" w:rsidR="00540320" w:rsidRDefault="00540320">
      <w:pPr>
        <w:spacing w:line="240" w:lineRule="auto"/>
        <w:rPr>
          <w:rFonts w:cs="Arial"/>
          <w:b/>
          <w:color w:val="auto"/>
        </w:rPr>
      </w:pPr>
      <w:r>
        <w:rPr>
          <w:rFonts w:cs="Arial"/>
          <w:b/>
          <w:color w:val="auto"/>
        </w:rPr>
        <w:br w:type="page"/>
      </w:r>
    </w:p>
    <w:p w14:paraId="39AEED74" w14:textId="2F568553" w:rsidR="00F93DEC" w:rsidRDefault="00DC6878">
      <w:pPr>
        <w:spacing w:after="200"/>
        <w:jc w:val="both"/>
        <w:rPr>
          <w:rFonts w:cs="Arial"/>
          <w:color w:val="auto"/>
        </w:rPr>
      </w:pPr>
      <w:r>
        <w:rPr>
          <w:rFonts w:cs="Arial"/>
          <w:b/>
          <w:color w:val="auto"/>
        </w:rPr>
        <w:lastRenderedPageBreak/>
        <w:t>Europejski Fundusz Rozwoju Regionalnego</w:t>
      </w:r>
      <w:r>
        <w:rPr>
          <w:rFonts w:cs="Arial"/>
          <w:color w:val="auto"/>
        </w:rPr>
        <w:t xml:space="preserve"> służy wzmacnianiu spójności gospodarczej i społecznej Unii Europejskiej. Ma on łagodzić dysproporcje w rozwoju europejskich regionów i zmniejszać braki w zakresie rozwoju regionów znajdujących się w najmniej korzystnej sytuacji.</w:t>
      </w:r>
    </w:p>
    <w:p w14:paraId="06D85462" w14:textId="77777777" w:rsidR="00F93DEC" w:rsidRDefault="00DC6878">
      <w:pPr>
        <w:spacing w:after="200"/>
        <w:jc w:val="both"/>
        <w:rPr>
          <w:rFonts w:cs="Arial"/>
          <w:color w:val="auto"/>
        </w:rPr>
      </w:pPr>
      <w:r>
        <w:rPr>
          <w:rFonts w:cs="Arial"/>
          <w:b/>
          <w:color w:val="auto"/>
        </w:rPr>
        <w:t>Fundusz Spójności</w:t>
      </w:r>
      <w:r>
        <w:rPr>
          <w:rFonts w:cs="Arial"/>
          <w:color w:val="auto"/>
        </w:rPr>
        <w:t xml:space="preserve"> służy redukowaniu dysproporcji gospodarczych i społecznych oraz promowaniu zrównoważonego rozwoju. W jego ramach realizowane są strategiczne projekty w obszarach ochrony środowiska i transportu, w tym transeuropejskich sieci transportowych (TEN-T).</w:t>
      </w:r>
    </w:p>
    <w:p w14:paraId="3429F3E4" w14:textId="77777777" w:rsidR="00F93DEC" w:rsidRDefault="00DC6878">
      <w:pPr>
        <w:spacing w:after="200"/>
        <w:jc w:val="both"/>
        <w:rPr>
          <w:rFonts w:cs="Arial"/>
          <w:color w:val="auto"/>
        </w:rPr>
      </w:pPr>
      <w:r>
        <w:rPr>
          <w:rFonts w:cs="Arial"/>
          <w:b/>
          <w:color w:val="auto"/>
        </w:rPr>
        <w:t>Europejski Fundusz Społeczny+</w:t>
      </w:r>
      <w:r>
        <w:rPr>
          <w:rFonts w:cs="Arial"/>
          <w:color w:val="auto"/>
        </w:rPr>
        <w:t xml:space="preserve"> ma być głównym narzędziem UE służącym zwiększaniu spójności społecznej i gospodarczej, odpowiadaniu na wyzwania rynku pracy i wyzwania społeczne oraz stymulowaniu zrównoważonego rozwoju gospodarczego poprzez inwestowanie w kapitał ludzki. EFS+ będzie obejmować obecnie rozproszone instrumenty: EFS, Inicjatywę na rzecz osób młodych (YEI), Europejski Fundusz Pomocy Najbardziej Potrzebującym (FEAD) oraz Europejski Program na rzecz Zatrudnienia i Innowacji Społecznych (EaSI). </w:t>
      </w:r>
    </w:p>
    <w:p w14:paraId="487E45D3" w14:textId="77777777" w:rsidR="00F93DEC" w:rsidRDefault="00DC6878">
      <w:pPr>
        <w:spacing w:after="200"/>
        <w:jc w:val="both"/>
        <w:rPr>
          <w:rFonts w:cs="Arial"/>
          <w:color w:val="auto"/>
        </w:rPr>
      </w:pPr>
      <w:r>
        <w:rPr>
          <w:rFonts w:cs="Arial"/>
          <w:color w:val="auto"/>
        </w:rPr>
        <w:t xml:space="preserve">Proponowane fundusze polityki spójności będzie uzupełniał </w:t>
      </w:r>
      <w:r>
        <w:rPr>
          <w:rFonts w:cs="Arial"/>
          <w:b/>
          <w:color w:val="auto"/>
        </w:rPr>
        <w:t>Fundusz Sprawiedliwej Transformacji</w:t>
      </w:r>
      <w:r>
        <w:rPr>
          <w:rFonts w:cs="Arial"/>
          <w:color w:val="auto"/>
        </w:rPr>
        <w:t>. Jest on częścią Europejskiego Zielonego Ładu (European Green Deal) i elementem (I filarem) Mechanizmu Sprawiedliwej Transformacji. Celem FST jest łagodzenie skutków społecznych i ekonomicznych transformacji energetycznej.</w:t>
      </w:r>
    </w:p>
    <w:p w14:paraId="2F497AE2" w14:textId="77777777" w:rsidR="00F93DEC" w:rsidRDefault="00DC6878">
      <w:pPr>
        <w:spacing w:after="200"/>
        <w:jc w:val="both"/>
        <w:rPr>
          <w:rFonts w:cs="Arial"/>
          <w:color w:val="auto"/>
        </w:rPr>
      </w:pPr>
      <w:r>
        <w:rPr>
          <w:rFonts w:cs="Arial"/>
          <w:i/>
          <w:color w:val="auto"/>
        </w:rPr>
        <w:t>Europejski Fundusz Morski i Rybacki</w:t>
      </w:r>
      <w:r>
        <w:rPr>
          <w:rFonts w:cs="Arial"/>
          <w:color w:val="auto"/>
        </w:rPr>
        <w:t xml:space="preserve"> to fundusz na rz</w:t>
      </w:r>
      <w:r w:rsidR="003E4158">
        <w:rPr>
          <w:rFonts w:cs="Arial"/>
          <w:color w:val="auto"/>
        </w:rPr>
        <w:t>ecz unijnej polityki morskiej i </w:t>
      </w:r>
      <w:r>
        <w:rPr>
          <w:rFonts w:cs="Arial"/>
          <w:color w:val="auto"/>
        </w:rPr>
        <w:t>rybołówstwa. Celem funduszu jest szeroko rozumiane wsparcie społeczności nadmorskich, w tym m.in. wspieranie rybaków w przechodzeniu na zrównoważone rybołówstwo czy finansowanie projektów przyczyniających się do tworzenia nowych miejsc pracy oraz podnoszenia jakości życia społeczności nadmorskich w Europie.</w:t>
      </w:r>
    </w:p>
    <w:p w14:paraId="30FBF1AA" w14:textId="77777777" w:rsidR="00F93DEC" w:rsidRDefault="00DC6878">
      <w:pPr>
        <w:spacing w:after="200"/>
        <w:jc w:val="both"/>
        <w:rPr>
          <w:rFonts w:cs="Arial"/>
          <w:color w:val="auto"/>
        </w:rPr>
      </w:pPr>
      <w:r>
        <w:rPr>
          <w:rFonts w:cs="Arial"/>
          <w:color w:val="auto"/>
        </w:rPr>
        <w:t>Podobnie jak w latach 2014-2020 również w nowej rozpoczynającej się perspektywie około 60% funduszy z polityki spójności trafi do programów realizowanych na poziomie krajowym. Pozostałe 40% otrzymają programy regionalne, zarządzane przez marszałków województw.</w:t>
      </w:r>
    </w:p>
    <w:p w14:paraId="4C72DE20" w14:textId="77777777" w:rsidR="00F93DEC" w:rsidRDefault="00DC6878">
      <w:pPr>
        <w:spacing w:after="200"/>
        <w:jc w:val="both"/>
        <w:rPr>
          <w:rFonts w:cs="Arial"/>
          <w:color w:val="auto"/>
        </w:rPr>
      </w:pPr>
      <w:r>
        <w:rPr>
          <w:rFonts w:cs="Arial"/>
          <w:b/>
          <w:color w:val="auto"/>
        </w:rPr>
        <w:t>Programy krajowe będą tematycznie zbliżone do tych realizowanych obecnie.</w:t>
      </w:r>
      <w:r>
        <w:rPr>
          <w:rFonts w:cs="Arial"/>
          <w:color w:val="auto"/>
        </w:rPr>
        <w:t xml:space="preserve"> Oznacza to, że pieniądze z polityki spójności zainwestujemy między innymi w:</w:t>
      </w:r>
    </w:p>
    <w:p w14:paraId="6DC04385" w14:textId="77777777" w:rsidR="00F93DEC" w:rsidRDefault="00DC6878">
      <w:pPr>
        <w:numPr>
          <w:ilvl w:val="0"/>
          <w:numId w:val="94"/>
        </w:numPr>
        <w:spacing w:after="200"/>
        <w:contextualSpacing/>
        <w:jc w:val="both"/>
        <w:rPr>
          <w:rFonts w:cs="Arial"/>
          <w:color w:val="auto"/>
        </w:rPr>
      </w:pPr>
      <w:r>
        <w:rPr>
          <w:rFonts w:cs="Arial"/>
          <w:color w:val="auto"/>
        </w:rPr>
        <w:t xml:space="preserve">rozwój infrastruktury i ochronę środowiska, </w:t>
      </w:r>
    </w:p>
    <w:p w14:paraId="03EB339D" w14:textId="77777777" w:rsidR="00F93DEC" w:rsidRDefault="00DC6878">
      <w:pPr>
        <w:numPr>
          <w:ilvl w:val="0"/>
          <w:numId w:val="94"/>
        </w:numPr>
        <w:spacing w:after="200"/>
        <w:contextualSpacing/>
        <w:jc w:val="both"/>
        <w:rPr>
          <w:rFonts w:cs="Arial"/>
          <w:color w:val="auto"/>
        </w:rPr>
      </w:pPr>
      <w:r>
        <w:rPr>
          <w:rFonts w:cs="Arial"/>
          <w:color w:val="auto"/>
        </w:rPr>
        <w:t xml:space="preserve">powiększanie kapitału ludzkiego, </w:t>
      </w:r>
    </w:p>
    <w:p w14:paraId="7127CFE5" w14:textId="77777777" w:rsidR="00F93DEC" w:rsidRDefault="00DC6878">
      <w:pPr>
        <w:numPr>
          <w:ilvl w:val="0"/>
          <w:numId w:val="94"/>
        </w:numPr>
        <w:spacing w:after="200"/>
        <w:contextualSpacing/>
        <w:jc w:val="both"/>
        <w:rPr>
          <w:rFonts w:cs="Arial"/>
          <w:color w:val="auto"/>
        </w:rPr>
      </w:pPr>
      <w:r>
        <w:rPr>
          <w:rFonts w:cs="Arial"/>
          <w:color w:val="auto"/>
        </w:rPr>
        <w:t>budowanie kompetencji cyfrowych</w:t>
      </w:r>
    </w:p>
    <w:p w14:paraId="1F5F776F" w14:textId="77777777" w:rsidR="00F93DEC" w:rsidRDefault="00DC6878">
      <w:pPr>
        <w:numPr>
          <w:ilvl w:val="0"/>
          <w:numId w:val="94"/>
        </w:numPr>
        <w:spacing w:after="200"/>
        <w:contextualSpacing/>
        <w:jc w:val="both"/>
        <w:rPr>
          <w:rFonts w:cs="Arial"/>
          <w:color w:val="auto"/>
        </w:rPr>
      </w:pPr>
      <w:r>
        <w:rPr>
          <w:rFonts w:cs="Arial"/>
          <w:color w:val="auto"/>
        </w:rPr>
        <w:t>wsparcie makroregionu Polski Wschodniej.</w:t>
      </w:r>
    </w:p>
    <w:p w14:paraId="2C759EE3" w14:textId="77777777" w:rsidR="00F93DEC" w:rsidRDefault="00DC6878">
      <w:pPr>
        <w:spacing w:after="200"/>
        <w:jc w:val="both"/>
        <w:rPr>
          <w:rFonts w:cs="Arial"/>
          <w:color w:val="auto"/>
        </w:rPr>
      </w:pPr>
      <w:r>
        <w:rPr>
          <w:rFonts w:cs="Arial"/>
          <w:color w:val="auto"/>
        </w:rPr>
        <w:t>Jest już znany podział środków na poszczególne programy krajowe:</w:t>
      </w:r>
    </w:p>
    <w:p w14:paraId="375D41D5" w14:textId="77777777" w:rsidR="00F93DEC" w:rsidRDefault="00DC6878">
      <w:pPr>
        <w:numPr>
          <w:ilvl w:val="0"/>
          <w:numId w:val="95"/>
        </w:numPr>
        <w:spacing w:after="200"/>
        <w:contextualSpacing/>
        <w:jc w:val="both"/>
        <w:rPr>
          <w:rFonts w:cs="Arial"/>
          <w:color w:val="auto"/>
        </w:rPr>
      </w:pPr>
      <w:r>
        <w:rPr>
          <w:rFonts w:cs="Arial"/>
          <w:b/>
          <w:color w:val="auto"/>
        </w:rPr>
        <w:t>Infrastruktura i Środowisko</w:t>
      </w:r>
      <w:r>
        <w:rPr>
          <w:rFonts w:cs="Arial"/>
          <w:color w:val="auto"/>
        </w:rPr>
        <w:t xml:space="preserve"> – 25,1 mld euro (między innymi największe inwestycje infrastrukturalne, drogi, koleje, transport publiczny, ochrona środowiska)</w:t>
      </w:r>
    </w:p>
    <w:p w14:paraId="0FB35A47" w14:textId="77777777" w:rsidR="00F93DEC" w:rsidRDefault="00DC6878">
      <w:pPr>
        <w:numPr>
          <w:ilvl w:val="0"/>
          <w:numId w:val="95"/>
        </w:numPr>
        <w:spacing w:after="200"/>
        <w:contextualSpacing/>
        <w:jc w:val="both"/>
        <w:rPr>
          <w:rFonts w:cs="Arial"/>
          <w:color w:val="auto"/>
        </w:rPr>
      </w:pPr>
      <w:r>
        <w:rPr>
          <w:rFonts w:cs="Arial"/>
          <w:b/>
          <w:color w:val="auto"/>
        </w:rPr>
        <w:t>Inteligentny Rozwój</w:t>
      </w:r>
      <w:r>
        <w:rPr>
          <w:rFonts w:cs="Arial"/>
          <w:color w:val="auto"/>
        </w:rPr>
        <w:t xml:space="preserve"> – 8 mld euro (między innymi innowacje, współpraca nauki i biznesu)</w:t>
      </w:r>
    </w:p>
    <w:p w14:paraId="6E9B1DB9" w14:textId="77777777" w:rsidR="00F93DEC" w:rsidRDefault="00DC6878">
      <w:pPr>
        <w:numPr>
          <w:ilvl w:val="0"/>
          <w:numId w:val="95"/>
        </w:numPr>
        <w:spacing w:after="200"/>
        <w:contextualSpacing/>
        <w:jc w:val="both"/>
        <w:rPr>
          <w:rFonts w:cs="Arial"/>
          <w:color w:val="auto"/>
        </w:rPr>
      </w:pPr>
      <w:r>
        <w:rPr>
          <w:rFonts w:cs="Arial"/>
          <w:color w:val="auto"/>
        </w:rPr>
        <w:t>Wiedza, Edukacja, Rozwój – 4,3 mld euro (między innymi nauka, edukacja, żłobki, sprawy społeczne)</w:t>
      </w:r>
    </w:p>
    <w:p w14:paraId="4FD02A6F" w14:textId="77777777" w:rsidR="00F93DEC" w:rsidRDefault="00DC6878">
      <w:pPr>
        <w:numPr>
          <w:ilvl w:val="0"/>
          <w:numId w:val="95"/>
        </w:numPr>
        <w:spacing w:after="200"/>
        <w:contextualSpacing/>
        <w:jc w:val="both"/>
        <w:rPr>
          <w:rFonts w:cs="Arial"/>
          <w:color w:val="auto"/>
        </w:rPr>
      </w:pPr>
      <w:r>
        <w:rPr>
          <w:rFonts w:cs="Arial"/>
          <w:b/>
          <w:color w:val="auto"/>
        </w:rPr>
        <w:t>Polska Cyfrowa</w:t>
      </w:r>
      <w:r>
        <w:rPr>
          <w:rFonts w:cs="Arial"/>
          <w:color w:val="auto"/>
        </w:rPr>
        <w:t xml:space="preserve"> – 2 mld euro (między innymi cyfryzacja, sieci szerokopasmowe)</w:t>
      </w:r>
    </w:p>
    <w:p w14:paraId="7FF8B146" w14:textId="77777777" w:rsidR="00F93DEC" w:rsidRDefault="00DC6878">
      <w:pPr>
        <w:numPr>
          <w:ilvl w:val="0"/>
          <w:numId w:val="95"/>
        </w:numPr>
        <w:spacing w:after="200"/>
        <w:contextualSpacing/>
        <w:jc w:val="both"/>
        <w:rPr>
          <w:rFonts w:cs="Arial"/>
          <w:color w:val="auto"/>
        </w:rPr>
      </w:pPr>
      <w:r>
        <w:rPr>
          <w:rFonts w:cs="Arial"/>
          <w:b/>
          <w:color w:val="auto"/>
        </w:rPr>
        <w:lastRenderedPageBreak/>
        <w:t>Polska Wschodnia</w:t>
      </w:r>
      <w:r>
        <w:rPr>
          <w:rFonts w:cs="Arial"/>
          <w:color w:val="auto"/>
        </w:rPr>
        <w:t xml:space="preserve"> – 2,5 mld euro (specjalna pula wsparcia dla województw Polski Wschodniej)</w:t>
      </w:r>
    </w:p>
    <w:p w14:paraId="02B5B92E" w14:textId="77777777" w:rsidR="00F93DEC" w:rsidRDefault="00DC6878">
      <w:pPr>
        <w:numPr>
          <w:ilvl w:val="0"/>
          <w:numId w:val="95"/>
        </w:numPr>
        <w:spacing w:after="200"/>
        <w:contextualSpacing/>
        <w:jc w:val="both"/>
        <w:rPr>
          <w:rFonts w:cs="Arial"/>
          <w:color w:val="auto"/>
        </w:rPr>
      </w:pPr>
      <w:r>
        <w:rPr>
          <w:rFonts w:cs="Arial"/>
          <w:b/>
          <w:color w:val="auto"/>
        </w:rPr>
        <w:t>Pomoc Techniczna</w:t>
      </w:r>
      <w:r>
        <w:rPr>
          <w:rFonts w:cs="Arial"/>
          <w:color w:val="auto"/>
        </w:rPr>
        <w:t xml:space="preserve"> – 0,5 mld euro (wsparcie dla instytucji wdrażających fundusze UE)</w:t>
      </w:r>
    </w:p>
    <w:p w14:paraId="108DB8CF" w14:textId="77777777" w:rsidR="00F93DEC" w:rsidRDefault="00DC6878">
      <w:pPr>
        <w:numPr>
          <w:ilvl w:val="0"/>
          <w:numId w:val="95"/>
        </w:numPr>
        <w:spacing w:after="200"/>
        <w:contextualSpacing/>
        <w:jc w:val="both"/>
        <w:rPr>
          <w:rFonts w:cs="Arial"/>
          <w:color w:val="auto"/>
        </w:rPr>
      </w:pPr>
      <w:r>
        <w:rPr>
          <w:rFonts w:cs="Arial"/>
          <w:b/>
          <w:bCs/>
          <w:color w:val="auto"/>
        </w:rPr>
        <w:t>Program dotyczący sprawiedliwej transformacji</w:t>
      </w:r>
      <w:r w:rsidR="003E4158">
        <w:rPr>
          <w:rFonts w:cs="Arial"/>
          <w:color w:val="auto"/>
        </w:rPr>
        <w:t xml:space="preserve"> – 4,4 mld euro (pomoc w </w:t>
      </w:r>
      <w:r>
        <w:rPr>
          <w:rFonts w:cs="Arial"/>
          <w:color w:val="auto"/>
        </w:rPr>
        <w:t>transformacji dla regionów górniczych: śląskiego, małopolskiego, dolnośląskiego, wielkopolskiego, łódzkiego i lubelskiego)</w:t>
      </w:r>
    </w:p>
    <w:p w14:paraId="27F79F4A" w14:textId="77777777" w:rsidR="00F93DEC" w:rsidRDefault="00DC6878">
      <w:pPr>
        <w:numPr>
          <w:ilvl w:val="0"/>
          <w:numId w:val="95"/>
        </w:numPr>
        <w:spacing w:after="200"/>
        <w:contextualSpacing/>
        <w:jc w:val="both"/>
        <w:rPr>
          <w:rFonts w:cs="Arial"/>
          <w:color w:val="auto"/>
        </w:rPr>
      </w:pPr>
      <w:r>
        <w:rPr>
          <w:rFonts w:cs="Arial"/>
          <w:b/>
          <w:color w:val="auto"/>
        </w:rPr>
        <w:t>Program Pomoc Żywnościowa</w:t>
      </w:r>
      <w:r>
        <w:rPr>
          <w:rFonts w:cs="Arial"/>
          <w:color w:val="auto"/>
        </w:rPr>
        <w:t xml:space="preserve"> – 0,2 mld euro</w:t>
      </w:r>
    </w:p>
    <w:p w14:paraId="61A6AC4D" w14:textId="77777777" w:rsidR="00F93DEC" w:rsidRDefault="00DC6878">
      <w:pPr>
        <w:numPr>
          <w:ilvl w:val="0"/>
          <w:numId w:val="95"/>
        </w:numPr>
        <w:spacing w:after="200"/>
        <w:contextualSpacing/>
        <w:jc w:val="both"/>
        <w:rPr>
          <w:rFonts w:cs="Arial"/>
          <w:color w:val="auto"/>
        </w:rPr>
      </w:pPr>
      <w:r>
        <w:rPr>
          <w:rFonts w:cs="Arial"/>
          <w:b/>
          <w:color w:val="auto"/>
        </w:rPr>
        <w:t>Program Ryby</w:t>
      </w:r>
      <w:r>
        <w:rPr>
          <w:rFonts w:cs="Arial"/>
          <w:color w:val="auto"/>
        </w:rPr>
        <w:t xml:space="preserve"> – 0,5 mld euro</w:t>
      </w:r>
    </w:p>
    <w:p w14:paraId="522CFEAE" w14:textId="77777777" w:rsidR="00F93DEC" w:rsidRDefault="00DC6878">
      <w:pPr>
        <w:numPr>
          <w:ilvl w:val="0"/>
          <w:numId w:val="95"/>
        </w:numPr>
        <w:spacing w:after="200"/>
        <w:contextualSpacing/>
        <w:jc w:val="both"/>
        <w:rPr>
          <w:rFonts w:cs="Arial"/>
          <w:color w:val="auto"/>
        </w:rPr>
      </w:pPr>
      <w:r>
        <w:rPr>
          <w:rFonts w:cs="Arial"/>
          <w:b/>
          <w:color w:val="auto"/>
        </w:rPr>
        <w:t xml:space="preserve">programy Europejskiej Współpracy Terytorialnej </w:t>
      </w:r>
      <w:r>
        <w:rPr>
          <w:rFonts w:cs="Arial"/>
          <w:color w:val="auto"/>
        </w:rPr>
        <w:t>– 0,56 mld euro.</w:t>
      </w:r>
    </w:p>
    <w:p w14:paraId="23334AF4" w14:textId="77777777" w:rsidR="00F93DEC" w:rsidRDefault="00DC6878">
      <w:pPr>
        <w:spacing w:after="200"/>
        <w:jc w:val="both"/>
        <w:rPr>
          <w:rFonts w:cs="Arial"/>
          <w:color w:val="auto"/>
        </w:rPr>
      </w:pPr>
      <w:r>
        <w:rPr>
          <w:rFonts w:cs="Arial"/>
          <w:color w:val="auto"/>
        </w:rPr>
        <w:t>Nazwy programów krajowych nie są jeszcze ustalone. Programy będą miały podobny zakres tematyczny do tych, które znamy z perspektywy 2014-2020, dlatego w powyższym zestawieniu użyto nazw dotychczasowych programów.</w:t>
      </w:r>
    </w:p>
    <w:p w14:paraId="01CF4225" w14:textId="77777777" w:rsidR="00F93DEC" w:rsidRDefault="00DC6878">
      <w:pPr>
        <w:spacing w:after="200"/>
        <w:jc w:val="both"/>
        <w:rPr>
          <w:rFonts w:cs="Arial"/>
          <w:color w:val="auto"/>
        </w:rPr>
      </w:pPr>
      <w:r>
        <w:rPr>
          <w:rFonts w:cs="Arial"/>
          <w:color w:val="auto"/>
        </w:rPr>
        <w:t>Podzielone zostały także fundusze na programy regionalne:</w:t>
      </w:r>
    </w:p>
    <w:p w14:paraId="07292E35" w14:textId="77777777" w:rsidR="00F93DEC" w:rsidRDefault="00DC6878">
      <w:pPr>
        <w:numPr>
          <w:ilvl w:val="0"/>
          <w:numId w:val="96"/>
        </w:numPr>
        <w:spacing w:after="200"/>
        <w:contextualSpacing/>
        <w:jc w:val="both"/>
        <w:rPr>
          <w:rFonts w:cs="Arial"/>
          <w:color w:val="auto"/>
        </w:rPr>
      </w:pPr>
      <w:r>
        <w:rPr>
          <w:rFonts w:cs="Arial"/>
          <w:color w:val="auto"/>
        </w:rPr>
        <w:t>dolnośląskie – 870 mln euro</w:t>
      </w:r>
    </w:p>
    <w:p w14:paraId="51DE538A" w14:textId="77777777" w:rsidR="00F93DEC" w:rsidRDefault="00DC6878">
      <w:pPr>
        <w:numPr>
          <w:ilvl w:val="0"/>
          <w:numId w:val="96"/>
        </w:numPr>
        <w:spacing w:after="200"/>
        <w:contextualSpacing/>
        <w:jc w:val="both"/>
        <w:rPr>
          <w:rFonts w:cs="Arial"/>
          <w:color w:val="auto"/>
        </w:rPr>
      </w:pPr>
      <w:r>
        <w:rPr>
          <w:rFonts w:cs="Arial"/>
          <w:color w:val="auto"/>
        </w:rPr>
        <w:t>kujawsko-pomorskie – 1,475 mld euro</w:t>
      </w:r>
    </w:p>
    <w:p w14:paraId="5937AD03" w14:textId="77777777" w:rsidR="00F93DEC" w:rsidRDefault="00DC6878">
      <w:pPr>
        <w:numPr>
          <w:ilvl w:val="0"/>
          <w:numId w:val="96"/>
        </w:numPr>
        <w:spacing w:after="200"/>
        <w:contextualSpacing/>
        <w:jc w:val="both"/>
        <w:rPr>
          <w:rFonts w:cs="Arial"/>
          <w:color w:val="auto"/>
        </w:rPr>
      </w:pPr>
      <w:r>
        <w:rPr>
          <w:rFonts w:cs="Arial"/>
          <w:color w:val="auto"/>
        </w:rPr>
        <w:t>lubelskie – 1,768 mld euro</w:t>
      </w:r>
    </w:p>
    <w:p w14:paraId="47F53F7B" w14:textId="77777777" w:rsidR="00F93DEC" w:rsidRDefault="00DC6878">
      <w:pPr>
        <w:numPr>
          <w:ilvl w:val="0"/>
          <w:numId w:val="96"/>
        </w:numPr>
        <w:spacing w:after="200"/>
        <w:contextualSpacing/>
        <w:jc w:val="both"/>
        <w:rPr>
          <w:rFonts w:cs="Arial"/>
          <w:color w:val="auto"/>
        </w:rPr>
      </w:pPr>
      <w:r>
        <w:rPr>
          <w:rFonts w:cs="Arial"/>
          <w:color w:val="auto"/>
        </w:rPr>
        <w:t>lubuskie – 736 mln euro</w:t>
      </w:r>
    </w:p>
    <w:p w14:paraId="26912109" w14:textId="77777777" w:rsidR="00F93DEC" w:rsidRDefault="00DC6878">
      <w:pPr>
        <w:numPr>
          <w:ilvl w:val="0"/>
          <w:numId w:val="96"/>
        </w:numPr>
        <w:spacing w:after="200"/>
        <w:contextualSpacing/>
        <w:jc w:val="both"/>
        <w:rPr>
          <w:rFonts w:cs="Arial"/>
          <w:color w:val="auto"/>
        </w:rPr>
      </w:pPr>
      <w:r>
        <w:rPr>
          <w:rFonts w:cs="Arial"/>
          <w:color w:val="auto"/>
        </w:rPr>
        <w:t>łódzkie – 1,631 mld euro</w:t>
      </w:r>
    </w:p>
    <w:p w14:paraId="28AD1775" w14:textId="77777777" w:rsidR="00F93DEC" w:rsidRDefault="00DC6878">
      <w:pPr>
        <w:numPr>
          <w:ilvl w:val="0"/>
          <w:numId w:val="96"/>
        </w:numPr>
        <w:spacing w:after="200"/>
        <w:contextualSpacing/>
        <w:jc w:val="both"/>
        <w:rPr>
          <w:rFonts w:cs="Arial"/>
          <w:color w:val="auto"/>
        </w:rPr>
      </w:pPr>
      <w:r>
        <w:rPr>
          <w:rFonts w:cs="Arial"/>
          <w:color w:val="auto"/>
        </w:rPr>
        <w:t>małopolskie – 1,541 mld euro</w:t>
      </w:r>
    </w:p>
    <w:p w14:paraId="1369BE65" w14:textId="77777777" w:rsidR="00F93DEC" w:rsidRDefault="00DC6878">
      <w:pPr>
        <w:numPr>
          <w:ilvl w:val="0"/>
          <w:numId w:val="96"/>
        </w:numPr>
        <w:spacing w:after="200"/>
        <w:contextualSpacing/>
        <w:jc w:val="both"/>
        <w:rPr>
          <w:rFonts w:cs="Arial"/>
          <w:color w:val="auto"/>
        </w:rPr>
      </w:pPr>
      <w:r>
        <w:rPr>
          <w:rFonts w:cs="Arial"/>
          <w:color w:val="auto"/>
        </w:rPr>
        <w:t>mazowieckie – 1,67 mld euro</w:t>
      </w:r>
    </w:p>
    <w:p w14:paraId="5AB9E8D4" w14:textId="77777777" w:rsidR="00F93DEC" w:rsidRDefault="00DC6878">
      <w:pPr>
        <w:numPr>
          <w:ilvl w:val="0"/>
          <w:numId w:val="96"/>
        </w:numPr>
        <w:spacing w:after="200"/>
        <w:contextualSpacing/>
        <w:jc w:val="both"/>
        <w:rPr>
          <w:rFonts w:cs="Arial"/>
          <w:color w:val="auto"/>
        </w:rPr>
      </w:pPr>
      <w:r>
        <w:rPr>
          <w:rFonts w:cs="Arial"/>
          <w:color w:val="auto"/>
        </w:rPr>
        <w:t>opolskie – 763 mln euro</w:t>
      </w:r>
    </w:p>
    <w:p w14:paraId="2925F970" w14:textId="77777777" w:rsidR="00F93DEC" w:rsidRDefault="00DC6878">
      <w:pPr>
        <w:numPr>
          <w:ilvl w:val="0"/>
          <w:numId w:val="96"/>
        </w:numPr>
        <w:spacing w:after="200"/>
        <w:contextualSpacing/>
        <w:jc w:val="both"/>
        <w:rPr>
          <w:rFonts w:cs="Arial"/>
          <w:color w:val="auto"/>
        </w:rPr>
      </w:pPr>
      <w:r>
        <w:rPr>
          <w:rFonts w:cs="Arial"/>
          <w:color w:val="auto"/>
        </w:rPr>
        <w:t>podkarpackie – 1,661 mld euro</w:t>
      </w:r>
    </w:p>
    <w:p w14:paraId="30DF1129" w14:textId="77777777" w:rsidR="00F93DEC" w:rsidRDefault="00DC6878">
      <w:pPr>
        <w:numPr>
          <w:ilvl w:val="0"/>
          <w:numId w:val="96"/>
        </w:numPr>
        <w:spacing w:after="200"/>
        <w:contextualSpacing/>
        <w:jc w:val="both"/>
        <w:rPr>
          <w:rFonts w:cs="Arial"/>
          <w:color w:val="auto"/>
        </w:rPr>
      </w:pPr>
      <w:r>
        <w:rPr>
          <w:rFonts w:cs="Arial"/>
          <w:color w:val="auto"/>
        </w:rPr>
        <w:t>podlaskie – 992 mln euro</w:t>
      </w:r>
    </w:p>
    <w:p w14:paraId="78A212B4" w14:textId="77777777" w:rsidR="00F93DEC" w:rsidRDefault="00DC6878">
      <w:pPr>
        <w:numPr>
          <w:ilvl w:val="0"/>
          <w:numId w:val="96"/>
        </w:numPr>
        <w:spacing w:after="200"/>
        <w:contextualSpacing/>
        <w:jc w:val="both"/>
        <w:rPr>
          <w:rFonts w:cs="Arial"/>
          <w:color w:val="auto"/>
        </w:rPr>
      </w:pPr>
      <w:r>
        <w:rPr>
          <w:rFonts w:cs="Arial"/>
          <w:color w:val="auto"/>
        </w:rPr>
        <w:t>pomorskie – 1,129 mld euro</w:t>
      </w:r>
    </w:p>
    <w:p w14:paraId="7CB48829" w14:textId="77777777" w:rsidR="00F93DEC" w:rsidRDefault="00DC6878">
      <w:pPr>
        <w:numPr>
          <w:ilvl w:val="0"/>
          <w:numId w:val="96"/>
        </w:numPr>
        <w:spacing w:after="200"/>
        <w:contextualSpacing/>
        <w:jc w:val="both"/>
        <w:rPr>
          <w:rFonts w:cs="Arial"/>
          <w:color w:val="auto"/>
        </w:rPr>
      </w:pPr>
      <w:r>
        <w:rPr>
          <w:rFonts w:cs="Arial"/>
          <w:color w:val="auto"/>
        </w:rPr>
        <w:t>śląskie – 2,365 mld euro</w:t>
      </w:r>
    </w:p>
    <w:p w14:paraId="34D88801" w14:textId="77777777" w:rsidR="00F93DEC" w:rsidRDefault="00DC6878">
      <w:pPr>
        <w:numPr>
          <w:ilvl w:val="0"/>
          <w:numId w:val="96"/>
        </w:numPr>
        <w:spacing w:after="200"/>
        <w:contextualSpacing/>
        <w:jc w:val="both"/>
        <w:rPr>
          <w:rFonts w:cs="Arial"/>
          <w:color w:val="auto"/>
        </w:rPr>
      </w:pPr>
      <w:r>
        <w:rPr>
          <w:rFonts w:cs="Arial"/>
          <w:color w:val="auto"/>
        </w:rPr>
        <w:t>świętokrzyskie – 1,106 mld euro</w:t>
      </w:r>
    </w:p>
    <w:p w14:paraId="71E6529F" w14:textId="77777777" w:rsidR="00F93DEC" w:rsidRDefault="00DC6878">
      <w:pPr>
        <w:numPr>
          <w:ilvl w:val="0"/>
          <w:numId w:val="96"/>
        </w:numPr>
        <w:spacing w:after="200"/>
        <w:contextualSpacing/>
        <w:jc w:val="both"/>
        <w:rPr>
          <w:rFonts w:cs="Arial"/>
          <w:color w:val="auto"/>
        </w:rPr>
      </w:pPr>
      <w:r>
        <w:rPr>
          <w:rFonts w:cs="Arial"/>
          <w:color w:val="auto"/>
        </w:rPr>
        <w:t>warmińsko-mazurskie – 1,228 mld euro</w:t>
      </w:r>
    </w:p>
    <w:p w14:paraId="2BFC89CF" w14:textId="77777777" w:rsidR="00F93DEC" w:rsidRDefault="00DC6878">
      <w:pPr>
        <w:numPr>
          <w:ilvl w:val="0"/>
          <w:numId w:val="96"/>
        </w:numPr>
        <w:spacing w:after="200"/>
        <w:contextualSpacing/>
        <w:jc w:val="both"/>
        <w:rPr>
          <w:rFonts w:cs="Arial"/>
          <w:color w:val="auto"/>
        </w:rPr>
      </w:pPr>
      <w:r>
        <w:rPr>
          <w:rFonts w:cs="Arial"/>
          <w:color w:val="auto"/>
        </w:rPr>
        <w:t>wielkopolskie – 1,070 mld euro</w:t>
      </w:r>
    </w:p>
    <w:p w14:paraId="123FA158" w14:textId="77777777" w:rsidR="00F93DEC" w:rsidRDefault="00DC6878">
      <w:pPr>
        <w:numPr>
          <w:ilvl w:val="0"/>
          <w:numId w:val="96"/>
        </w:numPr>
        <w:spacing w:after="200"/>
        <w:contextualSpacing/>
        <w:jc w:val="both"/>
        <w:rPr>
          <w:rFonts w:cs="Arial"/>
          <w:color w:val="auto"/>
        </w:rPr>
      </w:pPr>
      <w:r>
        <w:rPr>
          <w:rFonts w:cs="Arial"/>
          <w:color w:val="auto"/>
        </w:rPr>
        <w:t>zachodniopomorskie – 1,311 mld euro</w:t>
      </w:r>
    </w:p>
    <w:p w14:paraId="2E1D69F6" w14:textId="77777777" w:rsidR="00F93DEC" w:rsidRDefault="00DC6878">
      <w:pPr>
        <w:spacing w:after="200"/>
        <w:jc w:val="both"/>
        <w:rPr>
          <w:rFonts w:cs="Arial"/>
          <w:color w:val="auto"/>
        </w:rPr>
      </w:pPr>
      <w:r>
        <w:rPr>
          <w:rFonts w:cs="Arial"/>
          <w:color w:val="auto"/>
        </w:rPr>
        <w:t>Pieniądze na programy regionalne podzielono według algorytmu opartego na obiektywnych kryteriach, między innymi na liczbie ludności i PKB na mieszkańca. 75% środków zostało już podzielonych, a 25% przeznaczono na rezerwę programową do podziału na późniejszym etapie programowania w czasie negocjacji kontraktu programowego.</w:t>
      </w:r>
    </w:p>
    <w:p w14:paraId="3976D6AA" w14:textId="77777777" w:rsidR="00F93DEC" w:rsidRDefault="00DC6878">
      <w:pPr>
        <w:spacing w:after="200"/>
        <w:jc w:val="both"/>
        <w:rPr>
          <w:rFonts w:cs="Arial"/>
          <w:color w:val="auto"/>
        </w:rPr>
      </w:pPr>
      <w:r>
        <w:rPr>
          <w:rFonts w:cs="Arial"/>
          <w:color w:val="auto"/>
        </w:rPr>
        <w:t>Dodatkowo sześć regionów (śląskie, łódzkie, małopol</w:t>
      </w:r>
      <w:r w:rsidR="003E4158">
        <w:rPr>
          <w:rFonts w:cs="Arial"/>
          <w:color w:val="auto"/>
        </w:rPr>
        <w:t>skie, lubelskie, dolnośląskie i </w:t>
      </w:r>
      <w:r>
        <w:rPr>
          <w:rFonts w:cs="Arial"/>
          <w:color w:val="auto"/>
        </w:rPr>
        <w:t>wielkopolskie) otrzyma 4,4 mld euro z funduszu sprawiedliwej transformacji i polityki spójności (3,8 mld euro z FST + 560 mln euro z polityki spójności).</w:t>
      </w:r>
    </w:p>
    <w:p w14:paraId="1F15F880" w14:textId="77777777" w:rsidR="00F93DEC" w:rsidRDefault="00DC6878">
      <w:pPr>
        <w:spacing w:after="200"/>
        <w:jc w:val="both"/>
        <w:rPr>
          <w:rFonts w:cs="Arial"/>
          <w:color w:val="auto"/>
        </w:rPr>
      </w:pPr>
      <w:r>
        <w:rPr>
          <w:rFonts w:cs="Arial"/>
          <w:color w:val="auto"/>
        </w:rPr>
        <w:t xml:space="preserve">Program dla Polski Wschodniej będzie obejmował sześć regionów – lubelskie, podkarpackie, podlaskie, świętokrzyskie, warmińsko-mazurskie oraz, co jest nowością w tej perspektywie, mazowieckie (bez Warszawy i 9 otaczających ją powiatów) </w:t>
      </w:r>
      <w:r>
        <w:rPr>
          <w:rStyle w:val="Zakotwiczenieprzypisudolnego"/>
          <w:rFonts w:cs="Arial"/>
          <w:color w:val="auto"/>
        </w:rPr>
        <w:footnoteReference w:id="14"/>
      </w:r>
      <w:r>
        <w:rPr>
          <w:rStyle w:val="Zakotwiczenieprzypisudolnego"/>
          <w:rFonts w:cs="Arial"/>
          <w:color w:val="auto"/>
        </w:rPr>
        <w:footnoteReference w:id="15"/>
      </w:r>
      <w:r>
        <w:rPr>
          <w:rFonts w:cs="Arial"/>
          <w:color w:val="auto"/>
        </w:rPr>
        <w:t>.</w:t>
      </w:r>
      <w:r>
        <w:br w:type="page"/>
      </w:r>
    </w:p>
    <w:p w14:paraId="28EAF794" w14:textId="77777777" w:rsidR="00F93DEC" w:rsidRDefault="00DC6878">
      <w:pPr>
        <w:pStyle w:val="Nagwek11"/>
        <w:numPr>
          <w:ilvl w:val="0"/>
          <w:numId w:val="98"/>
        </w:numPr>
        <w:shd w:val="clear" w:color="auto" w:fill="C2D69B" w:themeFill="accent3" w:themeFillTint="99"/>
        <w:rPr>
          <w:rFonts w:eastAsia="Calibri"/>
          <w:color w:val="auto"/>
        </w:rPr>
      </w:pPr>
      <w:bookmarkStart w:id="533" w:name="_Toc104295472"/>
      <w:r>
        <w:rPr>
          <w:rFonts w:eastAsia="Calibri"/>
          <w:color w:val="auto"/>
        </w:rPr>
        <w:lastRenderedPageBreak/>
        <w:t>Spis tabel</w:t>
      </w:r>
      <w:bookmarkEnd w:id="533"/>
    </w:p>
    <w:p w14:paraId="2B2153BE" w14:textId="1FFEE003" w:rsidR="00540320" w:rsidRPr="00540320" w:rsidRDefault="00274A8B">
      <w:pPr>
        <w:pStyle w:val="Spisilustracji"/>
        <w:tabs>
          <w:tab w:val="right" w:leader="dot" w:pos="9062"/>
        </w:tabs>
        <w:rPr>
          <w:rFonts w:asciiTheme="minorHAnsi" w:eastAsiaTheme="minorEastAsia" w:hAnsiTheme="minorHAnsi"/>
          <w:noProof/>
          <w:color w:val="auto"/>
          <w:sz w:val="20"/>
          <w:szCs w:val="20"/>
          <w:lang w:eastAsia="pl-PL"/>
        </w:rPr>
      </w:pPr>
      <w:r w:rsidRPr="00DE5134">
        <w:fldChar w:fldCharType="begin"/>
      </w:r>
      <w:r w:rsidR="00DC6878" w:rsidRPr="00DE5134">
        <w:rPr>
          <w:rStyle w:val="czeindeksu"/>
          <w:rFonts w:cs="Arial"/>
        </w:rPr>
        <w:instrText xml:space="preserve"> TOC \c "Tabela"</w:instrText>
      </w:r>
      <w:r w:rsidRPr="00DE5134">
        <w:rPr>
          <w:rStyle w:val="czeindeksu"/>
          <w:rFonts w:cs="Arial"/>
        </w:rPr>
        <w:fldChar w:fldCharType="separate"/>
      </w:r>
      <w:r w:rsidR="00540320" w:rsidRPr="00540320">
        <w:rPr>
          <w:rFonts w:cs="Arial"/>
          <w:noProof/>
          <w:color w:val="auto"/>
          <w:sz w:val="20"/>
          <w:szCs w:val="20"/>
        </w:rPr>
        <w:t>Tabela 1. Słownik skrótów.</w:t>
      </w:r>
      <w:r w:rsidR="00540320" w:rsidRPr="00540320">
        <w:rPr>
          <w:noProof/>
          <w:sz w:val="20"/>
          <w:szCs w:val="20"/>
        </w:rPr>
        <w:tab/>
      </w:r>
      <w:r w:rsidR="00540320" w:rsidRPr="00540320">
        <w:rPr>
          <w:noProof/>
          <w:sz w:val="20"/>
          <w:szCs w:val="20"/>
        </w:rPr>
        <w:fldChar w:fldCharType="begin"/>
      </w:r>
      <w:r w:rsidR="00540320" w:rsidRPr="00540320">
        <w:rPr>
          <w:noProof/>
          <w:sz w:val="20"/>
          <w:szCs w:val="20"/>
        </w:rPr>
        <w:instrText xml:space="preserve"> PAGEREF _Toc104533110 \h </w:instrText>
      </w:r>
      <w:r w:rsidR="00540320" w:rsidRPr="00540320">
        <w:rPr>
          <w:noProof/>
          <w:sz w:val="20"/>
          <w:szCs w:val="20"/>
        </w:rPr>
      </w:r>
      <w:r w:rsidR="00540320" w:rsidRPr="00540320">
        <w:rPr>
          <w:noProof/>
          <w:sz w:val="20"/>
          <w:szCs w:val="20"/>
        </w:rPr>
        <w:fldChar w:fldCharType="separate"/>
      </w:r>
      <w:r w:rsidR="00EC2BD4">
        <w:rPr>
          <w:noProof/>
          <w:sz w:val="20"/>
          <w:szCs w:val="20"/>
        </w:rPr>
        <w:t>5</w:t>
      </w:r>
      <w:r w:rsidR="00540320" w:rsidRPr="00540320">
        <w:rPr>
          <w:noProof/>
          <w:sz w:val="20"/>
          <w:szCs w:val="20"/>
        </w:rPr>
        <w:fldChar w:fldCharType="end"/>
      </w:r>
    </w:p>
    <w:p w14:paraId="3896713F" w14:textId="4FEB193D"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cs="Arial"/>
          <w:noProof/>
          <w:color w:val="auto"/>
          <w:sz w:val="20"/>
          <w:szCs w:val="20"/>
        </w:rPr>
        <w:t>Tabela 2. Dane demograficzne (stan na 31.12.2020 r.)*.</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_Toc104533111 \h </w:instrText>
      </w:r>
      <w:r w:rsidRPr="00540320">
        <w:rPr>
          <w:noProof/>
          <w:sz w:val="20"/>
          <w:szCs w:val="20"/>
        </w:rPr>
      </w:r>
      <w:r w:rsidRPr="00540320">
        <w:rPr>
          <w:noProof/>
          <w:sz w:val="20"/>
          <w:szCs w:val="20"/>
        </w:rPr>
        <w:fldChar w:fldCharType="separate"/>
      </w:r>
      <w:r w:rsidR="00EC2BD4">
        <w:rPr>
          <w:noProof/>
          <w:sz w:val="20"/>
          <w:szCs w:val="20"/>
        </w:rPr>
        <w:t>9</w:t>
      </w:r>
      <w:r w:rsidRPr="00540320">
        <w:rPr>
          <w:noProof/>
          <w:sz w:val="20"/>
          <w:szCs w:val="20"/>
        </w:rPr>
        <w:fldChar w:fldCharType="end"/>
      </w:r>
    </w:p>
    <w:p w14:paraId="7E8353D3" w14:textId="30985857"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3</w:t>
      </w:r>
      <w:r w:rsidRPr="00540320">
        <w:rPr>
          <w:rFonts w:eastAsiaTheme="minorEastAsia" w:cs="Arial"/>
          <w:noProof/>
          <w:color w:val="auto"/>
          <w:sz w:val="20"/>
          <w:szCs w:val="20"/>
          <w:lang w:eastAsia="pl-PL"/>
        </w:rPr>
        <w:t>. Liczba ludności Gminy Kluki latach 2011-2020.</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_Toc104533112 \h </w:instrText>
      </w:r>
      <w:r w:rsidRPr="00540320">
        <w:rPr>
          <w:noProof/>
          <w:sz w:val="20"/>
          <w:szCs w:val="20"/>
        </w:rPr>
      </w:r>
      <w:r w:rsidRPr="00540320">
        <w:rPr>
          <w:noProof/>
          <w:sz w:val="20"/>
          <w:szCs w:val="20"/>
        </w:rPr>
        <w:fldChar w:fldCharType="separate"/>
      </w:r>
      <w:r w:rsidR="00EC2BD4">
        <w:rPr>
          <w:noProof/>
          <w:sz w:val="20"/>
          <w:szCs w:val="20"/>
        </w:rPr>
        <w:t>10</w:t>
      </w:r>
      <w:r w:rsidRPr="00540320">
        <w:rPr>
          <w:noProof/>
          <w:sz w:val="20"/>
          <w:szCs w:val="20"/>
        </w:rPr>
        <w:fldChar w:fldCharType="end"/>
      </w:r>
    </w:p>
    <w:p w14:paraId="0F33D2F8" w14:textId="148FED4B"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4</w:t>
      </w:r>
      <w:r w:rsidRPr="00540320">
        <w:rPr>
          <w:rFonts w:eastAsiaTheme="minorEastAsia" w:cs="Arial"/>
          <w:noProof/>
          <w:color w:val="auto"/>
          <w:sz w:val="20"/>
          <w:szCs w:val="20"/>
          <w:lang w:eastAsia="pl-PL"/>
        </w:rPr>
        <w:t>. Liczba ludności Gminy Kluki latach 2011-2020 wg ekonomicznych grup wieku.</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_Toc104533113 \h </w:instrText>
      </w:r>
      <w:r w:rsidRPr="00540320">
        <w:rPr>
          <w:noProof/>
          <w:sz w:val="20"/>
          <w:szCs w:val="20"/>
        </w:rPr>
      </w:r>
      <w:r w:rsidRPr="00540320">
        <w:rPr>
          <w:noProof/>
          <w:sz w:val="20"/>
          <w:szCs w:val="20"/>
        </w:rPr>
        <w:fldChar w:fldCharType="separate"/>
      </w:r>
      <w:r w:rsidR="00EC2BD4">
        <w:rPr>
          <w:noProof/>
          <w:sz w:val="20"/>
          <w:szCs w:val="20"/>
        </w:rPr>
        <w:t>11</w:t>
      </w:r>
      <w:r w:rsidRPr="00540320">
        <w:rPr>
          <w:noProof/>
          <w:sz w:val="20"/>
          <w:szCs w:val="20"/>
        </w:rPr>
        <w:fldChar w:fldCharType="end"/>
      </w:r>
    </w:p>
    <w:p w14:paraId="52313DBF" w14:textId="3E62E29E"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5</w:t>
      </w:r>
      <w:r w:rsidRPr="00540320">
        <w:rPr>
          <w:rFonts w:eastAsiaTheme="minorEastAsia" w:cs="Arial"/>
          <w:noProof/>
          <w:color w:val="auto"/>
          <w:sz w:val="20"/>
          <w:szCs w:val="20"/>
          <w:lang w:eastAsia="pl-PL"/>
        </w:rPr>
        <w:t xml:space="preserve">. </w:t>
      </w:r>
      <w:r w:rsidRPr="00540320">
        <w:rPr>
          <w:rFonts w:eastAsiaTheme="minorEastAsia" w:cs="Arial"/>
          <w:noProof/>
          <w:color w:val="000000"/>
          <w:sz w:val="20"/>
          <w:szCs w:val="20"/>
          <w:shd w:val="clear" w:color="auto" w:fill="FDFDFD"/>
          <w:lang w:eastAsia="pl-PL"/>
        </w:rPr>
        <w:t>Prognoza ludności gminy Kluki na lata 2020-2030</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_Toc104533114 \h </w:instrText>
      </w:r>
      <w:r w:rsidRPr="00540320">
        <w:rPr>
          <w:noProof/>
          <w:sz w:val="20"/>
          <w:szCs w:val="20"/>
        </w:rPr>
      </w:r>
      <w:r w:rsidRPr="00540320">
        <w:rPr>
          <w:noProof/>
          <w:sz w:val="20"/>
          <w:szCs w:val="20"/>
        </w:rPr>
        <w:fldChar w:fldCharType="separate"/>
      </w:r>
      <w:r w:rsidR="00EC2BD4">
        <w:rPr>
          <w:noProof/>
          <w:sz w:val="20"/>
          <w:szCs w:val="20"/>
        </w:rPr>
        <w:t>12</w:t>
      </w:r>
      <w:r w:rsidRPr="00540320">
        <w:rPr>
          <w:noProof/>
          <w:sz w:val="20"/>
          <w:szCs w:val="20"/>
        </w:rPr>
        <w:fldChar w:fldCharType="end"/>
      </w:r>
    </w:p>
    <w:p w14:paraId="461AB76E" w14:textId="7A619B2E"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6</w:t>
      </w:r>
      <w:r w:rsidRPr="00540320">
        <w:rPr>
          <w:rFonts w:eastAsiaTheme="minorEastAsia" w:cs="Arial"/>
          <w:noProof/>
          <w:color w:val="auto"/>
          <w:sz w:val="20"/>
          <w:szCs w:val="20"/>
          <w:lang w:eastAsia="pl-PL"/>
        </w:rPr>
        <w:t>. Powierzchnia ewidencyjna według kierunków wykorzystania [01.01.2021r.]</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_Toc104533115 \h </w:instrText>
      </w:r>
      <w:r w:rsidRPr="00540320">
        <w:rPr>
          <w:noProof/>
          <w:sz w:val="20"/>
          <w:szCs w:val="20"/>
        </w:rPr>
      </w:r>
      <w:r w:rsidRPr="00540320">
        <w:rPr>
          <w:noProof/>
          <w:sz w:val="20"/>
          <w:szCs w:val="20"/>
        </w:rPr>
        <w:fldChar w:fldCharType="separate"/>
      </w:r>
      <w:r w:rsidR="00EC2BD4">
        <w:rPr>
          <w:noProof/>
          <w:sz w:val="20"/>
          <w:szCs w:val="20"/>
        </w:rPr>
        <w:t>13</w:t>
      </w:r>
      <w:r w:rsidRPr="00540320">
        <w:rPr>
          <w:noProof/>
          <w:sz w:val="20"/>
          <w:szCs w:val="20"/>
        </w:rPr>
        <w:fldChar w:fldCharType="end"/>
      </w:r>
    </w:p>
    <w:p w14:paraId="09FBD826" w14:textId="2D7F0A59"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cs="Arial"/>
          <w:noProof/>
          <w:color w:val="auto"/>
          <w:sz w:val="20"/>
          <w:szCs w:val="20"/>
        </w:rPr>
        <w:t>Tabela 7. Rodzaje oraz źródła zanieczyszczeń powietrza.</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_Toc104533116 \h </w:instrText>
      </w:r>
      <w:r w:rsidRPr="00540320">
        <w:rPr>
          <w:noProof/>
          <w:sz w:val="20"/>
          <w:szCs w:val="20"/>
        </w:rPr>
      </w:r>
      <w:r w:rsidRPr="00540320">
        <w:rPr>
          <w:noProof/>
          <w:sz w:val="20"/>
          <w:szCs w:val="20"/>
        </w:rPr>
        <w:fldChar w:fldCharType="separate"/>
      </w:r>
      <w:r w:rsidR="00EC2BD4">
        <w:rPr>
          <w:noProof/>
          <w:sz w:val="20"/>
          <w:szCs w:val="20"/>
        </w:rPr>
        <w:t>36</w:t>
      </w:r>
      <w:r w:rsidRPr="00540320">
        <w:rPr>
          <w:noProof/>
          <w:sz w:val="20"/>
          <w:szCs w:val="20"/>
        </w:rPr>
        <w:fldChar w:fldCharType="end"/>
      </w:r>
    </w:p>
    <w:p w14:paraId="1D9FCD79" w14:textId="4B7985F7"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noProof/>
          <w:sz w:val="20"/>
          <w:szCs w:val="20"/>
        </w:rPr>
        <w:t>Tabela 8. Drogi powiatowe na terenie gminy Kluki</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_Toc104533117 \h </w:instrText>
      </w:r>
      <w:r w:rsidRPr="00540320">
        <w:rPr>
          <w:noProof/>
          <w:sz w:val="20"/>
          <w:szCs w:val="20"/>
        </w:rPr>
      </w:r>
      <w:r w:rsidRPr="00540320">
        <w:rPr>
          <w:noProof/>
          <w:sz w:val="20"/>
          <w:szCs w:val="20"/>
        </w:rPr>
        <w:fldChar w:fldCharType="separate"/>
      </w:r>
      <w:r w:rsidR="00EC2BD4">
        <w:rPr>
          <w:noProof/>
          <w:sz w:val="20"/>
          <w:szCs w:val="20"/>
        </w:rPr>
        <w:t>39</w:t>
      </w:r>
      <w:r w:rsidRPr="00540320">
        <w:rPr>
          <w:noProof/>
          <w:sz w:val="20"/>
          <w:szCs w:val="20"/>
        </w:rPr>
        <w:fldChar w:fldCharType="end"/>
      </w:r>
    </w:p>
    <w:p w14:paraId="169A601E" w14:textId="1660B775"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9</w:t>
      </w:r>
      <w:r w:rsidRPr="00540320">
        <w:rPr>
          <w:rFonts w:eastAsiaTheme="minorEastAsia" w:cs="Arial"/>
          <w:noProof/>
          <w:color w:val="auto"/>
          <w:sz w:val="20"/>
          <w:szCs w:val="20"/>
          <w:lang w:eastAsia="pl-PL"/>
        </w:rPr>
        <w:t>. Przeciętny skład spalin silnikowych (w % objętościowo).</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_Toc104533118 \h </w:instrText>
      </w:r>
      <w:r w:rsidRPr="00540320">
        <w:rPr>
          <w:noProof/>
          <w:sz w:val="20"/>
          <w:szCs w:val="20"/>
        </w:rPr>
      </w:r>
      <w:r w:rsidRPr="00540320">
        <w:rPr>
          <w:noProof/>
          <w:sz w:val="20"/>
          <w:szCs w:val="20"/>
        </w:rPr>
        <w:fldChar w:fldCharType="separate"/>
      </w:r>
      <w:r w:rsidR="00EC2BD4">
        <w:rPr>
          <w:noProof/>
          <w:sz w:val="20"/>
          <w:szCs w:val="20"/>
        </w:rPr>
        <w:t>40</w:t>
      </w:r>
      <w:r w:rsidRPr="00540320">
        <w:rPr>
          <w:noProof/>
          <w:sz w:val="20"/>
          <w:szCs w:val="20"/>
        </w:rPr>
        <w:fldChar w:fldCharType="end"/>
      </w:r>
    </w:p>
    <w:p w14:paraId="3B662B7A" w14:textId="75537D55"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imes New Roman" w:cs="Arial"/>
          <w:noProof/>
          <w:color w:val="auto"/>
          <w:sz w:val="20"/>
          <w:szCs w:val="20"/>
          <w:lang w:eastAsia="pl-PL"/>
        </w:rPr>
        <w:t>Tabela 10. Klasyfikacja stref zanieczyszczeń powietrza.</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_Toc104533119 \h </w:instrText>
      </w:r>
      <w:r w:rsidRPr="00540320">
        <w:rPr>
          <w:noProof/>
          <w:sz w:val="20"/>
          <w:szCs w:val="20"/>
        </w:rPr>
      </w:r>
      <w:r w:rsidRPr="00540320">
        <w:rPr>
          <w:noProof/>
          <w:sz w:val="20"/>
          <w:szCs w:val="20"/>
        </w:rPr>
        <w:fldChar w:fldCharType="separate"/>
      </w:r>
      <w:r w:rsidR="00EC2BD4">
        <w:rPr>
          <w:noProof/>
          <w:sz w:val="20"/>
          <w:szCs w:val="20"/>
        </w:rPr>
        <w:t>42</w:t>
      </w:r>
      <w:r w:rsidRPr="00540320">
        <w:rPr>
          <w:noProof/>
          <w:sz w:val="20"/>
          <w:szCs w:val="20"/>
        </w:rPr>
        <w:fldChar w:fldCharType="end"/>
      </w:r>
    </w:p>
    <w:p w14:paraId="599EB339" w14:textId="4ADD7EE9"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11</w:t>
      </w:r>
      <w:r w:rsidRPr="00540320">
        <w:rPr>
          <w:rFonts w:eastAsiaTheme="minorEastAsia" w:cs="Arial"/>
          <w:noProof/>
          <w:color w:val="auto"/>
          <w:sz w:val="20"/>
          <w:szCs w:val="20"/>
          <w:lang w:eastAsia="pl-PL"/>
        </w:rPr>
        <w:t>. Wynikowe klasy strefy łódzkiej dla poszczególnych zanieczyszczeń, uzyskane w ocenie rocznej za 2021 r. dokonanej z uwzględnieniem kryteriów ustanowionych w celu ochrony zdrowia.</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_Toc104533120 \h </w:instrText>
      </w:r>
      <w:r w:rsidRPr="00540320">
        <w:rPr>
          <w:noProof/>
          <w:sz w:val="20"/>
          <w:szCs w:val="20"/>
        </w:rPr>
      </w:r>
      <w:r w:rsidRPr="00540320">
        <w:rPr>
          <w:noProof/>
          <w:sz w:val="20"/>
          <w:szCs w:val="20"/>
        </w:rPr>
        <w:fldChar w:fldCharType="separate"/>
      </w:r>
      <w:r w:rsidR="00EC2BD4">
        <w:rPr>
          <w:noProof/>
          <w:sz w:val="20"/>
          <w:szCs w:val="20"/>
        </w:rPr>
        <w:t>43</w:t>
      </w:r>
      <w:r w:rsidRPr="00540320">
        <w:rPr>
          <w:noProof/>
          <w:sz w:val="20"/>
          <w:szCs w:val="20"/>
        </w:rPr>
        <w:fldChar w:fldCharType="end"/>
      </w:r>
    </w:p>
    <w:p w14:paraId="384E6B9F" w14:textId="6157760A"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12</w:t>
      </w:r>
      <w:r w:rsidRPr="00540320">
        <w:rPr>
          <w:rFonts w:eastAsiaTheme="minorEastAsia" w:cs="Arial"/>
          <w:noProof/>
          <w:color w:val="auto"/>
          <w:sz w:val="20"/>
          <w:szCs w:val="20"/>
          <w:lang w:eastAsia="pl-PL"/>
        </w:rPr>
        <w:t>. Wynikowe klasy strefy łódzkiej dla poszczególnych zanieczyszczeń, uzyskane  w ocenie rocznej za 2021 r. dokonanej z uwzględnieniem kryteriów ustanowionych w celu ochrony roślin.</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_Toc104533121 \h </w:instrText>
      </w:r>
      <w:r w:rsidRPr="00540320">
        <w:rPr>
          <w:noProof/>
          <w:sz w:val="20"/>
          <w:szCs w:val="20"/>
        </w:rPr>
      </w:r>
      <w:r w:rsidRPr="00540320">
        <w:rPr>
          <w:noProof/>
          <w:sz w:val="20"/>
          <w:szCs w:val="20"/>
        </w:rPr>
        <w:fldChar w:fldCharType="separate"/>
      </w:r>
      <w:r w:rsidR="00EC2BD4">
        <w:rPr>
          <w:noProof/>
          <w:sz w:val="20"/>
          <w:szCs w:val="20"/>
        </w:rPr>
        <w:t>43</w:t>
      </w:r>
      <w:r w:rsidRPr="00540320">
        <w:rPr>
          <w:noProof/>
          <w:sz w:val="20"/>
          <w:szCs w:val="20"/>
        </w:rPr>
        <w:fldChar w:fldCharType="end"/>
      </w:r>
    </w:p>
    <w:p w14:paraId="33838B67" w14:textId="1AA28B24"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13</w:t>
      </w:r>
      <w:r w:rsidRPr="00540320">
        <w:rPr>
          <w:rFonts w:eastAsiaTheme="minorEastAsia" w:cs="Arial"/>
          <w:noProof/>
          <w:color w:val="auto"/>
          <w:sz w:val="20"/>
          <w:szCs w:val="20"/>
          <w:lang w:eastAsia="pl-PL"/>
        </w:rPr>
        <w:t>. Dopuszczalne poziomy hałasu w zależności od przeznaczenia terenu.</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_Toc104533122 \h </w:instrText>
      </w:r>
      <w:r w:rsidRPr="00540320">
        <w:rPr>
          <w:noProof/>
          <w:sz w:val="20"/>
          <w:szCs w:val="20"/>
        </w:rPr>
      </w:r>
      <w:r w:rsidRPr="00540320">
        <w:rPr>
          <w:noProof/>
          <w:sz w:val="20"/>
          <w:szCs w:val="20"/>
        </w:rPr>
        <w:fldChar w:fldCharType="separate"/>
      </w:r>
      <w:r w:rsidR="00EC2BD4">
        <w:rPr>
          <w:noProof/>
          <w:sz w:val="20"/>
          <w:szCs w:val="20"/>
        </w:rPr>
        <w:t>50</w:t>
      </w:r>
      <w:r w:rsidRPr="00540320">
        <w:rPr>
          <w:noProof/>
          <w:sz w:val="20"/>
          <w:szCs w:val="20"/>
        </w:rPr>
        <w:fldChar w:fldCharType="end"/>
      </w:r>
    </w:p>
    <w:p w14:paraId="5887C3AF" w14:textId="40072E4F"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noProof/>
          <w:color w:val="auto"/>
          <w:sz w:val="20"/>
          <w:szCs w:val="20"/>
        </w:rPr>
        <w:t>Tabela 14. Liczba mieszkańców eksponowanych na hałas od dróg krajowych powyżej 3 000 000 poj. rocznie w powiecie bełchatowskim</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_Toc104533123 \h </w:instrText>
      </w:r>
      <w:r w:rsidRPr="00540320">
        <w:rPr>
          <w:noProof/>
          <w:sz w:val="20"/>
          <w:szCs w:val="20"/>
        </w:rPr>
      </w:r>
      <w:r w:rsidRPr="00540320">
        <w:rPr>
          <w:noProof/>
          <w:sz w:val="20"/>
          <w:szCs w:val="20"/>
        </w:rPr>
        <w:fldChar w:fldCharType="separate"/>
      </w:r>
      <w:r w:rsidR="00EC2BD4">
        <w:rPr>
          <w:noProof/>
          <w:sz w:val="20"/>
          <w:szCs w:val="20"/>
        </w:rPr>
        <w:t>52</w:t>
      </w:r>
      <w:r w:rsidRPr="00540320">
        <w:rPr>
          <w:noProof/>
          <w:sz w:val="20"/>
          <w:szCs w:val="20"/>
        </w:rPr>
        <w:fldChar w:fldCharType="end"/>
      </w:r>
    </w:p>
    <w:p w14:paraId="6B6B0589" w14:textId="02178AB4"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noProof/>
          <w:color w:val="auto"/>
          <w:sz w:val="20"/>
          <w:szCs w:val="20"/>
          <w:lang w:eastAsia="pl-PL"/>
        </w:rPr>
        <w:t xml:space="preserve">Tabela </w:t>
      </w:r>
      <w:r w:rsidRPr="00540320">
        <w:rPr>
          <w:noProof/>
          <w:color w:val="auto"/>
          <w:sz w:val="20"/>
          <w:szCs w:val="20"/>
          <w:lang w:eastAsia="pl-PL"/>
        </w:rPr>
        <w:t>15</w:t>
      </w:r>
      <w:r w:rsidRPr="00540320">
        <w:rPr>
          <w:rFonts w:eastAsiaTheme="minorEastAsia"/>
          <w:noProof/>
          <w:color w:val="auto"/>
          <w:sz w:val="20"/>
          <w:szCs w:val="20"/>
          <w:lang w:eastAsia="pl-PL"/>
        </w:rPr>
        <w:t>. Zestawienie odcinków dróg położonych w graniach powiatu bełchatowskiego wraz z kilometrażem, długością oraz powierzchnia obszaru objętego opracowaniem</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_Toc104533124 \h </w:instrText>
      </w:r>
      <w:r w:rsidRPr="00540320">
        <w:rPr>
          <w:noProof/>
          <w:sz w:val="20"/>
          <w:szCs w:val="20"/>
        </w:rPr>
      </w:r>
      <w:r w:rsidRPr="00540320">
        <w:rPr>
          <w:noProof/>
          <w:sz w:val="20"/>
          <w:szCs w:val="20"/>
        </w:rPr>
        <w:fldChar w:fldCharType="separate"/>
      </w:r>
      <w:r w:rsidR="00EC2BD4">
        <w:rPr>
          <w:noProof/>
          <w:sz w:val="20"/>
          <w:szCs w:val="20"/>
        </w:rPr>
        <w:t>54</w:t>
      </w:r>
      <w:r w:rsidRPr="00540320">
        <w:rPr>
          <w:noProof/>
          <w:sz w:val="20"/>
          <w:szCs w:val="20"/>
        </w:rPr>
        <w:fldChar w:fldCharType="end"/>
      </w:r>
    </w:p>
    <w:p w14:paraId="03C0475E" w14:textId="59DE50E7"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16</w:t>
      </w:r>
      <w:r w:rsidRPr="00540320">
        <w:rPr>
          <w:rFonts w:eastAsiaTheme="minorEastAsia" w:cs="Arial"/>
          <w:noProof/>
          <w:color w:val="auto"/>
          <w:sz w:val="20"/>
          <w:szCs w:val="20"/>
          <w:lang w:eastAsia="pl-PL"/>
        </w:rPr>
        <w:t>. Stan JCWP zlokalizowanych na terenie gminy Kluki.</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_Toc104533125 \h </w:instrText>
      </w:r>
      <w:r w:rsidRPr="00540320">
        <w:rPr>
          <w:noProof/>
          <w:sz w:val="20"/>
          <w:szCs w:val="20"/>
        </w:rPr>
      </w:r>
      <w:r w:rsidRPr="00540320">
        <w:rPr>
          <w:noProof/>
          <w:sz w:val="20"/>
          <w:szCs w:val="20"/>
        </w:rPr>
        <w:fldChar w:fldCharType="separate"/>
      </w:r>
      <w:r w:rsidR="00EC2BD4">
        <w:rPr>
          <w:noProof/>
          <w:sz w:val="20"/>
          <w:szCs w:val="20"/>
        </w:rPr>
        <w:t>62</w:t>
      </w:r>
      <w:r w:rsidRPr="00540320">
        <w:rPr>
          <w:noProof/>
          <w:sz w:val="20"/>
          <w:szCs w:val="20"/>
        </w:rPr>
        <w:fldChar w:fldCharType="end"/>
      </w:r>
    </w:p>
    <w:p w14:paraId="027E9886" w14:textId="6C5D9938"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noProof/>
          <w:color w:val="auto"/>
          <w:sz w:val="20"/>
          <w:szCs w:val="20"/>
          <w:lang w:eastAsia="pl-PL"/>
        </w:rPr>
        <w:t xml:space="preserve">Tabela </w:t>
      </w:r>
      <w:r w:rsidRPr="00540320">
        <w:rPr>
          <w:noProof/>
          <w:color w:val="auto"/>
          <w:sz w:val="20"/>
          <w:szCs w:val="20"/>
          <w:lang w:eastAsia="pl-PL"/>
        </w:rPr>
        <w:t>17</w:t>
      </w:r>
      <w:r w:rsidRPr="00540320">
        <w:rPr>
          <w:rFonts w:eastAsiaTheme="minorEastAsia"/>
          <w:noProof/>
          <w:color w:val="auto"/>
          <w:sz w:val="20"/>
          <w:szCs w:val="20"/>
          <w:lang w:eastAsia="pl-PL"/>
        </w:rPr>
        <w:t xml:space="preserve">. </w:t>
      </w:r>
      <w:r w:rsidRPr="00540320">
        <w:rPr>
          <w:rFonts w:cs="Arial"/>
          <w:noProof/>
          <w:color w:val="auto"/>
          <w:sz w:val="20"/>
          <w:szCs w:val="20"/>
          <w:lang w:eastAsia="pl-PL"/>
        </w:rPr>
        <w:t>Schemat oceny stanu jednolitych części wód powierzchniowych.</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_Toc104533126 \h </w:instrText>
      </w:r>
      <w:r w:rsidRPr="00540320">
        <w:rPr>
          <w:noProof/>
          <w:sz w:val="20"/>
          <w:szCs w:val="20"/>
        </w:rPr>
      </w:r>
      <w:r w:rsidRPr="00540320">
        <w:rPr>
          <w:noProof/>
          <w:sz w:val="20"/>
          <w:szCs w:val="20"/>
        </w:rPr>
        <w:fldChar w:fldCharType="separate"/>
      </w:r>
      <w:r w:rsidR="00EC2BD4">
        <w:rPr>
          <w:noProof/>
          <w:sz w:val="20"/>
          <w:szCs w:val="20"/>
        </w:rPr>
        <w:t>62</w:t>
      </w:r>
      <w:r w:rsidRPr="00540320">
        <w:rPr>
          <w:noProof/>
          <w:sz w:val="20"/>
          <w:szCs w:val="20"/>
        </w:rPr>
        <w:fldChar w:fldCharType="end"/>
      </w:r>
    </w:p>
    <w:p w14:paraId="4DAE0912" w14:textId="708E1717"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noProof/>
          <w:color w:val="auto"/>
          <w:sz w:val="20"/>
          <w:szCs w:val="20"/>
          <w:lang w:eastAsia="pl-PL"/>
        </w:rPr>
        <w:t xml:space="preserve">Tabela </w:t>
      </w:r>
      <w:r w:rsidRPr="00540320">
        <w:rPr>
          <w:noProof/>
          <w:color w:val="auto"/>
          <w:sz w:val="20"/>
          <w:szCs w:val="20"/>
          <w:lang w:eastAsia="pl-PL"/>
        </w:rPr>
        <w:t>18</w:t>
      </w:r>
      <w:r w:rsidRPr="00540320">
        <w:rPr>
          <w:rFonts w:eastAsiaTheme="minorEastAsia"/>
          <w:noProof/>
          <w:color w:val="auto"/>
          <w:sz w:val="20"/>
          <w:szCs w:val="20"/>
          <w:lang w:eastAsia="pl-PL"/>
        </w:rPr>
        <w:t>. Charakterystyka JCWPd nr 83.</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_Toc104533127 \h </w:instrText>
      </w:r>
      <w:r w:rsidRPr="00540320">
        <w:rPr>
          <w:noProof/>
          <w:sz w:val="20"/>
          <w:szCs w:val="20"/>
        </w:rPr>
      </w:r>
      <w:r w:rsidRPr="00540320">
        <w:rPr>
          <w:noProof/>
          <w:sz w:val="20"/>
          <w:szCs w:val="20"/>
        </w:rPr>
        <w:fldChar w:fldCharType="separate"/>
      </w:r>
      <w:r w:rsidR="00EC2BD4">
        <w:rPr>
          <w:noProof/>
          <w:sz w:val="20"/>
          <w:szCs w:val="20"/>
        </w:rPr>
        <w:t>63</w:t>
      </w:r>
      <w:r w:rsidRPr="00540320">
        <w:rPr>
          <w:noProof/>
          <w:sz w:val="20"/>
          <w:szCs w:val="20"/>
        </w:rPr>
        <w:fldChar w:fldCharType="end"/>
      </w:r>
    </w:p>
    <w:p w14:paraId="289EE0D1" w14:textId="4EF1EB86"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noProof/>
          <w:color w:val="auto"/>
          <w:sz w:val="20"/>
          <w:szCs w:val="20"/>
          <w:lang w:eastAsia="pl-PL"/>
        </w:rPr>
        <w:t xml:space="preserve">Tabela </w:t>
      </w:r>
      <w:r w:rsidRPr="00540320">
        <w:rPr>
          <w:noProof/>
          <w:color w:val="auto"/>
          <w:sz w:val="20"/>
          <w:szCs w:val="20"/>
          <w:lang w:eastAsia="pl-PL"/>
        </w:rPr>
        <w:t>19</w:t>
      </w:r>
      <w:r w:rsidRPr="00540320">
        <w:rPr>
          <w:rFonts w:eastAsiaTheme="minorEastAsia"/>
          <w:noProof/>
          <w:color w:val="auto"/>
          <w:sz w:val="20"/>
          <w:szCs w:val="20"/>
          <w:lang w:eastAsia="pl-PL"/>
        </w:rPr>
        <w:t>. Wyniki oceny stanu wód podziemnych dla JCWPd nr 83.</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_Toc104533128 \h </w:instrText>
      </w:r>
      <w:r w:rsidRPr="00540320">
        <w:rPr>
          <w:noProof/>
          <w:sz w:val="20"/>
          <w:szCs w:val="20"/>
        </w:rPr>
      </w:r>
      <w:r w:rsidRPr="00540320">
        <w:rPr>
          <w:noProof/>
          <w:sz w:val="20"/>
          <w:szCs w:val="20"/>
        </w:rPr>
        <w:fldChar w:fldCharType="separate"/>
      </w:r>
      <w:r w:rsidR="00EC2BD4">
        <w:rPr>
          <w:noProof/>
          <w:sz w:val="20"/>
          <w:szCs w:val="20"/>
        </w:rPr>
        <w:t>64</w:t>
      </w:r>
      <w:r w:rsidRPr="00540320">
        <w:rPr>
          <w:noProof/>
          <w:sz w:val="20"/>
          <w:szCs w:val="20"/>
        </w:rPr>
        <w:fldChar w:fldCharType="end"/>
      </w:r>
    </w:p>
    <w:p w14:paraId="72238445" w14:textId="44715DC6"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noProof/>
          <w:sz w:val="20"/>
          <w:szCs w:val="20"/>
        </w:rPr>
        <w:t>Tabela 20</w:t>
      </w:r>
      <w:r w:rsidRPr="00540320">
        <w:rPr>
          <w:rFonts w:cs="Arial"/>
          <w:noProof/>
          <w:color w:val="auto"/>
          <w:sz w:val="20"/>
          <w:szCs w:val="20"/>
        </w:rPr>
        <w:t>.Charakterystyka sieci wodociągowej na terenie Gminy Kluki.</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_Toc104533129 \h </w:instrText>
      </w:r>
      <w:r w:rsidRPr="00540320">
        <w:rPr>
          <w:noProof/>
          <w:sz w:val="20"/>
          <w:szCs w:val="20"/>
        </w:rPr>
      </w:r>
      <w:r w:rsidRPr="00540320">
        <w:rPr>
          <w:noProof/>
          <w:sz w:val="20"/>
          <w:szCs w:val="20"/>
        </w:rPr>
        <w:fldChar w:fldCharType="separate"/>
      </w:r>
      <w:r w:rsidR="00EC2BD4">
        <w:rPr>
          <w:noProof/>
          <w:sz w:val="20"/>
          <w:szCs w:val="20"/>
        </w:rPr>
        <w:t>67</w:t>
      </w:r>
      <w:r w:rsidRPr="00540320">
        <w:rPr>
          <w:noProof/>
          <w:sz w:val="20"/>
          <w:szCs w:val="20"/>
        </w:rPr>
        <w:fldChar w:fldCharType="end"/>
      </w:r>
    </w:p>
    <w:p w14:paraId="57963CCE" w14:textId="1ACF0FB3"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cs="Arial"/>
          <w:noProof/>
          <w:color w:val="auto"/>
          <w:sz w:val="20"/>
          <w:szCs w:val="20"/>
        </w:rPr>
        <w:t>Tabela 21. Ujęcia wód na terenie gminy.</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_Toc104533130 \h </w:instrText>
      </w:r>
      <w:r w:rsidRPr="00540320">
        <w:rPr>
          <w:noProof/>
          <w:sz w:val="20"/>
          <w:szCs w:val="20"/>
        </w:rPr>
      </w:r>
      <w:r w:rsidRPr="00540320">
        <w:rPr>
          <w:noProof/>
          <w:sz w:val="20"/>
          <w:szCs w:val="20"/>
        </w:rPr>
        <w:fldChar w:fldCharType="separate"/>
      </w:r>
      <w:r w:rsidR="00EC2BD4">
        <w:rPr>
          <w:noProof/>
          <w:sz w:val="20"/>
          <w:szCs w:val="20"/>
        </w:rPr>
        <w:t>68</w:t>
      </w:r>
      <w:r w:rsidRPr="00540320">
        <w:rPr>
          <w:noProof/>
          <w:sz w:val="20"/>
          <w:szCs w:val="20"/>
        </w:rPr>
        <w:fldChar w:fldCharType="end"/>
      </w:r>
    </w:p>
    <w:p w14:paraId="39A7A0D9" w14:textId="7230B998"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22</w:t>
      </w:r>
      <w:r w:rsidRPr="00540320">
        <w:rPr>
          <w:rFonts w:eastAsiaTheme="minorEastAsia" w:cs="Arial"/>
          <w:noProof/>
          <w:color w:val="auto"/>
          <w:sz w:val="20"/>
          <w:szCs w:val="20"/>
          <w:lang w:eastAsia="pl-PL"/>
        </w:rPr>
        <w:t>.</w:t>
      </w:r>
      <w:r w:rsidRPr="00540320">
        <w:rPr>
          <w:rFonts w:cs="Arial"/>
          <w:noProof/>
          <w:color w:val="auto"/>
          <w:sz w:val="20"/>
          <w:szCs w:val="20"/>
          <w:lang w:eastAsia="pl-PL"/>
        </w:rPr>
        <w:t>Charakterystyka sieci kanalizacyjnej na terenie Gminy Kluki.</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_Toc104533131 \h </w:instrText>
      </w:r>
      <w:r w:rsidRPr="00540320">
        <w:rPr>
          <w:noProof/>
          <w:sz w:val="20"/>
          <w:szCs w:val="20"/>
        </w:rPr>
      </w:r>
      <w:r w:rsidRPr="00540320">
        <w:rPr>
          <w:noProof/>
          <w:sz w:val="20"/>
          <w:szCs w:val="20"/>
        </w:rPr>
        <w:fldChar w:fldCharType="separate"/>
      </w:r>
      <w:r w:rsidR="00EC2BD4">
        <w:rPr>
          <w:noProof/>
          <w:sz w:val="20"/>
          <w:szCs w:val="20"/>
        </w:rPr>
        <w:t>68</w:t>
      </w:r>
      <w:r w:rsidRPr="00540320">
        <w:rPr>
          <w:noProof/>
          <w:sz w:val="20"/>
          <w:szCs w:val="20"/>
        </w:rPr>
        <w:fldChar w:fldCharType="end"/>
      </w:r>
    </w:p>
    <w:p w14:paraId="6ED281E4" w14:textId="6AE79629"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noProof/>
          <w:color w:val="auto"/>
          <w:sz w:val="20"/>
          <w:szCs w:val="20"/>
          <w:lang w:eastAsia="pl-PL"/>
        </w:rPr>
        <w:t xml:space="preserve">Tabela </w:t>
      </w:r>
      <w:r w:rsidRPr="00540320">
        <w:rPr>
          <w:noProof/>
          <w:color w:val="auto"/>
          <w:sz w:val="20"/>
          <w:szCs w:val="20"/>
          <w:lang w:eastAsia="pl-PL"/>
        </w:rPr>
        <w:t>23</w:t>
      </w:r>
      <w:r w:rsidRPr="00540320">
        <w:rPr>
          <w:rFonts w:eastAsiaTheme="minorEastAsia"/>
          <w:noProof/>
          <w:color w:val="auto"/>
          <w:sz w:val="20"/>
          <w:szCs w:val="20"/>
          <w:lang w:eastAsia="pl-PL"/>
        </w:rPr>
        <w:t>. Surowce naturalne występujące na terenie Gminy Kluki.</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_Toc104533132 \h </w:instrText>
      </w:r>
      <w:r w:rsidRPr="00540320">
        <w:rPr>
          <w:noProof/>
          <w:sz w:val="20"/>
          <w:szCs w:val="20"/>
        </w:rPr>
      </w:r>
      <w:r w:rsidRPr="00540320">
        <w:rPr>
          <w:noProof/>
          <w:sz w:val="20"/>
          <w:szCs w:val="20"/>
        </w:rPr>
        <w:fldChar w:fldCharType="separate"/>
      </w:r>
      <w:r w:rsidR="00EC2BD4">
        <w:rPr>
          <w:noProof/>
          <w:sz w:val="20"/>
          <w:szCs w:val="20"/>
        </w:rPr>
        <w:t>70</w:t>
      </w:r>
      <w:r w:rsidRPr="00540320">
        <w:rPr>
          <w:noProof/>
          <w:sz w:val="20"/>
          <w:szCs w:val="20"/>
        </w:rPr>
        <w:fldChar w:fldCharType="end"/>
      </w:r>
    </w:p>
    <w:p w14:paraId="1CCDF899" w14:textId="17CE992E"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24</w:t>
      </w:r>
      <w:r w:rsidRPr="00540320">
        <w:rPr>
          <w:rFonts w:eastAsiaTheme="minorEastAsia" w:cs="Arial"/>
          <w:noProof/>
          <w:color w:val="auto"/>
          <w:sz w:val="20"/>
          <w:szCs w:val="20"/>
          <w:lang w:eastAsia="pl-PL"/>
        </w:rPr>
        <w:t>. Użytkowanie powierzchni ziemi na terenie Gminy Kluki (stan na rok 2014).</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_Toc104533133 \h </w:instrText>
      </w:r>
      <w:r w:rsidRPr="00540320">
        <w:rPr>
          <w:noProof/>
          <w:sz w:val="20"/>
          <w:szCs w:val="20"/>
        </w:rPr>
      </w:r>
      <w:r w:rsidRPr="00540320">
        <w:rPr>
          <w:noProof/>
          <w:sz w:val="20"/>
          <w:szCs w:val="20"/>
        </w:rPr>
        <w:fldChar w:fldCharType="separate"/>
      </w:r>
      <w:r w:rsidR="00EC2BD4">
        <w:rPr>
          <w:noProof/>
          <w:sz w:val="20"/>
          <w:szCs w:val="20"/>
        </w:rPr>
        <w:t>76</w:t>
      </w:r>
      <w:r w:rsidRPr="00540320">
        <w:rPr>
          <w:noProof/>
          <w:sz w:val="20"/>
          <w:szCs w:val="20"/>
        </w:rPr>
        <w:fldChar w:fldCharType="end"/>
      </w:r>
    </w:p>
    <w:p w14:paraId="24C6C74C" w14:textId="3A88699E"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25</w:t>
      </w:r>
      <w:r w:rsidRPr="00540320">
        <w:rPr>
          <w:rFonts w:eastAsiaTheme="minorEastAsia" w:cs="Arial"/>
          <w:noProof/>
          <w:color w:val="auto"/>
          <w:sz w:val="20"/>
          <w:szCs w:val="20"/>
          <w:lang w:eastAsia="pl-PL"/>
        </w:rPr>
        <w:t>. Ilość odpadów komunalnych wytworzonych na terenie gminy Kluki w 2021 r.</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_Toc104533134 \h </w:instrText>
      </w:r>
      <w:r w:rsidRPr="00540320">
        <w:rPr>
          <w:noProof/>
          <w:sz w:val="20"/>
          <w:szCs w:val="20"/>
        </w:rPr>
      </w:r>
      <w:r w:rsidRPr="00540320">
        <w:rPr>
          <w:noProof/>
          <w:sz w:val="20"/>
          <w:szCs w:val="20"/>
        </w:rPr>
        <w:fldChar w:fldCharType="separate"/>
      </w:r>
      <w:r w:rsidR="00EC2BD4">
        <w:rPr>
          <w:noProof/>
          <w:sz w:val="20"/>
          <w:szCs w:val="20"/>
        </w:rPr>
        <w:t>78</w:t>
      </w:r>
      <w:r w:rsidRPr="00540320">
        <w:rPr>
          <w:noProof/>
          <w:sz w:val="20"/>
          <w:szCs w:val="20"/>
        </w:rPr>
        <w:fldChar w:fldCharType="end"/>
      </w:r>
    </w:p>
    <w:p w14:paraId="78D86D8C" w14:textId="62E24A67"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26</w:t>
      </w:r>
      <w:r w:rsidRPr="00540320">
        <w:rPr>
          <w:rFonts w:eastAsiaTheme="minorEastAsia" w:cs="Arial"/>
          <w:noProof/>
          <w:color w:val="auto"/>
          <w:sz w:val="20"/>
          <w:szCs w:val="20"/>
          <w:lang w:eastAsia="pl-PL"/>
        </w:rPr>
        <w:t>. Odpady zebrane selektywnie w relacji do ogółu odpadów</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_Toc104533135 \h </w:instrText>
      </w:r>
      <w:r w:rsidRPr="00540320">
        <w:rPr>
          <w:noProof/>
          <w:sz w:val="20"/>
          <w:szCs w:val="20"/>
        </w:rPr>
      </w:r>
      <w:r w:rsidRPr="00540320">
        <w:rPr>
          <w:noProof/>
          <w:sz w:val="20"/>
          <w:szCs w:val="20"/>
        </w:rPr>
        <w:fldChar w:fldCharType="separate"/>
      </w:r>
      <w:r w:rsidR="00EC2BD4">
        <w:rPr>
          <w:noProof/>
          <w:sz w:val="20"/>
          <w:szCs w:val="20"/>
        </w:rPr>
        <w:t>82</w:t>
      </w:r>
      <w:r w:rsidRPr="00540320">
        <w:rPr>
          <w:noProof/>
          <w:sz w:val="20"/>
          <w:szCs w:val="20"/>
        </w:rPr>
        <w:fldChar w:fldCharType="end"/>
      </w:r>
    </w:p>
    <w:p w14:paraId="21EF83E1" w14:textId="13CBBA45"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noProof/>
          <w:color w:val="auto"/>
          <w:sz w:val="20"/>
          <w:szCs w:val="20"/>
        </w:rPr>
        <w:t>Tabela 27. Kierunki działań w zakresie rozwiązania problemów zagospodarowania odpadów</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_Toc104533136 \h </w:instrText>
      </w:r>
      <w:r w:rsidRPr="00540320">
        <w:rPr>
          <w:noProof/>
          <w:sz w:val="20"/>
          <w:szCs w:val="20"/>
        </w:rPr>
      </w:r>
      <w:r w:rsidRPr="00540320">
        <w:rPr>
          <w:noProof/>
          <w:sz w:val="20"/>
          <w:szCs w:val="20"/>
        </w:rPr>
        <w:fldChar w:fldCharType="separate"/>
      </w:r>
      <w:r w:rsidR="00EC2BD4">
        <w:rPr>
          <w:noProof/>
          <w:sz w:val="20"/>
          <w:szCs w:val="20"/>
        </w:rPr>
        <w:t>83</w:t>
      </w:r>
      <w:r w:rsidRPr="00540320">
        <w:rPr>
          <w:noProof/>
          <w:sz w:val="20"/>
          <w:szCs w:val="20"/>
        </w:rPr>
        <w:fldChar w:fldCharType="end"/>
      </w:r>
    </w:p>
    <w:p w14:paraId="7CA3177E" w14:textId="17B08D42"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noProof/>
          <w:color w:val="auto"/>
          <w:sz w:val="20"/>
          <w:szCs w:val="20"/>
        </w:rPr>
        <w:t>Tabela 28. Użytki ekologiczne na terenie gminy Kluki</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_Toc104533137 \h </w:instrText>
      </w:r>
      <w:r w:rsidRPr="00540320">
        <w:rPr>
          <w:noProof/>
          <w:sz w:val="20"/>
          <w:szCs w:val="20"/>
        </w:rPr>
      </w:r>
      <w:r w:rsidRPr="00540320">
        <w:rPr>
          <w:noProof/>
          <w:sz w:val="20"/>
          <w:szCs w:val="20"/>
        </w:rPr>
        <w:fldChar w:fldCharType="separate"/>
      </w:r>
      <w:r w:rsidR="00EC2BD4">
        <w:rPr>
          <w:noProof/>
          <w:sz w:val="20"/>
          <w:szCs w:val="20"/>
        </w:rPr>
        <w:t>88</w:t>
      </w:r>
      <w:r w:rsidRPr="00540320">
        <w:rPr>
          <w:noProof/>
          <w:sz w:val="20"/>
          <w:szCs w:val="20"/>
        </w:rPr>
        <w:fldChar w:fldCharType="end"/>
      </w:r>
    </w:p>
    <w:p w14:paraId="17C924ED" w14:textId="70EACA04"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noProof/>
          <w:color w:val="auto"/>
          <w:sz w:val="20"/>
          <w:szCs w:val="20"/>
        </w:rPr>
        <w:t>Tabela 29. Pomniki przyrody  na terenie gminy Kluki</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_Toc104533138 \h </w:instrText>
      </w:r>
      <w:r w:rsidRPr="00540320">
        <w:rPr>
          <w:noProof/>
          <w:sz w:val="20"/>
          <w:szCs w:val="20"/>
        </w:rPr>
      </w:r>
      <w:r w:rsidRPr="00540320">
        <w:rPr>
          <w:noProof/>
          <w:sz w:val="20"/>
          <w:szCs w:val="20"/>
        </w:rPr>
        <w:fldChar w:fldCharType="separate"/>
      </w:r>
      <w:r w:rsidR="00EC2BD4">
        <w:rPr>
          <w:noProof/>
          <w:sz w:val="20"/>
          <w:szCs w:val="20"/>
        </w:rPr>
        <w:t>92</w:t>
      </w:r>
      <w:r w:rsidRPr="00540320">
        <w:rPr>
          <w:noProof/>
          <w:sz w:val="20"/>
          <w:szCs w:val="20"/>
        </w:rPr>
        <w:fldChar w:fldCharType="end"/>
      </w:r>
    </w:p>
    <w:p w14:paraId="1A9A5E29" w14:textId="2A21A3F3"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noProof/>
          <w:color w:val="auto"/>
          <w:sz w:val="20"/>
          <w:szCs w:val="20"/>
          <w:lang w:eastAsia="pl-PL"/>
        </w:rPr>
        <w:t xml:space="preserve">Tabela </w:t>
      </w:r>
      <w:r w:rsidRPr="00540320">
        <w:rPr>
          <w:noProof/>
          <w:color w:val="auto"/>
          <w:sz w:val="20"/>
          <w:szCs w:val="20"/>
          <w:lang w:eastAsia="pl-PL"/>
        </w:rPr>
        <w:t>30</w:t>
      </w:r>
      <w:r w:rsidRPr="00540320">
        <w:rPr>
          <w:rFonts w:eastAsiaTheme="minorEastAsia"/>
          <w:noProof/>
          <w:color w:val="auto"/>
          <w:sz w:val="20"/>
          <w:szCs w:val="20"/>
          <w:lang w:eastAsia="pl-PL"/>
        </w:rPr>
        <w:t>.</w:t>
      </w:r>
      <w:r w:rsidRPr="00540320">
        <w:rPr>
          <w:noProof/>
          <w:color w:val="auto"/>
          <w:sz w:val="20"/>
          <w:szCs w:val="20"/>
          <w:lang w:eastAsia="pl-PL"/>
        </w:rPr>
        <w:t xml:space="preserve"> Struktura lasów Gminy Kluki w roku 2020.</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_Toc104533139 \h </w:instrText>
      </w:r>
      <w:r w:rsidRPr="00540320">
        <w:rPr>
          <w:noProof/>
          <w:sz w:val="20"/>
          <w:szCs w:val="20"/>
        </w:rPr>
      </w:r>
      <w:r w:rsidRPr="00540320">
        <w:rPr>
          <w:noProof/>
          <w:sz w:val="20"/>
          <w:szCs w:val="20"/>
        </w:rPr>
        <w:fldChar w:fldCharType="separate"/>
      </w:r>
      <w:r w:rsidR="00EC2BD4">
        <w:rPr>
          <w:noProof/>
          <w:sz w:val="20"/>
          <w:szCs w:val="20"/>
        </w:rPr>
        <w:t>94</w:t>
      </w:r>
      <w:r w:rsidRPr="00540320">
        <w:rPr>
          <w:noProof/>
          <w:sz w:val="20"/>
          <w:szCs w:val="20"/>
        </w:rPr>
        <w:fldChar w:fldCharType="end"/>
      </w:r>
    </w:p>
    <w:p w14:paraId="2F1AF801" w14:textId="52DA7F0D"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31</w:t>
      </w:r>
      <w:r w:rsidRPr="00540320">
        <w:rPr>
          <w:rFonts w:eastAsiaTheme="minorEastAsia" w:cs="Arial"/>
          <w:noProof/>
          <w:color w:val="auto"/>
          <w:sz w:val="20"/>
          <w:szCs w:val="20"/>
          <w:lang w:eastAsia="pl-PL"/>
        </w:rPr>
        <w:t>. Wykaz kierunków interwencji, celów oraz zadań wyznaczonych w ramach POŚ.</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_Toc104533140 \h </w:instrText>
      </w:r>
      <w:r w:rsidRPr="00540320">
        <w:rPr>
          <w:noProof/>
          <w:sz w:val="20"/>
          <w:szCs w:val="20"/>
        </w:rPr>
      </w:r>
      <w:r w:rsidRPr="00540320">
        <w:rPr>
          <w:noProof/>
          <w:sz w:val="20"/>
          <w:szCs w:val="20"/>
        </w:rPr>
        <w:fldChar w:fldCharType="separate"/>
      </w:r>
      <w:r w:rsidR="00EC2BD4">
        <w:rPr>
          <w:noProof/>
          <w:sz w:val="20"/>
          <w:szCs w:val="20"/>
        </w:rPr>
        <w:t>100</w:t>
      </w:r>
      <w:r w:rsidRPr="00540320">
        <w:rPr>
          <w:noProof/>
          <w:sz w:val="20"/>
          <w:szCs w:val="20"/>
        </w:rPr>
        <w:fldChar w:fldCharType="end"/>
      </w:r>
    </w:p>
    <w:p w14:paraId="38A8FF2D" w14:textId="435153FF"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32</w:t>
      </w:r>
      <w:r w:rsidRPr="00540320">
        <w:rPr>
          <w:rFonts w:eastAsiaTheme="minorEastAsia" w:cs="Arial"/>
          <w:noProof/>
          <w:color w:val="auto"/>
          <w:sz w:val="20"/>
          <w:szCs w:val="20"/>
          <w:lang w:eastAsia="pl-PL"/>
        </w:rPr>
        <w:t>. Harmonogram realizacji zadań własnych wraz z ich finansowaniem.</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_Toc104533141 \h </w:instrText>
      </w:r>
      <w:r w:rsidRPr="00540320">
        <w:rPr>
          <w:noProof/>
          <w:sz w:val="20"/>
          <w:szCs w:val="20"/>
        </w:rPr>
      </w:r>
      <w:r w:rsidRPr="00540320">
        <w:rPr>
          <w:noProof/>
          <w:sz w:val="20"/>
          <w:szCs w:val="20"/>
        </w:rPr>
        <w:fldChar w:fldCharType="separate"/>
      </w:r>
      <w:r w:rsidR="00EC2BD4">
        <w:rPr>
          <w:noProof/>
          <w:sz w:val="20"/>
          <w:szCs w:val="20"/>
        </w:rPr>
        <w:t>118</w:t>
      </w:r>
      <w:r w:rsidRPr="00540320">
        <w:rPr>
          <w:noProof/>
          <w:sz w:val="20"/>
          <w:szCs w:val="20"/>
        </w:rPr>
        <w:fldChar w:fldCharType="end"/>
      </w:r>
    </w:p>
    <w:p w14:paraId="46523FC2" w14:textId="64B40367" w:rsidR="00540320" w:rsidRPr="00540320" w:rsidRDefault="00540320">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33</w:t>
      </w:r>
      <w:r w:rsidRPr="00540320">
        <w:rPr>
          <w:rFonts w:eastAsiaTheme="minorEastAsia" w:cs="Arial"/>
          <w:noProof/>
          <w:color w:val="auto"/>
          <w:sz w:val="20"/>
          <w:szCs w:val="20"/>
          <w:lang w:eastAsia="pl-PL"/>
        </w:rPr>
        <w:t>. Harmonogram realizacji zadań monitorowanych wraz z ich finansowaniem</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_Toc104533142 \h </w:instrText>
      </w:r>
      <w:r w:rsidRPr="00540320">
        <w:rPr>
          <w:noProof/>
          <w:sz w:val="20"/>
          <w:szCs w:val="20"/>
        </w:rPr>
      </w:r>
      <w:r w:rsidRPr="00540320">
        <w:rPr>
          <w:noProof/>
          <w:sz w:val="20"/>
          <w:szCs w:val="20"/>
        </w:rPr>
        <w:fldChar w:fldCharType="separate"/>
      </w:r>
      <w:r w:rsidR="00EC2BD4">
        <w:rPr>
          <w:noProof/>
          <w:sz w:val="20"/>
          <w:szCs w:val="20"/>
        </w:rPr>
        <w:t>130</w:t>
      </w:r>
      <w:r w:rsidRPr="00540320">
        <w:rPr>
          <w:noProof/>
          <w:sz w:val="20"/>
          <w:szCs w:val="20"/>
        </w:rPr>
        <w:fldChar w:fldCharType="end"/>
      </w:r>
    </w:p>
    <w:p w14:paraId="5C64CA38" w14:textId="5DEE3C8F" w:rsidR="00540320" w:rsidRDefault="00540320">
      <w:pPr>
        <w:pStyle w:val="Spisilustracji"/>
        <w:tabs>
          <w:tab w:val="right" w:leader="dot" w:pos="9062"/>
        </w:tabs>
        <w:rPr>
          <w:rFonts w:asciiTheme="minorHAnsi" w:eastAsiaTheme="minorEastAsia" w:hAnsiTheme="minorHAnsi"/>
          <w:noProof/>
          <w:color w:val="auto"/>
          <w:lang w:eastAsia="pl-PL"/>
        </w:rPr>
      </w:pPr>
      <w:r w:rsidRPr="00540320">
        <w:rPr>
          <w:rFonts w:eastAsiaTheme="minorEastAsia" w:cs="Arial"/>
          <w:noProof/>
          <w:color w:val="auto"/>
          <w:sz w:val="20"/>
          <w:szCs w:val="20"/>
          <w:lang w:eastAsia="pl-PL"/>
        </w:rPr>
        <w:t xml:space="preserve">Tabela </w:t>
      </w:r>
      <w:r w:rsidRPr="00540320">
        <w:rPr>
          <w:rFonts w:cs="Arial"/>
          <w:noProof/>
          <w:color w:val="auto"/>
          <w:sz w:val="20"/>
          <w:szCs w:val="20"/>
          <w:lang w:eastAsia="pl-PL"/>
        </w:rPr>
        <w:t>34</w:t>
      </w:r>
      <w:r w:rsidRPr="00540320">
        <w:rPr>
          <w:rFonts w:eastAsiaTheme="minorEastAsia" w:cs="Arial"/>
          <w:noProof/>
          <w:color w:val="auto"/>
          <w:sz w:val="20"/>
          <w:szCs w:val="20"/>
          <w:lang w:eastAsia="pl-PL"/>
        </w:rPr>
        <w:t>. Wskaźniki monitoringu Program Ochrony Środowiska dla Gminy Kluki.</w:t>
      </w:r>
      <w:r w:rsidRPr="00540320">
        <w:rPr>
          <w:noProof/>
          <w:sz w:val="20"/>
          <w:szCs w:val="20"/>
        </w:rPr>
        <w:tab/>
      </w:r>
      <w:r w:rsidRPr="00540320">
        <w:rPr>
          <w:noProof/>
          <w:sz w:val="20"/>
          <w:szCs w:val="20"/>
        </w:rPr>
        <w:fldChar w:fldCharType="begin"/>
      </w:r>
      <w:r w:rsidRPr="00540320">
        <w:rPr>
          <w:noProof/>
          <w:sz w:val="20"/>
          <w:szCs w:val="20"/>
        </w:rPr>
        <w:instrText xml:space="preserve"> PAGEREF _Toc104533143 \h </w:instrText>
      </w:r>
      <w:r w:rsidRPr="00540320">
        <w:rPr>
          <w:noProof/>
          <w:sz w:val="20"/>
          <w:szCs w:val="20"/>
        </w:rPr>
      </w:r>
      <w:r w:rsidRPr="00540320">
        <w:rPr>
          <w:noProof/>
          <w:sz w:val="20"/>
          <w:szCs w:val="20"/>
        </w:rPr>
        <w:fldChar w:fldCharType="separate"/>
      </w:r>
      <w:r w:rsidR="00EC2BD4">
        <w:rPr>
          <w:noProof/>
          <w:sz w:val="20"/>
          <w:szCs w:val="20"/>
        </w:rPr>
        <w:t>146</w:t>
      </w:r>
      <w:r w:rsidRPr="00540320">
        <w:rPr>
          <w:noProof/>
          <w:sz w:val="20"/>
          <w:szCs w:val="20"/>
        </w:rPr>
        <w:fldChar w:fldCharType="end"/>
      </w:r>
    </w:p>
    <w:p w14:paraId="2D72A701" w14:textId="21AEB0E5" w:rsidR="00F93DEC" w:rsidRPr="00EC2BD4" w:rsidRDefault="00274A8B">
      <w:pPr>
        <w:pStyle w:val="Spisilustracji"/>
        <w:tabs>
          <w:tab w:val="right" w:leader="dot" w:pos="9062"/>
        </w:tabs>
        <w:rPr>
          <w:rFonts w:eastAsiaTheme="minorEastAsia" w:cs="Arial"/>
          <w:color w:val="auto"/>
          <w:lang w:eastAsia="en-GB"/>
        </w:rPr>
      </w:pPr>
      <w:r w:rsidRPr="00DE5134">
        <w:rPr>
          <w:rStyle w:val="czeindeksu"/>
          <w:rFonts w:cs="Arial"/>
        </w:rPr>
        <w:fldChar w:fldCharType="end"/>
      </w:r>
    </w:p>
    <w:p w14:paraId="227D8A3C" w14:textId="77777777" w:rsidR="00F93DEC" w:rsidRPr="00DE5134" w:rsidRDefault="00F93DEC">
      <w:pPr>
        <w:jc w:val="both"/>
        <w:rPr>
          <w:rFonts w:cs="Arial"/>
          <w:i/>
          <w:color w:val="auto"/>
        </w:rPr>
      </w:pPr>
    </w:p>
    <w:p w14:paraId="452CF477" w14:textId="77777777" w:rsidR="00F93DEC" w:rsidRPr="00DE5134" w:rsidRDefault="00DC6878">
      <w:pPr>
        <w:spacing w:after="200"/>
        <w:jc w:val="both"/>
        <w:rPr>
          <w:rFonts w:cs="Arial"/>
          <w:i/>
          <w:color w:val="auto"/>
        </w:rPr>
      </w:pPr>
      <w:r w:rsidRPr="00DE5134">
        <w:br w:type="page"/>
      </w:r>
    </w:p>
    <w:p w14:paraId="68AB5CCF" w14:textId="77777777" w:rsidR="00F93DEC" w:rsidRDefault="00F93DEC">
      <w:pPr>
        <w:jc w:val="center"/>
        <w:rPr>
          <w:rFonts w:cs="Arial"/>
          <w:b/>
          <w:i/>
          <w:color w:val="auto"/>
          <w:sz w:val="20"/>
          <w:szCs w:val="20"/>
        </w:rPr>
      </w:pPr>
    </w:p>
    <w:p w14:paraId="11145A67" w14:textId="77777777" w:rsidR="00F93DEC" w:rsidRDefault="00DC6878">
      <w:pPr>
        <w:pStyle w:val="Nagwek11"/>
        <w:numPr>
          <w:ilvl w:val="0"/>
          <w:numId w:val="98"/>
        </w:numPr>
        <w:shd w:val="clear" w:color="auto" w:fill="C2D69B" w:themeFill="accent3" w:themeFillTint="99"/>
        <w:rPr>
          <w:rFonts w:eastAsia="Calibri"/>
          <w:color w:val="auto"/>
        </w:rPr>
      </w:pPr>
      <w:bookmarkStart w:id="534" w:name="_Toc104295473"/>
      <w:r>
        <w:rPr>
          <w:rFonts w:eastAsia="Calibri"/>
          <w:color w:val="auto"/>
        </w:rPr>
        <w:t>Spis rysunków</w:t>
      </w:r>
      <w:bookmarkEnd w:id="534"/>
    </w:p>
    <w:p w14:paraId="54DCD5CB" w14:textId="745C7439" w:rsidR="00DE5134" w:rsidRPr="00540320" w:rsidRDefault="00274A8B">
      <w:pPr>
        <w:pStyle w:val="Spisilustracji"/>
        <w:tabs>
          <w:tab w:val="right" w:leader="dot" w:pos="9062"/>
        </w:tabs>
        <w:rPr>
          <w:rFonts w:asciiTheme="minorHAnsi" w:eastAsiaTheme="minorEastAsia" w:hAnsiTheme="minorHAnsi"/>
          <w:noProof/>
          <w:color w:val="auto"/>
          <w:sz w:val="20"/>
          <w:szCs w:val="20"/>
          <w:lang w:eastAsia="pl-PL"/>
        </w:rPr>
      </w:pPr>
      <w:r w:rsidRPr="00540320">
        <w:fldChar w:fldCharType="begin"/>
      </w:r>
      <w:r w:rsidR="00DC6878" w:rsidRPr="00540320">
        <w:rPr>
          <w:rStyle w:val="czeindeksu"/>
          <w:rFonts w:eastAsia="Times New Roman" w:cs="Arial"/>
          <w:bCs/>
          <w:sz w:val="20"/>
          <w:szCs w:val="20"/>
          <w:lang w:eastAsia="pl-PL"/>
        </w:rPr>
        <w:instrText xml:space="preserve"> TOC \c "Rysunek"</w:instrText>
      </w:r>
      <w:r w:rsidRPr="00540320">
        <w:rPr>
          <w:rStyle w:val="czeindeksu"/>
          <w:rFonts w:eastAsia="Times New Roman" w:cs="Arial"/>
          <w:bCs/>
          <w:sz w:val="20"/>
          <w:szCs w:val="20"/>
          <w:lang w:eastAsia="pl-PL"/>
        </w:rPr>
        <w:fldChar w:fldCharType="separate"/>
      </w:r>
      <w:r w:rsidR="00DE5134" w:rsidRPr="00540320">
        <w:rPr>
          <w:rFonts w:eastAsia="Times New Roman" w:cs="Arial"/>
          <w:bCs/>
          <w:noProof/>
          <w:color w:val="auto"/>
          <w:sz w:val="20"/>
          <w:szCs w:val="20"/>
          <w:lang w:eastAsia="pl-PL"/>
        </w:rPr>
        <w:t>Rysunek 1.Podział Gminy Kluki</w:t>
      </w:r>
      <w:r w:rsidR="00DE5134" w:rsidRPr="00540320">
        <w:rPr>
          <w:noProof/>
          <w:sz w:val="20"/>
          <w:szCs w:val="20"/>
        </w:rPr>
        <w:tab/>
      </w:r>
      <w:r w:rsidRPr="00540320">
        <w:rPr>
          <w:noProof/>
          <w:sz w:val="20"/>
          <w:szCs w:val="20"/>
        </w:rPr>
        <w:fldChar w:fldCharType="begin"/>
      </w:r>
      <w:r w:rsidR="00DE5134" w:rsidRPr="00540320">
        <w:rPr>
          <w:noProof/>
          <w:sz w:val="20"/>
          <w:szCs w:val="20"/>
        </w:rPr>
        <w:instrText xml:space="preserve"> PAGEREF _Toc104295838 \h </w:instrText>
      </w:r>
      <w:r w:rsidRPr="00540320">
        <w:rPr>
          <w:noProof/>
          <w:sz w:val="20"/>
          <w:szCs w:val="20"/>
        </w:rPr>
      </w:r>
      <w:r w:rsidRPr="00540320">
        <w:rPr>
          <w:noProof/>
          <w:sz w:val="20"/>
          <w:szCs w:val="20"/>
        </w:rPr>
        <w:fldChar w:fldCharType="separate"/>
      </w:r>
      <w:r w:rsidR="00EC2BD4">
        <w:rPr>
          <w:noProof/>
          <w:sz w:val="20"/>
          <w:szCs w:val="20"/>
        </w:rPr>
        <w:t>7</w:t>
      </w:r>
      <w:r w:rsidRPr="00540320">
        <w:rPr>
          <w:noProof/>
          <w:sz w:val="20"/>
          <w:szCs w:val="20"/>
        </w:rPr>
        <w:fldChar w:fldCharType="end"/>
      </w:r>
    </w:p>
    <w:p w14:paraId="3702A550" w14:textId="4DB73E08"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imes New Roman" w:cs="Arial"/>
          <w:bCs/>
          <w:noProof/>
          <w:color w:val="auto"/>
          <w:sz w:val="20"/>
          <w:szCs w:val="20"/>
          <w:lang w:eastAsia="pl-PL"/>
        </w:rPr>
        <w:t>Rysunek 2.Położenie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_Toc104295839 \h </w:instrText>
      </w:r>
      <w:r w:rsidR="00274A8B" w:rsidRPr="00540320">
        <w:rPr>
          <w:noProof/>
          <w:sz w:val="20"/>
          <w:szCs w:val="20"/>
        </w:rPr>
      </w:r>
      <w:r w:rsidR="00274A8B" w:rsidRPr="00540320">
        <w:rPr>
          <w:noProof/>
          <w:sz w:val="20"/>
          <w:szCs w:val="20"/>
        </w:rPr>
        <w:fldChar w:fldCharType="separate"/>
      </w:r>
      <w:r w:rsidR="00EC2BD4">
        <w:rPr>
          <w:noProof/>
          <w:sz w:val="20"/>
          <w:szCs w:val="20"/>
        </w:rPr>
        <w:t>8</w:t>
      </w:r>
      <w:r w:rsidR="00274A8B" w:rsidRPr="00540320">
        <w:rPr>
          <w:noProof/>
          <w:sz w:val="20"/>
          <w:szCs w:val="20"/>
        </w:rPr>
        <w:fldChar w:fldCharType="end"/>
      </w:r>
    </w:p>
    <w:p w14:paraId="7B8CBC5C" w14:textId="13C2E5CC"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cs="Arial"/>
          <w:bCs/>
          <w:noProof/>
          <w:color w:val="auto"/>
          <w:sz w:val="20"/>
          <w:szCs w:val="20"/>
        </w:rPr>
        <w:t>Rysunek 3. Gmina Kluki na tle powiatu i województwa.</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_Toc104295840 \h </w:instrText>
      </w:r>
      <w:r w:rsidR="00274A8B" w:rsidRPr="00540320">
        <w:rPr>
          <w:noProof/>
          <w:sz w:val="20"/>
          <w:szCs w:val="20"/>
        </w:rPr>
      </w:r>
      <w:r w:rsidR="00274A8B" w:rsidRPr="00540320">
        <w:rPr>
          <w:noProof/>
          <w:sz w:val="20"/>
          <w:szCs w:val="20"/>
        </w:rPr>
        <w:fldChar w:fldCharType="separate"/>
      </w:r>
      <w:r w:rsidR="00EC2BD4">
        <w:rPr>
          <w:noProof/>
          <w:sz w:val="20"/>
          <w:szCs w:val="20"/>
        </w:rPr>
        <w:t>8</w:t>
      </w:r>
      <w:r w:rsidR="00274A8B" w:rsidRPr="00540320">
        <w:rPr>
          <w:noProof/>
          <w:sz w:val="20"/>
          <w:szCs w:val="20"/>
        </w:rPr>
        <w:fldChar w:fldCharType="end"/>
      </w:r>
    </w:p>
    <w:p w14:paraId="61230E81" w14:textId="27A35081"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cs="Arial"/>
          <w:bCs/>
          <w:noProof/>
          <w:color w:val="auto"/>
          <w:sz w:val="20"/>
          <w:szCs w:val="20"/>
        </w:rPr>
        <w:t>Rysunek 4. Położenie gminy Kluki na tle krain fizycznogeograficznych</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_Toc104295841 \h </w:instrText>
      </w:r>
      <w:r w:rsidR="00274A8B" w:rsidRPr="00540320">
        <w:rPr>
          <w:noProof/>
          <w:sz w:val="20"/>
          <w:szCs w:val="20"/>
        </w:rPr>
      </w:r>
      <w:r w:rsidR="00274A8B" w:rsidRPr="00540320">
        <w:rPr>
          <w:noProof/>
          <w:sz w:val="20"/>
          <w:szCs w:val="20"/>
        </w:rPr>
        <w:fldChar w:fldCharType="separate"/>
      </w:r>
      <w:r w:rsidR="00EC2BD4">
        <w:rPr>
          <w:noProof/>
          <w:sz w:val="20"/>
          <w:szCs w:val="20"/>
        </w:rPr>
        <w:t>9</w:t>
      </w:r>
      <w:r w:rsidR="00274A8B" w:rsidRPr="00540320">
        <w:rPr>
          <w:noProof/>
          <w:sz w:val="20"/>
          <w:szCs w:val="20"/>
        </w:rPr>
        <w:fldChar w:fldCharType="end"/>
      </w:r>
    </w:p>
    <w:p w14:paraId="18F05916" w14:textId="19A96299"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bCs/>
          <w:noProof/>
          <w:color w:val="auto"/>
          <w:sz w:val="20"/>
          <w:szCs w:val="20"/>
          <w:lang w:eastAsia="pl-PL"/>
        </w:rPr>
        <w:t xml:space="preserve">Rysunek </w:t>
      </w:r>
      <w:r w:rsidRPr="00540320">
        <w:rPr>
          <w:bCs/>
          <w:noProof/>
          <w:color w:val="auto"/>
          <w:sz w:val="20"/>
          <w:szCs w:val="20"/>
          <w:lang w:eastAsia="pl-PL"/>
        </w:rPr>
        <w:t>5</w:t>
      </w:r>
      <w:r w:rsidRPr="00540320">
        <w:rPr>
          <w:rFonts w:eastAsiaTheme="minorEastAsia"/>
          <w:bCs/>
          <w:noProof/>
          <w:color w:val="auto"/>
          <w:sz w:val="20"/>
          <w:szCs w:val="20"/>
          <w:lang w:eastAsia="pl-PL"/>
        </w:rPr>
        <w:t>. Ilość ludności wg płci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_Toc104295842 \h </w:instrText>
      </w:r>
      <w:r w:rsidR="00274A8B" w:rsidRPr="00540320">
        <w:rPr>
          <w:noProof/>
          <w:sz w:val="20"/>
          <w:szCs w:val="20"/>
        </w:rPr>
      </w:r>
      <w:r w:rsidR="00274A8B" w:rsidRPr="00540320">
        <w:rPr>
          <w:noProof/>
          <w:sz w:val="20"/>
          <w:szCs w:val="20"/>
        </w:rPr>
        <w:fldChar w:fldCharType="separate"/>
      </w:r>
      <w:r w:rsidR="00EC2BD4">
        <w:rPr>
          <w:noProof/>
          <w:sz w:val="20"/>
          <w:szCs w:val="20"/>
        </w:rPr>
        <w:t>11</w:t>
      </w:r>
      <w:r w:rsidR="00274A8B" w:rsidRPr="00540320">
        <w:rPr>
          <w:noProof/>
          <w:sz w:val="20"/>
          <w:szCs w:val="20"/>
        </w:rPr>
        <w:fldChar w:fldCharType="end"/>
      </w:r>
    </w:p>
    <w:p w14:paraId="57965BE2" w14:textId="12FF1776"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bCs/>
          <w:noProof/>
          <w:color w:val="auto"/>
          <w:sz w:val="20"/>
          <w:szCs w:val="20"/>
          <w:lang w:eastAsia="pl-PL"/>
        </w:rPr>
        <w:t xml:space="preserve">Rysunek </w:t>
      </w:r>
      <w:r w:rsidRPr="00540320">
        <w:rPr>
          <w:rFonts w:cs="Arial"/>
          <w:bCs/>
          <w:noProof/>
          <w:color w:val="auto"/>
          <w:sz w:val="20"/>
          <w:szCs w:val="20"/>
          <w:lang w:eastAsia="pl-PL"/>
        </w:rPr>
        <w:t>6</w:t>
      </w:r>
      <w:r w:rsidRPr="00540320">
        <w:rPr>
          <w:rFonts w:eastAsiaTheme="minorEastAsia" w:cs="Arial"/>
          <w:bCs/>
          <w:noProof/>
          <w:color w:val="auto"/>
          <w:sz w:val="20"/>
          <w:szCs w:val="20"/>
          <w:lang w:eastAsia="pl-PL"/>
        </w:rPr>
        <w:t>. Udział ludności wg ekonomicznych grup wieku w procencie ludności ogółem</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_Toc104295843 \h </w:instrText>
      </w:r>
      <w:r w:rsidR="00274A8B" w:rsidRPr="00540320">
        <w:rPr>
          <w:noProof/>
          <w:sz w:val="20"/>
          <w:szCs w:val="20"/>
        </w:rPr>
      </w:r>
      <w:r w:rsidR="00274A8B" w:rsidRPr="00540320">
        <w:rPr>
          <w:noProof/>
          <w:sz w:val="20"/>
          <w:szCs w:val="20"/>
        </w:rPr>
        <w:fldChar w:fldCharType="separate"/>
      </w:r>
      <w:r w:rsidR="00EC2BD4">
        <w:rPr>
          <w:noProof/>
          <w:sz w:val="20"/>
          <w:szCs w:val="20"/>
        </w:rPr>
        <w:t>12</w:t>
      </w:r>
      <w:r w:rsidR="00274A8B" w:rsidRPr="00540320">
        <w:rPr>
          <w:noProof/>
          <w:sz w:val="20"/>
          <w:szCs w:val="20"/>
        </w:rPr>
        <w:fldChar w:fldCharType="end"/>
      </w:r>
    </w:p>
    <w:p w14:paraId="3E4FE476" w14:textId="5DC0187A"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bCs/>
          <w:noProof/>
          <w:color w:val="auto"/>
          <w:sz w:val="20"/>
          <w:szCs w:val="20"/>
          <w:lang w:eastAsia="pl-PL"/>
        </w:rPr>
        <w:t xml:space="preserve">Rysunek </w:t>
      </w:r>
      <w:r w:rsidRPr="00540320">
        <w:rPr>
          <w:rFonts w:cs="Arial"/>
          <w:bCs/>
          <w:noProof/>
          <w:color w:val="auto"/>
          <w:sz w:val="20"/>
          <w:szCs w:val="20"/>
          <w:lang w:eastAsia="pl-PL"/>
        </w:rPr>
        <w:t>7</w:t>
      </w:r>
      <w:r w:rsidRPr="00540320">
        <w:rPr>
          <w:rFonts w:eastAsiaTheme="minorEastAsia" w:cs="Arial"/>
          <w:bCs/>
          <w:noProof/>
          <w:color w:val="auto"/>
          <w:sz w:val="20"/>
          <w:szCs w:val="20"/>
          <w:lang w:eastAsia="pl-PL"/>
        </w:rPr>
        <w:t>.</w:t>
      </w:r>
      <w:r w:rsidRPr="00540320">
        <w:rPr>
          <w:rFonts w:eastAsiaTheme="minorEastAsia" w:cs="Arial"/>
          <w:noProof/>
          <w:color w:val="000000"/>
          <w:sz w:val="20"/>
          <w:szCs w:val="20"/>
          <w:shd w:val="clear" w:color="auto" w:fill="FDFDFD"/>
          <w:lang w:eastAsia="pl-PL"/>
        </w:rPr>
        <w:t xml:space="preserve">Prognoza </w:t>
      </w:r>
      <w:r w:rsidRPr="00540320">
        <w:rPr>
          <w:rFonts w:eastAsiaTheme="minorEastAsia" w:cs="Arial"/>
          <w:bCs/>
          <w:noProof/>
          <w:color w:val="auto"/>
          <w:sz w:val="20"/>
          <w:szCs w:val="20"/>
          <w:lang w:eastAsia="pl-PL"/>
        </w:rPr>
        <w:t xml:space="preserve">udziału ludności wg ekonomicznych grup wieku w procencie ludności ogółem </w:t>
      </w:r>
      <w:r w:rsidRPr="00540320">
        <w:rPr>
          <w:rFonts w:eastAsiaTheme="minorEastAsia" w:cs="Arial"/>
          <w:noProof/>
          <w:color w:val="000000"/>
          <w:sz w:val="20"/>
          <w:szCs w:val="20"/>
          <w:shd w:val="clear" w:color="auto" w:fill="FDFDFD"/>
          <w:lang w:eastAsia="pl-PL"/>
        </w:rPr>
        <w:t>ludności gminy Kluki na lata 2020-2030</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_Toc104295844 \h </w:instrText>
      </w:r>
      <w:r w:rsidR="00274A8B" w:rsidRPr="00540320">
        <w:rPr>
          <w:noProof/>
          <w:sz w:val="20"/>
          <w:szCs w:val="20"/>
        </w:rPr>
      </w:r>
      <w:r w:rsidR="00274A8B" w:rsidRPr="00540320">
        <w:rPr>
          <w:noProof/>
          <w:sz w:val="20"/>
          <w:szCs w:val="20"/>
        </w:rPr>
        <w:fldChar w:fldCharType="separate"/>
      </w:r>
      <w:r w:rsidR="00EC2BD4">
        <w:rPr>
          <w:noProof/>
          <w:sz w:val="20"/>
          <w:szCs w:val="20"/>
        </w:rPr>
        <w:t>13</w:t>
      </w:r>
      <w:r w:rsidR="00274A8B" w:rsidRPr="00540320">
        <w:rPr>
          <w:noProof/>
          <w:sz w:val="20"/>
          <w:szCs w:val="20"/>
        </w:rPr>
        <w:fldChar w:fldCharType="end"/>
      </w:r>
    </w:p>
    <w:p w14:paraId="19FC6A45" w14:textId="6CBF289F"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bCs/>
          <w:noProof/>
          <w:color w:val="auto"/>
          <w:sz w:val="20"/>
          <w:szCs w:val="20"/>
          <w:lang w:eastAsia="pl-PL"/>
        </w:rPr>
        <w:t xml:space="preserve">Rysunek </w:t>
      </w:r>
      <w:r w:rsidRPr="00540320">
        <w:rPr>
          <w:rFonts w:cs="Arial"/>
          <w:bCs/>
          <w:noProof/>
          <w:color w:val="auto"/>
          <w:sz w:val="20"/>
          <w:szCs w:val="20"/>
          <w:lang w:eastAsia="pl-PL"/>
        </w:rPr>
        <w:t>8</w:t>
      </w:r>
      <w:r w:rsidRPr="00540320">
        <w:rPr>
          <w:rFonts w:eastAsiaTheme="minorEastAsia" w:cs="Arial"/>
          <w:bCs/>
          <w:noProof/>
          <w:color w:val="auto"/>
          <w:sz w:val="20"/>
          <w:szCs w:val="20"/>
          <w:lang w:eastAsia="pl-PL"/>
        </w:rPr>
        <w:t>. Podział powierzchnia geodezyjnej według kierunków wykorzystania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_Toc104295845 \h </w:instrText>
      </w:r>
      <w:r w:rsidR="00274A8B" w:rsidRPr="00540320">
        <w:rPr>
          <w:noProof/>
          <w:sz w:val="20"/>
          <w:szCs w:val="20"/>
        </w:rPr>
      </w:r>
      <w:r w:rsidR="00274A8B" w:rsidRPr="00540320">
        <w:rPr>
          <w:noProof/>
          <w:sz w:val="20"/>
          <w:szCs w:val="20"/>
        </w:rPr>
        <w:fldChar w:fldCharType="separate"/>
      </w:r>
      <w:r w:rsidR="00EC2BD4">
        <w:rPr>
          <w:noProof/>
          <w:sz w:val="20"/>
          <w:szCs w:val="20"/>
        </w:rPr>
        <w:t>14</w:t>
      </w:r>
      <w:r w:rsidR="00274A8B" w:rsidRPr="00540320">
        <w:rPr>
          <w:noProof/>
          <w:sz w:val="20"/>
          <w:szCs w:val="20"/>
        </w:rPr>
        <w:fldChar w:fldCharType="end"/>
      </w:r>
    </w:p>
    <w:p w14:paraId="0385A606" w14:textId="4660E87C"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bCs/>
          <w:noProof/>
          <w:color w:val="auto"/>
          <w:sz w:val="20"/>
          <w:szCs w:val="20"/>
          <w:lang w:eastAsia="pl-PL"/>
        </w:rPr>
        <w:t xml:space="preserve">Rysunek </w:t>
      </w:r>
      <w:r w:rsidRPr="00540320">
        <w:rPr>
          <w:rFonts w:cs="Arial"/>
          <w:bCs/>
          <w:noProof/>
          <w:color w:val="auto"/>
          <w:sz w:val="20"/>
          <w:szCs w:val="20"/>
          <w:lang w:eastAsia="pl-PL"/>
        </w:rPr>
        <w:t>9</w:t>
      </w:r>
      <w:r w:rsidRPr="00540320">
        <w:rPr>
          <w:rFonts w:eastAsiaTheme="minorEastAsia" w:cs="Arial"/>
          <w:bCs/>
          <w:noProof/>
          <w:color w:val="auto"/>
          <w:sz w:val="20"/>
          <w:szCs w:val="20"/>
          <w:lang w:eastAsia="pl-PL"/>
        </w:rPr>
        <w:t>. Ilość osób bezrobotnych w Gminie Kluki w latach 2011-2021 według płci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_Toc104295846 \h </w:instrText>
      </w:r>
      <w:r w:rsidR="00274A8B" w:rsidRPr="00540320">
        <w:rPr>
          <w:noProof/>
          <w:sz w:val="20"/>
          <w:szCs w:val="20"/>
        </w:rPr>
      </w:r>
      <w:r w:rsidR="00274A8B" w:rsidRPr="00540320">
        <w:rPr>
          <w:noProof/>
          <w:sz w:val="20"/>
          <w:szCs w:val="20"/>
        </w:rPr>
        <w:fldChar w:fldCharType="separate"/>
      </w:r>
      <w:r w:rsidR="00EC2BD4">
        <w:rPr>
          <w:noProof/>
          <w:sz w:val="20"/>
          <w:szCs w:val="20"/>
        </w:rPr>
        <w:t>15</w:t>
      </w:r>
      <w:r w:rsidR="00274A8B" w:rsidRPr="00540320">
        <w:rPr>
          <w:noProof/>
          <w:sz w:val="20"/>
          <w:szCs w:val="20"/>
        </w:rPr>
        <w:fldChar w:fldCharType="end"/>
      </w:r>
    </w:p>
    <w:p w14:paraId="393ED633" w14:textId="051276BA"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cs="Arial"/>
          <w:bCs/>
          <w:noProof/>
          <w:color w:val="auto"/>
          <w:sz w:val="20"/>
          <w:szCs w:val="20"/>
        </w:rPr>
        <w:t>Rysunek 10. Średnie temperatury i opady występujące na terenie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_Toc104295847 \h </w:instrText>
      </w:r>
      <w:r w:rsidR="00274A8B" w:rsidRPr="00540320">
        <w:rPr>
          <w:noProof/>
          <w:sz w:val="20"/>
          <w:szCs w:val="20"/>
        </w:rPr>
      </w:r>
      <w:r w:rsidR="00274A8B" w:rsidRPr="00540320">
        <w:rPr>
          <w:noProof/>
          <w:sz w:val="20"/>
          <w:szCs w:val="20"/>
        </w:rPr>
        <w:fldChar w:fldCharType="separate"/>
      </w:r>
      <w:r w:rsidR="00EC2BD4">
        <w:rPr>
          <w:noProof/>
          <w:sz w:val="20"/>
          <w:szCs w:val="20"/>
        </w:rPr>
        <w:t>17</w:t>
      </w:r>
      <w:r w:rsidR="00274A8B" w:rsidRPr="00540320">
        <w:rPr>
          <w:noProof/>
          <w:sz w:val="20"/>
          <w:szCs w:val="20"/>
        </w:rPr>
        <w:fldChar w:fldCharType="end"/>
      </w:r>
    </w:p>
    <w:p w14:paraId="3AAC27D6" w14:textId="2603E1FB"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cs="Arial"/>
          <w:bCs/>
          <w:noProof/>
          <w:color w:val="auto"/>
          <w:sz w:val="20"/>
          <w:szCs w:val="20"/>
        </w:rPr>
        <w:t>Rysunek 11. Róża wiatrów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_Toc104295848 \h </w:instrText>
      </w:r>
      <w:r w:rsidR="00274A8B" w:rsidRPr="00540320">
        <w:rPr>
          <w:noProof/>
          <w:sz w:val="20"/>
          <w:szCs w:val="20"/>
        </w:rPr>
      </w:r>
      <w:r w:rsidR="00274A8B" w:rsidRPr="00540320">
        <w:rPr>
          <w:noProof/>
          <w:sz w:val="20"/>
          <w:szCs w:val="20"/>
        </w:rPr>
        <w:fldChar w:fldCharType="separate"/>
      </w:r>
      <w:r w:rsidR="00EC2BD4">
        <w:rPr>
          <w:noProof/>
          <w:sz w:val="20"/>
          <w:szCs w:val="20"/>
        </w:rPr>
        <w:t>17</w:t>
      </w:r>
      <w:r w:rsidR="00274A8B" w:rsidRPr="00540320">
        <w:rPr>
          <w:noProof/>
          <w:sz w:val="20"/>
          <w:szCs w:val="20"/>
        </w:rPr>
        <w:fldChar w:fldCharType="end"/>
      </w:r>
    </w:p>
    <w:p w14:paraId="79811741" w14:textId="0C27BF08"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noProof/>
          <w:color w:val="auto"/>
          <w:sz w:val="20"/>
          <w:szCs w:val="20"/>
        </w:rPr>
        <w:t>Rysunek 12</w:t>
      </w:r>
      <w:r w:rsidRPr="00540320">
        <w:rPr>
          <w:rFonts w:cs="Arial"/>
          <w:noProof/>
          <w:color w:val="auto"/>
          <w:sz w:val="20"/>
          <w:szCs w:val="20"/>
        </w:rPr>
        <w:t>. Układ głównych dróg na terenie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_Toc104295849 \h </w:instrText>
      </w:r>
      <w:r w:rsidR="00274A8B" w:rsidRPr="00540320">
        <w:rPr>
          <w:noProof/>
          <w:sz w:val="20"/>
          <w:szCs w:val="20"/>
        </w:rPr>
      </w:r>
      <w:r w:rsidR="00274A8B" w:rsidRPr="00540320">
        <w:rPr>
          <w:noProof/>
          <w:sz w:val="20"/>
          <w:szCs w:val="20"/>
        </w:rPr>
        <w:fldChar w:fldCharType="separate"/>
      </w:r>
      <w:r w:rsidR="00EC2BD4">
        <w:rPr>
          <w:noProof/>
          <w:sz w:val="20"/>
          <w:szCs w:val="20"/>
        </w:rPr>
        <w:t>39</w:t>
      </w:r>
      <w:r w:rsidR="00274A8B" w:rsidRPr="00540320">
        <w:rPr>
          <w:noProof/>
          <w:sz w:val="20"/>
          <w:szCs w:val="20"/>
        </w:rPr>
        <w:fldChar w:fldCharType="end"/>
      </w:r>
    </w:p>
    <w:p w14:paraId="686602A2" w14:textId="64BA784E"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bCs/>
          <w:noProof/>
          <w:color w:val="auto"/>
          <w:sz w:val="20"/>
          <w:szCs w:val="20"/>
          <w:lang w:eastAsia="pl-PL"/>
        </w:rPr>
        <w:t xml:space="preserve">Rysunek </w:t>
      </w:r>
      <w:r w:rsidRPr="00540320">
        <w:rPr>
          <w:rFonts w:cs="Arial"/>
          <w:bCs/>
          <w:noProof/>
          <w:color w:val="auto"/>
          <w:sz w:val="20"/>
          <w:szCs w:val="20"/>
          <w:lang w:eastAsia="pl-PL"/>
        </w:rPr>
        <w:t>13</w:t>
      </w:r>
      <w:r w:rsidRPr="00540320">
        <w:rPr>
          <w:rFonts w:eastAsiaTheme="minorEastAsia" w:cs="Arial"/>
          <w:bCs/>
          <w:noProof/>
          <w:color w:val="auto"/>
          <w:sz w:val="20"/>
          <w:szCs w:val="20"/>
          <w:lang w:eastAsia="pl-PL"/>
        </w:rPr>
        <w:t>. Położenie gminy Kluki w strefie łódzkiej</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_Toc104295850 \h </w:instrText>
      </w:r>
      <w:r w:rsidR="00274A8B" w:rsidRPr="00540320">
        <w:rPr>
          <w:noProof/>
          <w:sz w:val="20"/>
          <w:szCs w:val="20"/>
        </w:rPr>
      </w:r>
      <w:r w:rsidR="00274A8B" w:rsidRPr="00540320">
        <w:rPr>
          <w:noProof/>
          <w:sz w:val="20"/>
          <w:szCs w:val="20"/>
        </w:rPr>
        <w:fldChar w:fldCharType="separate"/>
      </w:r>
      <w:r w:rsidR="00EC2BD4">
        <w:rPr>
          <w:noProof/>
          <w:sz w:val="20"/>
          <w:szCs w:val="20"/>
        </w:rPr>
        <w:t>41</w:t>
      </w:r>
      <w:r w:rsidR="00274A8B" w:rsidRPr="00540320">
        <w:rPr>
          <w:noProof/>
          <w:sz w:val="20"/>
          <w:szCs w:val="20"/>
        </w:rPr>
        <w:fldChar w:fldCharType="end"/>
      </w:r>
    </w:p>
    <w:p w14:paraId="2C8001F4" w14:textId="62B8D027"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bCs/>
          <w:noProof/>
          <w:color w:val="auto"/>
          <w:sz w:val="20"/>
          <w:szCs w:val="20"/>
          <w:lang w:eastAsia="pl-PL"/>
        </w:rPr>
        <w:t xml:space="preserve">Rysunek </w:t>
      </w:r>
      <w:r w:rsidRPr="00540320">
        <w:rPr>
          <w:rFonts w:cs="Arial"/>
          <w:bCs/>
          <w:noProof/>
          <w:color w:val="auto"/>
          <w:sz w:val="20"/>
          <w:szCs w:val="20"/>
          <w:lang w:eastAsia="pl-PL"/>
        </w:rPr>
        <w:t>14</w:t>
      </w:r>
      <w:r w:rsidRPr="00540320">
        <w:rPr>
          <w:rFonts w:eastAsiaTheme="minorEastAsia" w:cs="Arial"/>
          <w:bCs/>
          <w:noProof/>
          <w:color w:val="auto"/>
          <w:sz w:val="20"/>
          <w:szCs w:val="20"/>
          <w:lang w:eastAsia="pl-PL"/>
        </w:rPr>
        <w:t>. Lokalizacja punktowych źródeł emisji SOX na obszarze województwa łódzkiego</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_Toc104295851 \h </w:instrText>
      </w:r>
      <w:r w:rsidR="00274A8B" w:rsidRPr="00540320">
        <w:rPr>
          <w:noProof/>
          <w:sz w:val="20"/>
          <w:szCs w:val="20"/>
        </w:rPr>
      </w:r>
      <w:r w:rsidR="00274A8B" w:rsidRPr="00540320">
        <w:rPr>
          <w:noProof/>
          <w:sz w:val="20"/>
          <w:szCs w:val="20"/>
        </w:rPr>
        <w:fldChar w:fldCharType="separate"/>
      </w:r>
      <w:r w:rsidR="00EC2BD4">
        <w:rPr>
          <w:noProof/>
          <w:sz w:val="20"/>
          <w:szCs w:val="20"/>
        </w:rPr>
        <w:t>44</w:t>
      </w:r>
      <w:r w:rsidR="00274A8B" w:rsidRPr="00540320">
        <w:rPr>
          <w:noProof/>
          <w:sz w:val="20"/>
          <w:szCs w:val="20"/>
        </w:rPr>
        <w:fldChar w:fldCharType="end"/>
      </w:r>
    </w:p>
    <w:p w14:paraId="45D7C635" w14:textId="5ED4B708"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bCs/>
          <w:noProof/>
          <w:color w:val="auto"/>
          <w:sz w:val="20"/>
          <w:szCs w:val="20"/>
          <w:lang w:eastAsia="pl-PL"/>
        </w:rPr>
        <w:t xml:space="preserve">Rysunek </w:t>
      </w:r>
      <w:r w:rsidRPr="00540320">
        <w:rPr>
          <w:rFonts w:cs="Arial"/>
          <w:bCs/>
          <w:noProof/>
          <w:color w:val="auto"/>
          <w:sz w:val="20"/>
          <w:szCs w:val="20"/>
          <w:lang w:eastAsia="pl-PL"/>
        </w:rPr>
        <w:t>15</w:t>
      </w:r>
      <w:r w:rsidRPr="00540320">
        <w:rPr>
          <w:rFonts w:eastAsiaTheme="minorEastAsia" w:cs="Arial"/>
          <w:bCs/>
          <w:noProof/>
          <w:color w:val="auto"/>
          <w:sz w:val="20"/>
          <w:szCs w:val="20"/>
          <w:lang w:eastAsia="pl-PL"/>
        </w:rPr>
        <w:t xml:space="preserve">. Lokalizacja punktowych źródeł emisji NOX na obszarze województwa łódzkiego </w:t>
      </w:r>
      <w:r w:rsidRPr="00540320">
        <w:rPr>
          <w:rFonts w:cs="Arial"/>
          <w:iCs/>
          <w:noProof/>
          <w:color w:val="auto"/>
          <w:sz w:val="20"/>
          <w:szCs w:val="20"/>
        </w:rPr>
        <w:t xml:space="preserve">źródło: </w:t>
      </w:r>
      <w:r w:rsidRPr="00540320">
        <w:rPr>
          <w:rFonts w:cs="Arial"/>
          <w:noProof/>
          <w:color w:val="auto"/>
          <w:sz w:val="20"/>
          <w:szCs w:val="20"/>
        </w:rPr>
        <w:t>Ocena jakości powietrza w województwie łódzkim w 2021 roku</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_Toc104295852 \h </w:instrText>
      </w:r>
      <w:r w:rsidR="00274A8B" w:rsidRPr="00540320">
        <w:rPr>
          <w:noProof/>
          <w:sz w:val="20"/>
          <w:szCs w:val="20"/>
        </w:rPr>
      </w:r>
      <w:r w:rsidR="00274A8B" w:rsidRPr="00540320">
        <w:rPr>
          <w:noProof/>
          <w:sz w:val="20"/>
          <w:szCs w:val="20"/>
        </w:rPr>
        <w:fldChar w:fldCharType="separate"/>
      </w:r>
      <w:r w:rsidR="00EC2BD4">
        <w:rPr>
          <w:noProof/>
          <w:sz w:val="20"/>
          <w:szCs w:val="20"/>
        </w:rPr>
        <w:t>44</w:t>
      </w:r>
      <w:r w:rsidR="00274A8B" w:rsidRPr="00540320">
        <w:rPr>
          <w:noProof/>
          <w:sz w:val="20"/>
          <w:szCs w:val="20"/>
        </w:rPr>
        <w:fldChar w:fldCharType="end"/>
      </w:r>
    </w:p>
    <w:p w14:paraId="01DBAD8F" w14:textId="0FBCE9F5"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bCs/>
          <w:noProof/>
          <w:color w:val="auto"/>
          <w:sz w:val="20"/>
          <w:szCs w:val="20"/>
          <w:lang w:eastAsia="pl-PL"/>
        </w:rPr>
        <w:t xml:space="preserve">Rysunek </w:t>
      </w:r>
      <w:r w:rsidRPr="00540320">
        <w:rPr>
          <w:rFonts w:cs="Arial"/>
          <w:bCs/>
          <w:noProof/>
          <w:color w:val="auto"/>
          <w:sz w:val="20"/>
          <w:szCs w:val="20"/>
          <w:lang w:eastAsia="pl-PL"/>
        </w:rPr>
        <w:t>16</w:t>
      </w:r>
      <w:r w:rsidRPr="00540320">
        <w:rPr>
          <w:rFonts w:eastAsiaTheme="minorEastAsia" w:cs="Arial"/>
          <w:bCs/>
          <w:noProof/>
          <w:color w:val="auto"/>
          <w:sz w:val="20"/>
          <w:szCs w:val="20"/>
          <w:lang w:eastAsia="pl-PL"/>
        </w:rPr>
        <w:t>Lokalizacja liniowych źródeł emisji pyłu zawieszonego PM10 na obszarze województwa łódzkiego</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_Toc104295853 \h </w:instrText>
      </w:r>
      <w:r w:rsidR="00274A8B" w:rsidRPr="00540320">
        <w:rPr>
          <w:noProof/>
          <w:sz w:val="20"/>
          <w:szCs w:val="20"/>
        </w:rPr>
      </w:r>
      <w:r w:rsidR="00274A8B" w:rsidRPr="00540320">
        <w:rPr>
          <w:noProof/>
          <w:sz w:val="20"/>
          <w:szCs w:val="20"/>
        </w:rPr>
        <w:fldChar w:fldCharType="separate"/>
      </w:r>
      <w:r w:rsidR="00EC2BD4">
        <w:rPr>
          <w:noProof/>
          <w:sz w:val="20"/>
          <w:szCs w:val="20"/>
        </w:rPr>
        <w:t>45</w:t>
      </w:r>
      <w:r w:rsidR="00274A8B" w:rsidRPr="00540320">
        <w:rPr>
          <w:noProof/>
          <w:sz w:val="20"/>
          <w:szCs w:val="20"/>
        </w:rPr>
        <w:fldChar w:fldCharType="end"/>
      </w:r>
    </w:p>
    <w:p w14:paraId="639DF34E" w14:textId="7BDBF6B7"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bCs/>
          <w:noProof/>
          <w:color w:val="auto"/>
          <w:sz w:val="20"/>
          <w:szCs w:val="20"/>
          <w:lang w:eastAsia="pl-PL"/>
        </w:rPr>
        <w:t xml:space="preserve">Rysunek </w:t>
      </w:r>
      <w:r w:rsidRPr="00540320">
        <w:rPr>
          <w:rFonts w:cs="Arial"/>
          <w:bCs/>
          <w:noProof/>
          <w:color w:val="auto"/>
          <w:sz w:val="20"/>
          <w:szCs w:val="20"/>
          <w:lang w:eastAsia="pl-PL"/>
        </w:rPr>
        <w:t>17</w:t>
      </w:r>
      <w:r w:rsidRPr="00540320">
        <w:rPr>
          <w:rFonts w:eastAsiaTheme="minorEastAsia" w:cs="Arial"/>
          <w:bCs/>
          <w:noProof/>
          <w:color w:val="auto"/>
          <w:sz w:val="20"/>
          <w:szCs w:val="20"/>
          <w:lang w:eastAsia="pl-PL"/>
        </w:rPr>
        <w:t>. Lokalizacja komunalno-bytowych źródeł emisji benzo(a)pirenu na obszarze województwa</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_Toc104295854 \h </w:instrText>
      </w:r>
      <w:r w:rsidR="00274A8B" w:rsidRPr="00540320">
        <w:rPr>
          <w:noProof/>
          <w:sz w:val="20"/>
          <w:szCs w:val="20"/>
        </w:rPr>
      </w:r>
      <w:r w:rsidR="00274A8B" w:rsidRPr="00540320">
        <w:rPr>
          <w:noProof/>
          <w:sz w:val="20"/>
          <w:szCs w:val="20"/>
        </w:rPr>
        <w:fldChar w:fldCharType="separate"/>
      </w:r>
      <w:r w:rsidR="00EC2BD4">
        <w:rPr>
          <w:noProof/>
          <w:sz w:val="20"/>
          <w:szCs w:val="20"/>
        </w:rPr>
        <w:t>45</w:t>
      </w:r>
      <w:r w:rsidR="00274A8B" w:rsidRPr="00540320">
        <w:rPr>
          <w:noProof/>
          <w:sz w:val="20"/>
          <w:szCs w:val="20"/>
        </w:rPr>
        <w:fldChar w:fldCharType="end"/>
      </w:r>
    </w:p>
    <w:p w14:paraId="3D8BE58F" w14:textId="25EE7BCF"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noProof/>
          <w:color w:val="auto"/>
          <w:sz w:val="20"/>
          <w:szCs w:val="20"/>
        </w:rPr>
        <w:t>Rysunek 18.  Odcinki dróg krajowych &gt; 3 000 000 poj./rok w woj. Łódzkim</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_Toc104295855 \h </w:instrText>
      </w:r>
      <w:r w:rsidR="00274A8B" w:rsidRPr="00540320">
        <w:rPr>
          <w:noProof/>
          <w:sz w:val="20"/>
          <w:szCs w:val="20"/>
        </w:rPr>
      </w:r>
      <w:r w:rsidR="00274A8B" w:rsidRPr="00540320">
        <w:rPr>
          <w:noProof/>
          <w:sz w:val="20"/>
          <w:szCs w:val="20"/>
        </w:rPr>
        <w:fldChar w:fldCharType="separate"/>
      </w:r>
      <w:r w:rsidR="00EC2BD4">
        <w:rPr>
          <w:noProof/>
          <w:sz w:val="20"/>
          <w:szCs w:val="20"/>
        </w:rPr>
        <w:t>51</w:t>
      </w:r>
      <w:r w:rsidR="00274A8B" w:rsidRPr="00540320">
        <w:rPr>
          <w:noProof/>
          <w:sz w:val="20"/>
          <w:szCs w:val="20"/>
        </w:rPr>
        <w:fldChar w:fldCharType="end"/>
      </w:r>
    </w:p>
    <w:p w14:paraId="3AF270D9" w14:textId="168E3C34"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noProof/>
          <w:color w:val="auto"/>
          <w:sz w:val="20"/>
          <w:szCs w:val="20"/>
        </w:rPr>
        <w:t xml:space="preserve">Rysunek 19. </w:t>
      </w:r>
      <w:r w:rsidRPr="00540320">
        <w:rPr>
          <w:rFonts w:eastAsiaTheme="minorEastAsia"/>
          <w:bCs/>
          <w:noProof/>
          <w:color w:val="auto"/>
          <w:sz w:val="20"/>
          <w:szCs w:val="20"/>
          <w:lang w:eastAsia="pl-PL"/>
        </w:rPr>
        <w:t>Lokalizacja analizowanych odcinków dróg krajowych na terenie powiatu</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_Toc104295856 \h </w:instrText>
      </w:r>
      <w:r w:rsidR="00274A8B" w:rsidRPr="00540320">
        <w:rPr>
          <w:noProof/>
          <w:sz w:val="20"/>
          <w:szCs w:val="20"/>
        </w:rPr>
      </w:r>
      <w:r w:rsidR="00274A8B" w:rsidRPr="00540320">
        <w:rPr>
          <w:noProof/>
          <w:sz w:val="20"/>
          <w:szCs w:val="20"/>
        </w:rPr>
        <w:fldChar w:fldCharType="separate"/>
      </w:r>
      <w:r w:rsidR="00EC2BD4">
        <w:rPr>
          <w:noProof/>
          <w:sz w:val="20"/>
          <w:szCs w:val="20"/>
        </w:rPr>
        <w:t>53</w:t>
      </w:r>
      <w:r w:rsidR="00274A8B" w:rsidRPr="00540320">
        <w:rPr>
          <w:noProof/>
          <w:sz w:val="20"/>
          <w:szCs w:val="20"/>
        </w:rPr>
        <w:fldChar w:fldCharType="end"/>
      </w:r>
    </w:p>
    <w:p w14:paraId="01DFFCC4" w14:textId="77C9AEDC"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noProof/>
          <w:color w:val="auto"/>
          <w:sz w:val="20"/>
          <w:szCs w:val="20"/>
        </w:rPr>
        <w:t>Rysunek 20. Odcinki linii kolejowych podlegające mapowaniu akustycznemu w woj. Łódzkim</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_Toc104295857 \h </w:instrText>
      </w:r>
      <w:r w:rsidR="00274A8B" w:rsidRPr="00540320">
        <w:rPr>
          <w:noProof/>
          <w:sz w:val="20"/>
          <w:szCs w:val="20"/>
        </w:rPr>
      </w:r>
      <w:r w:rsidR="00274A8B" w:rsidRPr="00540320">
        <w:rPr>
          <w:noProof/>
          <w:sz w:val="20"/>
          <w:szCs w:val="20"/>
        </w:rPr>
        <w:fldChar w:fldCharType="separate"/>
      </w:r>
      <w:r w:rsidR="00EC2BD4">
        <w:rPr>
          <w:noProof/>
          <w:sz w:val="20"/>
          <w:szCs w:val="20"/>
        </w:rPr>
        <w:t>54</w:t>
      </w:r>
      <w:r w:rsidR="00274A8B" w:rsidRPr="00540320">
        <w:rPr>
          <w:noProof/>
          <w:sz w:val="20"/>
          <w:szCs w:val="20"/>
        </w:rPr>
        <w:fldChar w:fldCharType="end"/>
      </w:r>
    </w:p>
    <w:p w14:paraId="08F0AD12" w14:textId="1369E7AE"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bCs/>
          <w:noProof/>
          <w:color w:val="auto"/>
          <w:sz w:val="20"/>
          <w:szCs w:val="20"/>
          <w:lang w:eastAsia="pl-PL"/>
        </w:rPr>
        <w:t xml:space="preserve">Rysunek </w:t>
      </w:r>
      <w:r w:rsidRPr="00540320">
        <w:rPr>
          <w:bCs/>
          <w:noProof/>
          <w:color w:val="auto"/>
          <w:sz w:val="20"/>
          <w:szCs w:val="20"/>
          <w:lang w:eastAsia="pl-PL"/>
        </w:rPr>
        <w:t>21</w:t>
      </w:r>
      <w:r w:rsidRPr="00540320">
        <w:rPr>
          <w:rFonts w:eastAsiaTheme="minorEastAsia"/>
          <w:bCs/>
          <w:noProof/>
          <w:color w:val="auto"/>
          <w:sz w:val="20"/>
          <w:szCs w:val="20"/>
          <w:lang w:eastAsia="pl-PL"/>
        </w:rPr>
        <w:t>. Przebieg linii najwyższego napięcia na terenie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_Toc104295858 \h </w:instrText>
      </w:r>
      <w:r w:rsidR="00274A8B" w:rsidRPr="00540320">
        <w:rPr>
          <w:noProof/>
          <w:sz w:val="20"/>
          <w:szCs w:val="20"/>
        </w:rPr>
      </w:r>
      <w:r w:rsidR="00274A8B" w:rsidRPr="00540320">
        <w:rPr>
          <w:noProof/>
          <w:sz w:val="20"/>
          <w:szCs w:val="20"/>
        </w:rPr>
        <w:fldChar w:fldCharType="separate"/>
      </w:r>
      <w:r w:rsidR="00EC2BD4">
        <w:rPr>
          <w:noProof/>
          <w:sz w:val="20"/>
          <w:szCs w:val="20"/>
        </w:rPr>
        <w:t>57</w:t>
      </w:r>
      <w:r w:rsidR="00274A8B" w:rsidRPr="00540320">
        <w:rPr>
          <w:noProof/>
          <w:sz w:val="20"/>
          <w:szCs w:val="20"/>
        </w:rPr>
        <w:fldChar w:fldCharType="end"/>
      </w:r>
    </w:p>
    <w:p w14:paraId="142C320F" w14:textId="03A27876"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bCs/>
          <w:noProof/>
          <w:color w:val="auto"/>
          <w:sz w:val="20"/>
          <w:szCs w:val="20"/>
        </w:rPr>
        <w:t>Rysunek 22. Jednolite części wód powierzchniowych rzecznych na terenie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_Toc104295859 \h </w:instrText>
      </w:r>
      <w:r w:rsidR="00274A8B" w:rsidRPr="00540320">
        <w:rPr>
          <w:noProof/>
          <w:sz w:val="20"/>
          <w:szCs w:val="20"/>
        </w:rPr>
      </w:r>
      <w:r w:rsidR="00274A8B" w:rsidRPr="00540320">
        <w:rPr>
          <w:noProof/>
          <w:sz w:val="20"/>
          <w:szCs w:val="20"/>
        </w:rPr>
        <w:fldChar w:fldCharType="separate"/>
      </w:r>
      <w:r w:rsidR="00EC2BD4">
        <w:rPr>
          <w:noProof/>
          <w:sz w:val="20"/>
          <w:szCs w:val="20"/>
        </w:rPr>
        <w:t>61</w:t>
      </w:r>
      <w:r w:rsidR="00274A8B" w:rsidRPr="00540320">
        <w:rPr>
          <w:noProof/>
          <w:sz w:val="20"/>
          <w:szCs w:val="20"/>
        </w:rPr>
        <w:fldChar w:fldCharType="end"/>
      </w:r>
    </w:p>
    <w:p w14:paraId="7E891B7D" w14:textId="4E8F9FDA"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bCs/>
          <w:noProof/>
          <w:color w:val="auto"/>
          <w:sz w:val="20"/>
          <w:szCs w:val="20"/>
        </w:rPr>
        <w:t>Rysunek 23. Jednolite części wód podziemnych na terenie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_Toc104295860 \h </w:instrText>
      </w:r>
      <w:r w:rsidR="00274A8B" w:rsidRPr="00540320">
        <w:rPr>
          <w:noProof/>
          <w:sz w:val="20"/>
          <w:szCs w:val="20"/>
        </w:rPr>
      </w:r>
      <w:r w:rsidR="00274A8B" w:rsidRPr="00540320">
        <w:rPr>
          <w:noProof/>
          <w:sz w:val="20"/>
          <w:szCs w:val="20"/>
        </w:rPr>
        <w:fldChar w:fldCharType="separate"/>
      </w:r>
      <w:r w:rsidR="00EC2BD4">
        <w:rPr>
          <w:noProof/>
          <w:sz w:val="20"/>
          <w:szCs w:val="20"/>
        </w:rPr>
        <w:t>64</w:t>
      </w:r>
      <w:r w:rsidR="00274A8B" w:rsidRPr="00540320">
        <w:rPr>
          <w:noProof/>
          <w:sz w:val="20"/>
          <w:szCs w:val="20"/>
        </w:rPr>
        <w:fldChar w:fldCharType="end"/>
      </w:r>
    </w:p>
    <w:p w14:paraId="6CF08840" w14:textId="17A9CE58"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cs="Arial"/>
          <w:bCs/>
          <w:noProof/>
          <w:color w:val="auto"/>
          <w:sz w:val="20"/>
          <w:szCs w:val="20"/>
          <w:lang w:eastAsia="pl-PL"/>
        </w:rPr>
        <w:t xml:space="preserve">Rysunek </w:t>
      </w:r>
      <w:r w:rsidRPr="00540320">
        <w:rPr>
          <w:rFonts w:cs="Arial"/>
          <w:bCs/>
          <w:noProof/>
          <w:color w:val="auto"/>
          <w:sz w:val="20"/>
          <w:szCs w:val="20"/>
          <w:lang w:eastAsia="pl-PL"/>
        </w:rPr>
        <w:t>24</w:t>
      </w:r>
      <w:r w:rsidRPr="00540320">
        <w:rPr>
          <w:rFonts w:eastAsiaTheme="minorEastAsia" w:cs="Arial"/>
          <w:bCs/>
          <w:noProof/>
          <w:color w:val="auto"/>
          <w:sz w:val="20"/>
          <w:szCs w:val="20"/>
          <w:lang w:eastAsia="pl-PL"/>
        </w:rPr>
        <w:t>. Zagrożenie powodziowe oraz zagrożenie podtopieniami w okolicach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_Toc104295861 \h </w:instrText>
      </w:r>
      <w:r w:rsidR="00274A8B" w:rsidRPr="00540320">
        <w:rPr>
          <w:noProof/>
          <w:sz w:val="20"/>
          <w:szCs w:val="20"/>
        </w:rPr>
      </w:r>
      <w:r w:rsidR="00274A8B" w:rsidRPr="00540320">
        <w:rPr>
          <w:noProof/>
          <w:sz w:val="20"/>
          <w:szCs w:val="20"/>
        </w:rPr>
        <w:fldChar w:fldCharType="separate"/>
      </w:r>
      <w:r w:rsidR="00EC2BD4">
        <w:rPr>
          <w:noProof/>
          <w:sz w:val="20"/>
          <w:szCs w:val="20"/>
        </w:rPr>
        <w:t>65</w:t>
      </w:r>
      <w:r w:rsidR="00274A8B" w:rsidRPr="00540320">
        <w:rPr>
          <w:noProof/>
          <w:sz w:val="20"/>
          <w:szCs w:val="20"/>
        </w:rPr>
        <w:fldChar w:fldCharType="end"/>
      </w:r>
    </w:p>
    <w:p w14:paraId="62A7EED1" w14:textId="72043507"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noProof/>
          <w:sz w:val="20"/>
          <w:szCs w:val="20"/>
        </w:rPr>
        <w:t>Rysunek 25.</w:t>
      </w:r>
      <w:r w:rsidRPr="00540320">
        <w:rPr>
          <w:noProof/>
          <w:color w:val="auto"/>
          <w:sz w:val="20"/>
          <w:szCs w:val="20"/>
        </w:rPr>
        <w:t>. Tereny i obszary górnicze oraz złoża na obszarze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_Toc104295862 \h </w:instrText>
      </w:r>
      <w:r w:rsidR="00274A8B" w:rsidRPr="00540320">
        <w:rPr>
          <w:noProof/>
          <w:sz w:val="20"/>
          <w:szCs w:val="20"/>
        </w:rPr>
      </w:r>
      <w:r w:rsidR="00274A8B" w:rsidRPr="00540320">
        <w:rPr>
          <w:noProof/>
          <w:sz w:val="20"/>
          <w:szCs w:val="20"/>
        </w:rPr>
        <w:fldChar w:fldCharType="separate"/>
      </w:r>
      <w:r w:rsidR="00EC2BD4">
        <w:rPr>
          <w:noProof/>
          <w:sz w:val="20"/>
          <w:szCs w:val="20"/>
        </w:rPr>
        <w:t>71</w:t>
      </w:r>
      <w:r w:rsidR="00274A8B" w:rsidRPr="00540320">
        <w:rPr>
          <w:noProof/>
          <w:sz w:val="20"/>
          <w:szCs w:val="20"/>
        </w:rPr>
        <w:fldChar w:fldCharType="end"/>
      </w:r>
    </w:p>
    <w:p w14:paraId="5F81B399" w14:textId="2DDF8823"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noProof/>
          <w:color w:val="auto"/>
          <w:sz w:val="20"/>
          <w:szCs w:val="20"/>
        </w:rPr>
        <w:t>Rysunek 26. Odpady zebrane selektywnie na terenie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_Toc104295863 \h </w:instrText>
      </w:r>
      <w:r w:rsidR="00274A8B" w:rsidRPr="00540320">
        <w:rPr>
          <w:noProof/>
          <w:sz w:val="20"/>
          <w:szCs w:val="20"/>
        </w:rPr>
      </w:r>
      <w:r w:rsidR="00274A8B" w:rsidRPr="00540320">
        <w:rPr>
          <w:noProof/>
          <w:sz w:val="20"/>
          <w:szCs w:val="20"/>
        </w:rPr>
        <w:fldChar w:fldCharType="separate"/>
      </w:r>
      <w:r w:rsidR="00EC2BD4">
        <w:rPr>
          <w:noProof/>
          <w:sz w:val="20"/>
          <w:szCs w:val="20"/>
        </w:rPr>
        <w:t>79</w:t>
      </w:r>
      <w:r w:rsidR="00274A8B" w:rsidRPr="00540320">
        <w:rPr>
          <w:noProof/>
          <w:sz w:val="20"/>
          <w:szCs w:val="20"/>
        </w:rPr>
        <w:fldChar w:fldCharType="end"/>
      </w:r>
    </w:p>
    <w:p w14:paraId="0DD3CF19" w14:textId="24B5B32E"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noProof/>
          <w:color w:val="auto"/>
          <w:sz w:val="20"/>
          <w:szCs w:val="20"/>
        </w:rPr>
        <w:t xml:space="preserve">Rysunek 27. </w:t>
      </w:r>
      <w:r w:rsidRPr="00540320">
        <w:rPr>
          <w:rFonts w:cs="Arial"/>
          <w:noProof/>
          <w:color w:val="auto"/>
          <w:sz w:val="20"/>
          <w:szCs w:val="20"/>
        </w:rPr>
        <w:t>Zmieszane odpady zebrane w ciągu roku ogółem na 1 mieszkańca</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_Toc104295864 \h </w:instrText>
      </w:r>
      <w:r w:rsidR="00274A8B" w:rsidRPr="00540320">
        <w:rPr>
          <w:noProof/>
          <w:sz w:val="20"/>
          <w:szCs w:val="20"/>
        </w:rPr>
      </w:r>
      <w:r w:rsidR="00274A8B" w:rsidRPr="00540320">
        <w:rPr>
          <w:noProof/>
          <w:sz w:val="20"/>
          <w:szCs w:val="20"/>
        </w:rPr>
        <w:fldChar w:fldCharType="separate"/>
      </w:r>
      <w:r w:rsidR="00EC2BD4">
        <w:rPr>
          <w:noProof/>
          <w:sz w:val="20"/>
          <w:szCs w:val="20"/>
        </w:rPr>
        <w:t>80</w:t>
      </w:r>
      <w:r w:rsidR="00274A8B" w:rsidRPr="00540320">
        <w:rPr>
          <w:noProof/>
          <w:sz w:val="20"/>
          <w:szCs w:val="20"/>
        </w:rPr>
        <w:fldChar w:fldCharType="end"/>
      </w:r>
    </w:p>
    <w:p w14:paraId="11BCB5BF" w14:textId="63FC47C6"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noProof/>
          <w:color w:val="auto"/>
          <w:sz w:val="20"/>
          <w:szCs w:val="20"/>
        </w:rPr>
        <w:t xml:space="preserve">Rysunek 28. </w:t>
      </w:r>
      <w:r w:rsidRPr="00540320">
        <w:rPr>
          <w:rFonts w:cs="Arial"/>
          <w:noProof/>
          <w:color w:val="auto"/>
          <w:sz w:val="20"/>
          <w:szCs w:val="20"/>
        </w:rPr>
        <w:t>Zmieszane odpady zebrane w ciągu roku ogółem na 1 mieszkańca</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_Toc104295865 \h </w:instrText>
      </w:r>
      <w:r w:rsidR="00274A8B" w:rsidRPr="00540320">
        <w:rPr>
          <w:noProof/>
          <w:sz w:val="20"/>
          <w:szCs w:val="20"/>
        </w:rPr>
      </w:r>
      <w:r w:rsidR="00274A8B" w:rsidRPr="00540320">
        <w:rPr>
          <w:noProof/>
          <w:sz w:val="20"/>
          <w:szCs w:val="20"/>
        </w:rPr>
        <w:fldChar w:fldCharType="separate"/>
      </w:r>
      <w:r w:rsidR="00EC2BD4">
        <w:rPr>
          <w:noProof/>
          <w:sz w:val="20"/>
          <w:szCs w:val="20"/>
        </w:rPr>
        <w:t>80</w:t>
      </w:r>
      <w:r w:rsidR="00274A8B" w:rsidRPr="00540320">
        <w:rPr>
          <w:noProof/>
          <w:sz w:val="20"/>
          <w:szCs w:val="20"/>
        </w:rPr>
        <w:fldChar w:fldCharType="end"/>
      </w:r>
    </w:p>
    <w:p w14:paraId="0F9514B1" w14:textId="050FD946"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noProof/>
          <w:color w:val="auto"/>
          <w:sz w:val="20"/>
          <w:szCs w:val="20"/>
        </w:rPr>
        <w:t>Rysunek 29. Odpady zebrane selektywnie na terenie gminy Kluki w podziale na frakcje</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_Toc104295866 \h </w:instrText>
      </w:r>
      <w:r w:rsidR="00274A8B" w:rsidRPr="00540320">
        <w:rPr>
          <w:noProof/>
          <w:sz w:val="20"/>
          <w:szCs w:val="20"/>
        </w:rPr>
      </w:r>
      <w:r w:rsidR="00274A8B" w:rsidRPr="00540320">
        <w:rPr>
          <w:noProof/>
          <w:sz w:val="20"/>
          <w:szCs w:val="20"/>
        </w:rPr>
        <w:fldChar w:fldCharType="separate"/>
      </w:r>
      <w:r w:rsidR="00EC2BD4">
        <w:rPr>
          <w:noProof/>
          <w:sz w:val="20"/>
          <w:szCs w:val="20"/>
        </w:rPr>
        <w:t>81</w:t>
      </w:r>
      <w:r w:rsidR="00274A8B" w:rsidRPr="00540320">
        <w:rPr>
          <w:noProof/>
          <w:sz w:val="20"/>
          <w:szCs w:val="20"/>
        </w:rPr>
        <w:fldChar w:fldCharType="end"/>
      </w:r>
    </w:p>
    <w:p w14:paraId="65477588" w14:textId="799B8D58"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bCs/>
          <w:noProof/>
          <w:color w:val="auto"/>
          <w:sz w:val="20"/>
          <w:szCs w:val="20"/>
          <w:lang w:eastAsia="pl-PL"/>
        </w:rPr>
        <w:t xml:space="preserve">Rysunek </w:t>
      </w:r>
      <w:r w:rsidRPr="00540320">
        <w:rPr>
          <w:bCs/>
          <w:noProof/>
          <w:color w:val="auto"/>
          <w:sz w:val="20"/>
          <w:szCs w:val="20"/>
          <w:lang w:eastAsia="pl-PL"/>
        </w:rPr>
        <w:t>30</w:t>
      </w:r>
      <w:r w:rsidRPr="00540320">
        <w:rPr>
          <w:rFonts w:eastAsiaTheme="minorEastAsia"/>
          <w:bCs/>
          <w:noProof/>
          <w:color w:val="auto"/>
          <w:sz w:val="20"/>
          <w:szCs w:val="20"/>
          <w:lang w:eastAsia="pl-PL"/>
        </w:rPr>
        <w:t>. Obszary chronionego krajobrazu na tle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_Toc104295867 \h </w:instrText>
      </w:r>
      <w:r w:rsidR="00274A8B" w:rsidRPr="00540320">
        <w:rPr>
          <w:noProof/>
          <w:sz w:val="20"/>
          <w:szCs w:val="20"/>
        </w:rPr>
      </w:r>
      <w:r w:rsidR="00274A8B" w:rsidRPr="00540320">
        <w:rPr>
          <w:noProof/>
          <w:sz w:val="20"/>
          <w:szCs w:val="20"/>
        </w:rPr>
        <w:fldChar w:fldCharType="separate"/>
      </w:r>
      <w:r w:rsidR="00EC2BD4">
        <w:rPr>
          <w:noProof/>
          <w:sz w:val="20"/>
          <w:szCs w:val="20"/>
        </w:rPr>
        <w:t>87</w:t>
      </w:r>
      <w:r w:rsidR="00274A8B" w:rsidRPr="00540320">
        <w:rPr>
          <w:noProof/>
          <w:sz w:val="20"/>
          <w:szCs w:val="20"/>
        </w:rPr>
        <w:fldChar w:fldCharType="end"/>
      </w:r>
    </w:p>
    <w:p w14:paraId="0174DB32" w14:textId="5A53A15A"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bCs/>
          <w:noProof/>
          <w:color w:val="auto"/>
          <w:sz w:val="20"/>
          <w:szCs w:val="20"/>
          <w:lang w:eastAsia="pl-PL"/>
        </w:rPr>
        <w:t xml:space="preserve">Rysunek </w:t>
      </w:r>
      <w:r w:rsidRPr="00540320">
        <w:rPr>
          <w:bCs/>
          <w:noProof/>
          <w:color w:val="auto"/>
          <w:sz w:val="20"/>
          <w:szCs w:val="20"/>
          <w:lang w:eastAsia="pl-PL"/>
        </w:rPr>
        <w:t>31</w:t>
      </w:r>
      <w:r w:rsidRPr="00540320">
        <w:rPr>
          <w:rFonts w:eastAsiaTheme="minorEastAsia"/>
          <w:bCs/>
          <w:noProof/>
          <w:color w:val="auto"/>
          <w:sz w:val="20"/>
          <w:szCs w:val="20"/>
          <w:lang w:eastAsia="pl-PL"/>
        </w:rPr>
        <w:t>. Obszary użytków ekologicznych na tle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_Toc104295868 \h </w:instrText>
      </w:r>
      <w:r w:rsidR="00274A8B" w:rsidRPr="00540320">
        <w:rPr>
          <w:noProof/>
          <w:sz w:val="20"/>
          <w:szCs w:val="20"/>
        </w:rPr>
      </w:r>
      <w:r w:rsidR="00274A8B" w:rsidRPr="00540320">
        <w:rPr>
          <w:noProof/>
          <w:sz w:val="20"/>
          <w:szCs w:val="20"/>
        </w:rPr>
        <w:fldChar w:fldCharType="separate"/>
      </w:r>
      <w:r w:rsidR="00EC2BD4">
        <w:rPr>
          <w:noProof/>
          <w:sz w:val="20"/>
          <w:szCs w:val="20"/>
        </w:rPr>
        <w:t>91</w:t>
      </w:r>
      <w:r w:rsidR="00274A8B" w:rsidRPr="00540320">
        <w:rPr>
          <w:noProof/>
          <w:sz w:val="20"/>
          <w:szCs w:val="20"/>
        </w:rPr>
        <w:fldChar w:fldCharType="end"/>
      </w:r>
    </w:p>
    <w:p w14:paraId="7B09B925" w14:textId="28A8F627"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bCs/>
          <w:noProof/>
          <w:color w:val="auto"/>
          <w:sz w:val="20"/>
          <w:szCs w:val="20"/>
          <w:lang w:eastAsia="pl-PL"/>
        </w:rPr>
        <w:t xml:space="preserve">Rysunek </w:t>
      </w:r>
      <w:r w:rsidRPr="00540320">
        <w:rPr>
          <w:bCs/>
          <w:noProof/>
          <w:color w:val="auto"/>
          <w:sz w:val="20"/>
          <w:szCs w:val="20"/>
          <w:lang w:eastAsia="pl-PL"/>
        </w:rPr>
        <w:t>32</w:t>
      </w:r>
      <w:r w:rsidRPr="00540320">
        <w:rPr>
          <w:rFonts w:eastAsiaTheme="minorEastAsia"/>
          <w:bCs/>
          <w:noProof/>
          <w:color w:val="auto"/>
          <w:sz w:val="20"/>
          <w:szCs w:val="20"/>
          <w:lang w:eastAsia="pl-PL"/>
        </w:rPr>
        <w:t>. Pomniki przyrody na tle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_Toc104295869 \h </w:instrText>
      </w:r>
      <w:r w:rsidR="00274A8B" w:rsidRPr="00540320">
        <w:rPr>
          <w:noProof/>
          <w:sz w:val="20"/>
          <w:szCs w:val="20"/>
        </w:rPr>
      </w:r>
      <w:r w:rsidR="00274A8B" w:rsidRPr="00540320">
        <w:rPr>
          <w:noProof/>
          <w:sz w:val="20"/>
          <w:szCs w:val="20"/>
        </w:rPr>
        <w:fldChar w:fldCharType="separate"/>
      </w:r>
      <w:r w:rsidR="00EC2BD4">
        <w:rPr>
          <w:noProof/>
          <w:sz w:val="20"/>
          <w:szCs w:val="20"/>
        </w:rPr>
        <w:t>93</w:t>
      </w:r>
      <w:r w:rsidR="00274A8B" w:rsidRPr="00540320">
        <w:rPr>
          <w:noProof/>
          <w:sz w:val="20"/>
          <w:szCs w:val="20"/>
        </w:rPr>
        <w:fldChar w:fldCharType="end"/>
      </w:r>
    </w:p>
    <w:p w14:paraId="3F10B22F" w14:textId="6ABED794"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noProof/>
          <w:color w:val="auto"/>
          <w:sz w:val="20"/>
          <w:szCs w:val="20"/>
        </w:rPr>
        <w:t>Rysunek 33.Lasy ogółem na trenie gminy Kluki [w ha] na przestrzeni lat 2005-2020</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_Toc104295870 \h </w:instrText>
      </w:r>
      <w:r w:rsidR="00274A8B" w:rsidRPr="00540320">
        <w:rPr>
          <w:noProof/>
          <w:sz w:val="20"/>
          <w:szCs w:val="20"/>
        </w:rPr>
      </w:r>
      <w:r w:rsidR="00274A8B" w:rsidRPr="00540320">
        <w:rPr>
          <w:noProof/>
          <w:sz w:val="20"/>
          <w:szCs w:val="20"/>
        </w:rPr>
        <w:fldChar w:fldCharType="separate"/>
      </w:r>
      <w:r w:rsidR="00EC2BD4">
        <w:rPr>
          <w:noProof/>
          <w:sz w:val="20"/>
          <w:szCs w:val="20"/>
        </w:rPr>
        <w:t>94</w:t>
      </w:r>
      <w:r w:rsidR="00274A8B" w:rsidRPr="00540320">
        <w:rPr>
          <w:noProof/>
          <w:sz w:val="20"/>
          <w:szCs w:val="20"/>
        </w:rPr>
        <w:fldChar w:fldCharType="end"/>
      </w:r>
    </w:p>
    <w:p w14:paraId="7E90901C" w14:textId="4B05BD1D"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bCs/>
          <w:noProof/>
          <w:color w:val="auto"/>
          <w:sz w:val="20"/>
          <w:szCs w:val="20"/>
          <w:lang w:eastAsia="pl-PL"/>
        </w:rPr>
        <w:t xml:space="preserve">Rysunek </w:t>
      </w:r>
      <w:r w:rsidRPr="00540320">
        <w:rPr>
          <w:bCs/>
          <w:noProof/>
          <w:color w:val="auto"/>
          <w:sz w:val="20"/>
          <w:szCs w:val="20"/>
          <w:lang w:eastAsia="pl-PL"/>
        </w:rPr>
        <w:t>34</w:t>
      </w:r>
      <w:r w:rsidRPr="00540320">
        <w:rPr>
          <w:rFonts w:eastAsiaTheme="minorEastAsia"/>
          <w:bCs/>
          <w:noProof/>
          <w:color w:val="auto"/>
          <w:sz w:val="20"/>
          <w:szCs w:val="20"/>
          <w:lang w:eastAsia="pl-PL"/>
        </w:rPr>
        <w:t>. Lasy Gminy Kluki.</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_Toc104295871 \h </w:instrText>
      </w:r>
      <w:r w:rsidR="00274A8B" w:rsidRPr="00540320">
        <w:rPr>
          <w:noProof/>
          <w:sz w:val="20"/>
          <w:szCs w:val="20"/>
        </w:rPr>
      </w:r>
      <w:r w:rsidR="00274A8B" w:rsidRPr="00540320">
        <w:rPr>
          <w:noProof/>
          <w:sz w:val="20"/>
          <w:szCs w:val="20"/>
        </w:rPr>
        <w:fldChar w:fldCharType="separate"/>
      </w:r>
      <w:r w:rsidR="00EC2BD4">
        <w:rPr>
          <w:noProof/>
          <w:sz w:val="20"/>
          <w:szCs w:val="20"/>
        </w:rPr>
        <w:t>95</w:t>
      </w:r>
      <w:r w:rsidR="00274A8B" w:rsidRPr="00540320">
        <w:rPr>
          <w:noProof/>
          <w:sz w:val="20"/>
          <w:szCs w:val="20"/>
        </w:rPr>
        <w:fldChar w:fldCharType="end"/>
      </w:r>
    </w:p>
    <w:p w14:paraId="0AF5769D" w14:textId="251000B4" w:rsidR="00DE5134" w:rsidRPr="00540320" w:rsidRDefault="00DE5134">
      <w:pPr>
        <w:pStyle w:val="Spisilustracji"/>
        <w:tabs>
          <w:tab w:val="right" w:leader="dot" w:pos="9062"/>
        </w:tabs>
        <w:rPr>
          <w:rFonts w:asciiTheme="minorHAnsi" w:eastAsiaTheme="minorEastAsia" w:hAnsiTheme="minorHAnsi"/>
          <w:noProof/>
          <w:color w:val="auto"/>
          <w:sz w:val="20"/>
          <w:szCs w:val="20"/>
          <w:lang w:eastAsia="pl-PL"/>
        </w:rPr>
      </w:pPr>
      <w:r w:rsidRPr="00540320">
        <w:rPr>
          <w:rFonts w:eastAsiaTheme="minorEastAsia"/>
          <w:bCs/>
          <w:noProof/>
          <w:color w:val="auto"/>
          <w:sz w:val="20"/>
          <w:szCs w:val="20"/>
          <w:lang w:eastAsia="pl-PL"/>
        </w:rPr>
        <w:t xml:space="preserve">Rysunek </w:t>
      </w:r>
      <w:r w:rsidRPr="00540320">
        <w:rPr>
          <w:bCs/>
          <w:noProof/>
          <w:color w:val="auto"/>
          <w:sz w:val="20"/>
          <w:szCs w:val="20"/>
          <w:lang w:eastAsia="pl-PL"/>
        </w:rPr>
        <w:t>35</w:t>
      </w:r>
      <w:r w:rsidRPr="00540320">
        <w:rPr>
          <w:rFonts w:eastAsiaTheme="minorEastAsia"/>
          <w:bCs/>
          <w:noProof/>
          <w:color w:val="auto"/>
          <w:sz w:val="20"/>
          <w:szCs w:val="20"/>
          <w:lang w:eastAsia="pl-PL"/>
        </w:rPr>
        <w:t>. Korytarze ekologiczne</w:t>
      </w:r>
      <w:r w:rsidRPr="00540320">
        <w:rPr>
          <w:noProof/>
          <w:sz w:val="20"/>
          <w:szCs w:val="20"/>
        </w:rPr>
        <w:tab/>
      </w:r>
      <w:r w:rsidR="00274A8B" w:rsidRPr="00540320">
        <w:rPr>
          <w:noProof/>
          <w:sz w:val="20"/>
          <w:szCs w:val="20"/>
        </w:rPr>
        <w:fldChar w:fldCharType="begin"/>
      </w:r>
      <w:r w:rsidRPr="00540320">
        <w:rPr>
          <w:noProof/>
          <w:sz w:val="20"/>
          <w:szCs w:val="20"/>
        </w:rPr>
        <w:instrText xml:space="preserve"> PAGEREF _Toc104295872 \h </w:instrText>
      </w:r>
      <w:r w:rsidR="00274A8B" w:rsidRPr="00540320">
        <w:rPr>
          <w:noProof/>
          <w:sz w:val="20"/>
          <w:szCs w:val="20"/>
        </w:rPr>
      </w:r>
      <w:r w:rsidR="00274A8B" w:rsidRPr="00540320">
        <w:rPr>
          <w:noProof/>
          <w:sz w:val="20"/>
          <w:szCs w:val="20"/>
        </w:rPr>
        <w:fldChar w:fldCharType="separate"/>
      </w:r>
      <w:r w:rsidR="00EC2BD4">
        <w:rPr>
          <w:noProof/>
          <w:sz w:val="20"/>
          <w:szCs w:val="20"/>
        </w:rPr>
        <w:t>96</w:t>
      </w:r>
      <w:r w:rsidR="00274A8B" w:rsidRPr="00540320">
        <w:rPr>
          <w:noProof/>
          <w:sz w:val="20"/>
          <w:szCs w:val="20"/>
        </w:rPr>
        <w:fldChar w:fldCharType="end"/>
      </w:r>
    </w:p>
    <w:p w14:paraId="05D42301" w14:textId="77777777" w:rsidR="00F93DEC" w:rsidRPr="00540320" w:rsidRDefault="00274A8B">
      <w:pPr>
        <w:pStyle w:val="Spisilustracji"/>
        <w:tabs>
          <w:tab w:val="right" w:leader="dot" w:pos="9062"/>
        </w:tabs>
        <w:rPr>
          <w:rFonts w:cs="Arial"/>
          <w:color w:val="auto"/>
          <w:sz w:val="18"/>
          <w:szCs w:val="18"/>
        </w:rPr>
      </w:pPr>
      <w:r w:rsidRPr="00540320">
        <w:rPr>
          <w:rStyle w:val="czeindeksu"/>
          <w:sz w:val="20"/>
          <w:szCs w:val="20"/>
        </w:rPr>
        <w:fldChar w:fldCharType="end"/>
      </w:r>
    </w:p>
    <w:p w14:paraId="364F9928" w14:textId="77777777" w:rsidR="00F93DEC" w:rsidRPr="00540320" w:rsidRDefault="00F93DEC">
      <w:pPr>
        <w:jc w:val="both"/>
        <w:rPr>
          <w:rFonts w:cs="Arial"/>
          <w:color w:val="auto"/>
          <w:sz w:val="20"/>
          <w:szCs w:val="20"/>
        </w:rPr>
      </w:pPr>
    </w:p>
    <w:sectPr w:rsidR="00F93DEC" w:rsidRPr="00540320" w:rsidSect="00F93DEC">
      <w:headerReference w:type="default" r:id="rId71"/>
      <w:footerReference w:type="default" r:id="rId72"/>
      <w:pgSz w:w="11906" w:h="16838"/>
      <w:pgMar w:top="1417" w:right="1417" w:bottom="1417" w:left="1417" w:header="708" w:footer="708" w:gutter="0"/>
      <w:cols w:space="708"/>
      <w:formProt w:val="0"/>
      <w:docGrid w:linePitch="360" w:charSpace="409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A00F3D" w14:textId="77777777" w:rsidR="00221742" w:rsidRDefault="00221742" w:rsidP="00F93DEC">
      <w:pPr>
        <w:spacing w:line="240" w:lineRule="auto"/>
      </w:pPr>
      <w:r>
        <w:separator/>
      </w:r>
    </w:p>
  </w:endnote>
  <w:endnote w:type="continuationSeparator" w:id="0">
    <w:p w14:paraId="416BF678" w14:textId="77777777" w:rsidR="00221742" w:rsidRDefault="00221742" w:rsidP="00F93DE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Ebrima">
    <w:panose1 w:val="02000000000000000000"/>
    <w:charset w:val="EE"/>
    <w:family w:val="auto"/>
    <w:pitch w:val="variable"/>
    <w:sig w:usb0="A000005F" w:usb1="02000041" w:usb2="00000800" w:usb3="00000000" w:csb0="00000093"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Liberation Sans">
    <w:altName w:val="Arial"/>
    <w:charset w:val="EE"/>
    <w:family w:val="roman"/>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NSimSun">
    <w:panose1 w:val="02010609030101010101"/>
    <w:charset w:val="86"/>
    <w:family w:val="modern"/>
    <w:pitch w:val="fixed"/>
    <w:sig w:usb0="00000283" w:usb1="288F0000" w:usb2="00000016" w:usb3="00000000" w:csb0="00040001" w:csb1="00000000"/>
  </w:font>
  <w:font w:name="TimesNewRoman">
    <w:charset w:val="80"/>
    <w:family w:val="auto"/>
    <w:pitch w:val="default"/>
    <w:sig w:usb0="00000007" w:usb1="08070000" w:usb2="00000010" w:usb3="00000000" w:csb0="0002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81A53A" w14:textId="5218E3F1" w:rsidR="00ED3CD0" w:rsidRDefault="00ED3CD0">
    <w:pPr>
      <w:pStyle w:val="Stopka"/>
      <w:jc w:val="center"/>
      <w:rPr>
        <w:caps/>
        <w:color w:val="auto"/>
      </w:rPr>
    </w:pPr>
    <w:r w:rsidRPr="00ED3CD0">
      <w:rPr>
        <w:caps/>
        <w:color w:val="auto"/>
      </w:rPr>
      <w:fldChar w:fldCharType="begin"/>
    </w:r>
    <w:r w:rsidRPr="00ED3CD0">
      <w:rPr>
        <w:caps/>
        <w:color w:val="auto"/>
      </w:rPr>
      <w:instrText>PAGE   \* MERGEFORMAT</w:instrText>
    </w:r>
    <w:r w:rsidRPr="00ED3CD0">
      <w:rPr>
        <w:caps/>
        <w:color w:val="auto"/>
      </w:rPr>
      <w:fldChar w:fldCharType="separate"/>
    </w:r>
    <w:r w:rsidR="00EC2BD4">
      <w:rPr>
        <w:caps/>
        <w:noProof/>
        <w:color w:val="auto"/>
      </w:rPr>
      <w:t>1</w:t>
    </w:r>
    <w:r w:rsidRPr="00ED3CD0">
      <w:rPr>
        <w:caps/>
        <w:color w:val="auto"/>
      </w:rPr>
      <w:fldChar w:fldCharType="end"/>
    </w:r>
  </w:p>
  <w:p w14:paraId="1FED6EEB" w14:textId="77777777" w:rsidR="00ED3CD0" w:rsidRPr="00ED3CD0" w:rsidRDefault="00ED3CD0">
    <w:pPr>
      <w:pStyle w:val="Stopka"/>
      <w:jc w:val="center"/>
      <w:rPr>
        <w:caps/>
        <w:color w:val="auto"/>
      </w:rPr>
    </w:pPr>
  </w:p>
  <w:p w14:paraId="59FBCE2B" w14:textId="77777777" w:rsidR="00ED3CD0" w:rsidRDefault="00ED3CD0">
    <w:pPr>
      <w:pStyle w:val="Stopka"/>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BAD246" w14:textId="77777777" w:rsidR="00DC6878" w:rsidRDefault="001977E1">
    <w:pPr>
      <w:pStyle w:val="Stopka1"/>
      <w:jc w:val="center"/>
    </w:pPr>
    <w:r>
      <w:fldChar w:fldCharType="begin"/>
    </w:r>
    <w:r>
      <w:instrText xml:space="preserve"> PAGE </w:instrText>
    </w:r>
    <w:r>
      <w:fldChar w:fldCharType="separate"/>
    </w:r>
    <w:r w:rsidR="00EC2BD4">
      <w:rPr>
        <w:noProof/>
      </w:rPr>
      <w:t>154</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6456214"/>
      <w:docPartObj>
        <w:docPartGallery w:val="Page Numbers (Bottom of Page)"/>
        <w:docPartUnique/>
      </w:docPartObj>
    </w:sdtPr>
    <w:sdtEndPr/>
    <w:sdtContent>
      <w:p w14:paraId="74BC4967" w14:textId="77777777" w:rsidR="00DC6878" w:rsidRDefault="001977E1">
        <w:pPr>
          <w:pStyle w:val="Stopka1"/>
          <w:jc w:val="center"/>
        </w:pPr>
        <w:r>
          <w:fldChar w:fldCharType="begin"/>
        </w:r>
        <w:r>
          <w:instrText xml:space="preserve"> PAGE </w:instrText>
        </w:r>
        <w:r>
          <w:fldChar w:fldCharType="separate"/>
        </w:r>
        <w:r w:rsidR="00EC2BD4">
          <w:rPr>
            <w:noProof/>
          </w:rPr>
          <w:t>78</w:t>
        </w:r>
        <w:r>
          <w:rPr>
            <w:noProof/>
          </w:rPr>
          <w:fldChar w:fldCharType="end"/>
        </w:r>
      </w:p>
      <w:p w14:paraId="7658F25F" w14:textId="77777777" w:rsidR="00DC6878" w:rsidRDefault="00221742">
        <w:pPr>
          <w:pStyle w:val="Stopka1"/>
        </w:pP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0793185"/>
      <w:docPartObj>
        <w:docPartGallery w:val="Page Numbers (Bottom of Page)"/>
        <w:docPartUnique/>
      </w:docPartObj>
    </w:sdtPr>
    <w:sdtEndPr/>
    <w:sdtContent>
      <w:p w14:paraId="7F797A87" w14:textId="77777777" w:rsidR="00DC6878" w:rsidRDefault="001977E1">
        <w:pPr>
          <w:pStyle w:val="Stopka1"/>
          <w:jc w:val="center"/>
        </w:pPr>
        <w:r>
          <w:fldChar w:fldCharType="begin"/>
        </w:r>
        <w:r>
          <w:instrText xml:space="preserve"> PAGE </w:instrText>
        </w:r>
        <w:r>
          <w:fldChar w:fldCharType="separate"/>
        </w:r>
        <w:r w:rsidR="00EC2BD4">
          <w:rPr>
            <w:noProof/>
          </w:rPr>
          <w:t>79</w:t>
        </w:r>
        <w:r>
          <w:rPr>
            <w:noProof/>
          </w:rPr>
          <w:fldChar w:fldCharType="end"/>
        </w:r>
      </w:p>
      <w:p w14:paraId="725E8094" w14:textId="77777777" w:rsidR="00DC6878" w:rsidRDefault="00221742">
        <w:pPr>
          <w:pStyle w:val="Stopka1"/>
        </w:pP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6961379"/>
      <w:docPartObj>
        <w:docPartGallery w:val="Page Numbers (Bottom of Page)"/>
        <w:docPartUnique/>
      </w:docPartObj>
    </w:sdtPr>
    <w:sdtEndPr/>
    <w:sdtContent>
      <w:p w14:paraId="4E6AD511" w14:textId="77777777" w:rsidR="00DC6878" w:rsidRDefault="001977E1">
        <w:pPr>
          <w:pStyle w:val="Stopka1"/>
          <w:jc w:val="center"/>
        </w:pPr>
        <w:r>
          <w:fldChar w:fldCharType="begin"/>
        </w:r>
        <w:r>
          <w:instrText xml:space="preserve"> PAGE </w:instrText>
        </w:r>
        <w:r>
          <w:fldChar w:fldCharType="separate"/>
        </w:r>
        <w:r w:rsidR="00EC2BD4">
          <w:rPr>
            <w:noProof/>
          </w:rPr>
          <w:t>82</w:t>
        </w:r>
        <w:r>
          <w:rPr>
            <w:noProof/>
          </w:rPr>
          <w:fldChar w:fldCharType="end"/>
        </w:r>
      </w:p>
      <w:p w14:paraId="737CD027" w14:textId="77777777" w:rsidR="00DC6878" w:rsidRDefault="00221742">
        <w:pPr>
          <w:pStyle w:val="Stopka1"/>
        </w:pP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8493562"/>
      <w:docPartObj>
        <w:docPartGallery w:val="Page Numbers (Bottom of Page)"/>
        <w:docPartUnique/>
      </w:docPartObj>
    </w:sdtPr>
    <w:sdtEndPr/>
    <w:sdtContent>
      <w:p w14:paraId="086C07FC" w14:textId="77777777" w:rsidR="00DC6878" w:rsidRDefault="001977E1">
        <w:pPr>
          <w:pStyle w:val="Stopka1"/>
          <w:jc w:val="center"/>
        </w:pPr>
        <w:r>
          <w:fldChar w:fldCharType="begin"/>
        </w:r>
        <w:r>
          <w:instrText xml:space="preserve"> PAGE </w:instrText>
        </w:r>
        <w:r>
          <w:fldChar w:fldCharType="separate"/>
        </w:r>
        <w:r w:rsidR="00EC2BD4">
          <w:rPr>
            <w:noProof/>
          </w:rPr>
          <w:t>87</w:t>
        </w:r>
        <w:r>
          <w:rPr>
            <w:noProof/>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35607303"/>
      <w:docPartObj>
        <w:docPartGallery w:val="Page Numbers (Bottom of Page)"/>
        <w:docPartUnique/>
      </w:docPartObj>
    </w:sdtPr>
    <w:sdtEndPr/>
    <w:sdtContent>
      <w:p w14:paraId="2018D147" w14:textId="77777777" w:rsidR="00DC6878" w:rsidRDefault="001977E1">
        <w:pPr>
          <w:pStyle w:val="Stopka1"/>
          <w:jc w:val="center"/>
        </w:pPr>
        <w:r>
          <w:fldChar w:fldCharType="begin"/>
        </w:r>
        <w:r>
          <w:instrText xml:space="preserve"> PAGE </w:instrText>
        </w:r>
        <w:r>
          <w:fldChar w:fldCharType="separate"/>
        </w:r>
        <w:r w:rsidR="00EC2BD4">
          <w:rPr>
            <w:noProof/>
          </w:rPr>
          <w:t>91</w:t>
        </w:r>
        <w:r>
          <w:rPr>
            <w:noProof/>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1013313"/>
      <w:docPartObj>
        <w:docPartGallery w:val="Page Numbers (Bottom of Page)"/>
        <w:docPartUnique/>
      </w:docPartObj>
    </w:sdtPr>
    <w:sdtEndPr/>
    <w:sdtContent>
      <w:p w14:paraId="38279263" w14:textId="77777777" w:rsidR="00DC6878" w:rsidRDefault="001977E1">
        <w:pPr>
          <w:pStyle w:val="Stopka1"/>
          <w:jc w:val="center"/>
        </w:pPr>
        <w:r>
          <w:fldChar w:fldCharType="begin"/>
        </w:r>
        <w:r>
          <w:instrText xml:space="preserve"> PAGE </w:instrText>
        </w:r>
        <w:r>
          <w:fldChar w:fldCharType="separate"/>
        </w:r>
        <w:r w:rsidR="00EC2BD4">
          <w:rPr>
            <w:noProof/>
          </w:rPr>
          <w:t>93</w:t>
        </w:r>
        <w:r>
          <w:rPr>
            <w:noProof/>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8413260"/>
      <w:docPartObj>
        <w:docPartGallery w:val="Page Numbers (Bottom of Page)"/>
        <w:docPartUnique/>
      </w:docPartObj>
    </w:sdtPr>
    <w:sdtEndPr/>
    <w:sdtContent>
      <w:p w14:paraId="232FCE36" w14:textId="77777777" w:rsidR="00DC6878" w:rsidRDefault="001977E1">
        <w:pPr>
          <w:pStyle w:val="Stopka1"/>
          <w:jc w:val="center"/>
        </w:pPr>
        <w:r>
          <w:fldChar w:fldCharType="begin"/>
        </w:r>
        <w:r>
          <w:instrText xml:space="preserve"> PAGE </w:instrText>
        </w:r>
        <w:r>
          <w:fldChar w:fldCharType="separate"/>
        </w:r>
        <w:r w:rsidR="00EC2BD4">
          <w:rPr>
            <w:noProof/>
          </w:rPr>
          <w:t>99</w:t>
        </w:r>
        <w:r>
          <w:rPr>
            <w:noProof/>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40455996"/>
      <w:docPartObj>
        <w:docPartGallery w:val="Page Numbers (Bottom of Page)"/>
        <w:docPartUnique/>
      </w:docPartObj>
    </w:sdtPr>
    <w:sdtEndPr/>
    <w:sdtContent>
      <w:p w14:paraId="04F80AFD" w14:textId="77777777" w:rsidR="00DC6878" w:rsidRDefault="001977E1">
        <w:pPr>
          <w:pStyle w:val="Stopka1"/>
          <w:jc w:val="center"/>
        </w:pPr>
        <w:r>
          <w:fldChar w:fldCharType="begin"/>
        </w:r>
        <w:r>
          <w:instrText xml:space="preserve"> PAGE </w:instrText>
        </w:r>
        <w:r>
          <w:fldChar w:fldCharType="separate"/>
        </w:r>
        <w:r w:rsidR="00EC2BD4">
          <w:rPr>
            <w:noProof/>
          </w:rPr>
          <w:t>141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09846B" w14:textId="77777777" w:rsidR="00221742" w:rsidRDefault="00221742">
      <w:pPr>
        <w:rPr>
          <w:sz w:val="12"/>
        </w:rPr>
      </w:pPr>
      <w:r>
        <w:separator/>
      </w:r>
    </w:p>
  </w:footnote>
  <w:footnote w:type="continuationSeparator" w:id="0">
    <w:p w14:paraId="7725C619" w14:textId="77777777" w:rsidR="00221742" w:rsidRDefault="00221742">
      <w:pPr>
        <w:rPr>
          <w:sz w:val="12"/>
        </w:rPr>
      </w:pPr>
      <w:r>
        <w:continuationSeparator/>
      </w:r>
    </w:p>
  </w:footnote>
  <w:footnote w:id="1">
    <w:p w14:paraId="624392C1" w14:textId="77777777" w:rsidR="00DC6878" w:rsidRDefault="00DC6878">
      <w:pPr>
        <w:pStyle w:val="Tekstprzypisudolnego1"/>
      </w:pPr>
      <w:r>
        <w:rPr>
          <w:rStyle w:val="Znakiprzypiswdolnych"/>
        </w:rPr>
        <w:footnoteRef/>
      </w:r>
      <w:r>
        <w:t>Źródło: Strona Internetowa Gminy Kluki https://www.kluki.pl/</w:t>
      </w:r>
    </w:p>
  </w:footnote>
  <w:footnote w:id="2">
    <w:p w14:paraId="5561E621" w14:textId="77777777" w:rsidR="00DC6878" w:rsidRDefault="00DC6878">
      <w:pPr>
        <w:pStyle w:val="Tekstprzypisudolnego1"/>
      </w:pPr>
      <w:r>
        <w:rPr>
          <w:rStyle w:val="Znakiprzypiswdolnych"/>
        </w:rPr>
        <w:footnoteRef/>
      </w:r>
      <w:r>
        <w:t>UCHWAŁA NR XX/304/20 SEJMIKU WOJEWÓDZTWA ŁÓDZKIEGO z dnia 15 września 2020 r. w sprawie programu ochrony powietrza i planu działań krótkoterminowych dla strefy łódzkiej</w:t>
      </w:r>
    </w:p>
  </w:footnote>
  <w:footnote w:id="3">
    <w:p w14:paraId="27C66F09" w14:textId="77777777" w:rsidR="00DC6878" w:rsidRDefault="00DC6878">
      <w:pPr>
        <w:pStyle w:val="Tekstprzypisudolnego1"/>
      </w:pPr>
      <w:r>
        <w:rPr>
          <w:rStyle w:val="Znakiprzypiswdolnych"/>
        </w:rPr>
        <w:footnoteRef/>
      </w:r>
      <w:r>
        <w:t>https://bip.rzgow.pl/artykul/639/17391/uchwala-antysmogowa-dla-wojewodztwa-lodzkiego</w:t>
      </w:r>
    </w:p>
  </w:footnote>
  <w:footnote w:id="4">
    <w:p w14:paraId="029E6718" w14:textId="77777777" w:rsidR="00DC6878" w:rsidRDefault="00DC6878">
      <w:pPr>
        <w:pStyle w:val="Tekstprzypisudolnego1"/>
      </w:pPr>
      <w:r>
        <w:rPr>
          <w:rStyle w:val="Znakiprzypiswdolnych"/>
        </w:rPr>
        <w:footnoteRef/>
      </w:r>
      <w:r>
        <w:t>GIOŚ - Departament Monitoringu Środowiska.  Regionalny Wydział Monitoringu Środowiska w Łodzi</w:t>
      </w:r>
    </w:p>
  </w:footnote>
  <w:footnote w:id="5">
    <w:p w14:paraId="11E5A763" w14:textId="77777777" w:rsidR="00DC6878" w:rsidRDefault="00DC6878">
      <w:pPr>
        <w:pStyle w:val="Tekstprzypisudolnego1"/>
      </w:pPr>
      <w:r>
        <w:rPr>
          <w:rStyle w:val="Znakiprzypiswdolnych"/>
        </w:rPr>
        <w:footnoteRef/>
      </w:r>
      <w:r>
        <w:t>www.posucha.imgw.pl</w:t>
      </w:r>
    </w:p>
  </w:footnote>
  <w:footnote w:id="6">
    <w:p w14:paraId="32534621" w14:textId="77777777" w:rsidR="00DC6878" w:rsidRDefault="00DC6878">
      <w:pPr>
        <w:pStyle w:val="Tekstprzypisudolnego1"/>
      </w:pPr>
      <w:r>
        <w:rPr>
          <w:rStyle w:val="Znakiprzypiswdolnych"/>
        </w:rPr>
        <w:footnoteRef/>
      </w:r>
      <w:r>
        <w:t>www.klimada.mos.gov.pl</w:t>
      </w:r>
    </w:p>
  </w:footnote>
  <w:footnote w:id="7">
    <w:p w14:paraId="3FB61D34" w14:textId="77777777" w:rsidR="00DC6878" w:rsidRDefault="00DC6878">
      <w:pPr>
        <w:pStyle w:val="Tekstprzypisudolnego1"/>
      </w:pPr>
      <w:r>
        <w:rPr>
          <w:rStyle w:val="Znakiprzypiswdolnych"/>
        </w:rPr>
        <w:footnoteRef/>
      </w:r>
      <w:r>
        <w:t>https://www.biznes.gov.pl/organy-i-instytucje/-/szczegoly/6353/</w:t>
      </w:r>
    </w:p>
  </w:footnote>
  <w:footnote w:id="8">
    <w:p w14:paraId="488B3D17" w14:textId="77777777" w:rsidR="00DC6878" w:rsidRDefault="00DC6878">
      <w:pPr>
        <w:pStyle w:val="Tekstprzypisudolnego1"/>
      </w:pPr>
      <w:r>
        <w:rPr>
          <w:rStyle w:val="Znakiprzypiswdolnych"/>
        </w:rPr>
        <w:footnoteRef/>
      </w:r>
      <w:r>
        <w:t>Raport z III etapu realizacji zamówienia „Monitoring chemizmu gleb ornych w Polsce w latach 2015-2017”</w:t>
      </w:r>
    </w:p>
  </w:footnote>
  <w:footnote w:id="9">
    <w:p w14:paraId="20B37619" w14:textId="77777777" w:rsidR="00DC6878" w:rsidRDefault="00DC6878">
      <w:pPr>
        <w:pStyle w:val="Tekstprzypisudolnego1"/>
      </w:pPr>
      <w:r>
        <w:rPr>
          <w:rStyle w:val="Znakiprzypiswdolnych"/>
        </w:rPr>
        <w:footnoteRef/>
      </w:r>
      <w:r>
        <w:t>crfop.gdos.gov.pl/</w:t>
      </w:r>
      <w:proofErr w:type="spellStart"/>
      <w:r>
        <w:t>crfop</w:t>
      </w:r>
      <w:proofErr w:type="spellEnd"/>
    </w:p>
  </w:footnote>
  <w:footnote w:id="10">
    <w:p w14:paraId="1FC64F49" w14:textId="77777777" w:rsidR="00DC6878" w:rsidRDefault="00DC6878">
      <w:pPr>
        <w:pStyle w:val="Tekstprzypisudolnego1"/>
      </w:pPr>
      <w:r>
        <w:rPr>
          <w:rStyle w:val="Znakiprzypiswdolnych"/>
        </w:rPr>
        <w:footnoteRef/>
      </w:r>
      <w:r>
        <w:t>CRFOP</w:t>
      </w:r>
    </w:p>
  </w:footnote>
  <w:footnote w:id="11">
    <w:p w14:paraId="15DC71D3" w14:textId="77777777" w:rsidR="00DC6878" w:rsidRDefault="00DC6878">
      <w:pPr>
        <w:pStyle w:val="Tekstprzypisudolnego1"/>
      </w:pPr>
      <w:r>
        <w:rPr>
          <w:rStyle w:val="Znakiprzypiswdolnych"/>
        </w:rPr>
        <w:footnoteRef/>
      </w:r>
      <w:r>
        <w:t>https://belchatow.lodz.lasy.gov.pl/obszary-chronionego-krajobrazu#.Yno0BehBzIU</w:t>
      </w:r>
    </w:p>
  </w:footnote>
  <w:footnote w:id="12">
    <w:p w14:paraId="45075803" w14:textId="77777777" w:rsidR="00DC6878" w:rsidRDefault="00DC6878">
      <w:pPr>
        <w:pStyle w:val="Tekstprzypisudolnego1"/>
      </w:pPr>
      <w:r>
        <w:rPr>
          <w:rStyle w:val="Znakiprzypiswdolnych"/>
        </w:rPr>
        <w:footnoteRef/>
      </w:r>
      <w:r>
        <w:t>www.zmsp.gios.gov.pl</w:t>
      </w:r>
    </w:p>
  </w:footnote>
  <w:footnote w:id="13">
    <w:p w14:paraId="45C832F2" w14:textId="77777777" w:rsidR="00DC6878" w:rsidRDefault="00DC6878">
      <w:pPr>
        <w:pStyle w:val="Tekstprzypisudolnego1"/>
        <w:rPr>
          <w:rFonts w:ascii="Arial Narrow" w:hAnsi="Arial Narrow"/>
        </w:rPr>
      </w:pPr>
      <w:r>
        <w:rPr>
          <w:rStyle w:val="Znakiprzypiswdolnych"/>
        </w:rPr>
        <w:footnoteRef/>
      </w:r>
      <w:proofErr w:type="spellStart"/>
      <w:r>
        <w:rPr>
          <w:rFonts w:cs="Arial"/>
        </w:rPr>
        <w:t>źródło:http</w:t>
      </w:r>
      <w:proofErr w:type="spellEnd"/>
      <w:r>
        <w:rPr>
          <w:rFonts w:cs="Arial"/>
        </w:rPr>
        <w:t>://wfosigw.lodz.pl/</w:t>
      </w:r>
    </w:p>
  </w:footnote>
  <w:footnote w:id="14">
    <w:p w14:paraId="2C574F2C" w14:textId="77777777" w:rsidR="00DC6878" w:rsidRDefault="00DC6878">
      <w:pPr>
        <w:pStyle w:val="Tekstprzypisudolnego1"/>
      </w:pPr>
      <w:r>
        <w:rPr>
          <w:rStyle w:val="Znakiprzypiswdolnych"/>
        </w:rPr>
        <w:footnoteRef/>
      </w:r>
      <w:r>
        <w:t>https://www.funduszeeuropejskie.gov.pl/strony/o-funduszach/fundusze-na-lata-2021-2027/dowiedz-sie-wiecej-o-funduszach-europejskich-na-lata-2021-2027/</w:t>
      </w:r>
    </w:p>
  </w:footnote>
  <w:footnote w:id="15">
    <w:p w14:paraId="2C851BFC" w14:textId="77777777" w:rsidR="00DC6878" w:rsidRDefault="00DC6878">
      <w:pPr>
        <w:pStyle w:val="Tekstprzypisudolnego1"/>
      </w:pPr>
      <w:r>
        <w:rPr>
          <w:rStyle w:val="Znakiprzypiswdolnych"/>
        </w:rPr>
        <w:footnoteRef/>
      </w:r>
      <w:r>
        <w:t xml:space="preserve">Grzegorz </w:t>
      </w:r>
      <w:proofErr w:type="spellStart"/>
      <w:r>
        <w:t>Karwatowicz</w:t>
      </w:r>
      <w:proofErr w:type="spellEnd"/>
      <w:r>
        <w:t>, Fundusze europejskie 2021 – 2027. Co Nas czeka w nowej perspektywie finansowej?https://przetargowa.pl/fundusze-europejskie-2021-2027-co-nas-czeka-w-nowej-perspektywie-finansowej/</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60A7CD" w14:textId="0E486860" w:rsidR="00DC6878" w:rsidRDefault="00EC2BD4">
    <w:pPr>
      <w:pStyle w:val="Nagwek1"/>
      <w:jc w:val="center"/>
    </w:pPr>
    <w:r>
      <w:rPr>
        <w:i/>
        <w:sz w:val="18"/>
      </w:rPr>
      <w:t>Program Ochrony Środowiska dla Gminy Kluki na lata 2022 - 2025  z perspektywą do 2029 r.</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CBB52A" w14:textId="16104EB0" w:rsidR="00DC6878" w:rsidRDefault="00EC2BD4">
    <w:pPr>
      <w:pStyle w:val="Nagwek1"/>
      <w:jc w:val="center"/>
    </w:pPr>
    <w:r>
      <w:rPr>
        <w:i/>
        <w:color w:val="808080" w:themeColor="background1" w:themeShade="80"/>
        <w:sz w:val="18"/>
        <w:szCs w:val="17"/>
      </w:rPr>
      <w:t>Program Ochrony  Środowiska dla Gminy Kluki na lata 2022 - 2025  z perspektywą do 2029 r.</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C18F04" w14:textId="0108878A" w:rsidR="00DC6878" w:rsidRDefault="00EC2BD4">
    <w:pPr>
      <w:pStyle w:val="Nagwek1"/>
      <w:jc w:val="center"/>
    </w:pPr>
    <w:r>
      <w:rPr>
        <w:i/>
        <w:sz w:val="18"/>
      </w:rPr>
      <w:t>Program Ochrony  Środowiska dla Gminy Kluki na lata 2022 - 2025  z perspektywą do 2029 r.</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A977F1" w14:textId="3CA609C3" w:rsidR="00DC6878" w:rsidRDefault="00EC2BD4">
    <w:pPr>
      <w:pStyle w:val="Nagwek1"/>
      <w:jc w:val="center"/>
    </w:pPr>
    <w:r>
      <w:rPr>
        <w:i/>
        <w:sz w:val="18"/>
      </w:rPr>
      <w:t>Program Ochrony  Środowiska dla Gminy Kluki na lata 2022 - 2025  z perspektywą do 2029 r.</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E3CEA2" w14:textId="22769BE0" w:rsidR="00DC6878" w:rsidRDefault="00EC2BD4">
    <w:pPr>
      <w:pStyle w:val="Nagwek1"/>
      <w:jc w:val="center"/>
    </w:pPr>
    <w:r>
      <w:rPr>
        <w:i/>
        <w:sz w:val="18"/>
      </w:rPr>
      <w:t>Program Ochrony  Środowiska dla Gminy Kluki na lata 2022 - 2025  z perspektywą do 2029 r.</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4539AD" w14:textId="216B9849" w:rsidR="00DC6878" w:rsidRDefault="00EC2BD4">
    <w:pPr>
      <w:pStyle w:val="Nagwek1"/>
      <w:jc w:val="center"/>
    </w:pPr>
    <w:r>
      <w:rPr>
        <w:i/>
        <w:color w:val="808080" w:themeColor="background1" w:themeShade="80"/>
        <w:sz w:val="18"/>
        <w:szCs w:val="17"/>
      </w:rPr>
      <w:t>Program Ochrony  Środowiska dla Gminy Kluki na lata 2022 - 2025  z perspektywą do 2029 r.</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AD4A7C" w14:textId="0E340332" w:rsidR="00DC6878" w:rsidRDefault="00EC2BD4">
    <w:pPr>
      <w:pStyle w:val="Nagwek1"/>
      <w:jc w:val="center"/>
    </w:pPr>
    <w:r>
      <w:rPr>
        <w:i/>
        <w:color w:val="808080" w:themeColor="background1" w:themeShade="80"/>
        <w:sz w:val="18"/>
        <w:szCs w:val="17"/>
      </w:rPr>
      <w:t>Program Ochrony  Środowiska dla Gminy Kluki na lata 2022 - 2025  z perspektywą do 2029 r.</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92223A" w14:textId="3911014C" w:rsidR="00DC6878" w:rsidRDefault="00EC2BD4">
    <w:pPr>
      <w:pStyle w:val="Nagwek1"/>
      <w:jc w:val="center"/>
    </w:pPr>
    <w:r>
      <w:rPr>
        <w:i/>
        <w:color w:val="808080" w:themeColor="background1" w:themeShade="80"/>
        <w:sz w:val="18"/>
        <w:szCs w:val="17"/>
      </w:rPr>
      <w:t>Program Ochrony  Środowiska dla Gminy Kluki na lata 2022 - 2025  z perspektywą do 2029 r.</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60B8E8" w14:textId="2500173F" w:rsidR="00DC6878" w:rsidRDefault="00EC2BD4">
    <w:pPr>
      <w:pStyle w:val="Nagwek1"/>
      <w:jc w:val="center"/>
    </w:pPr>
    <w:r>
      <w:rPr>
        <w:i/>
        <w:color w:val="808080" w:themeColor="background1" w:themeShade="80"/>
        <w:sz w:val="18"/>
        <w:szCs w:val="17"/>
      </w:rPr>
      <w:t>Program Ochrony  Środowiska dla Gminy Kluki na lata 2022 - 2025  z perspektywą do 2029 r.</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B4CC7E" w14:textId="06E0728B" w:rsidR="00DC6878" w:rsidRDefault="00EC2BD4">
    <w:pPr>
      <w:pStyle w:val="Nagwek1"/>
      <w:jc w:val="center"/>
    </w:pPr>
    <w:r>
      <w:rPr>
        <w:i/>
        <w:color w:val="808080" w:themeColor="background1" w:themeShade="80"/>
        <w:sz w:val="18"/>
        <w:szCs w:val="17"/>
      </w:rPr>
      <w:t>Program Ochrony  Środowiska dla Gminy Kluki na lata 2022 - 2025  z perspektywą do 2029 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13469"/>
    <w:multiLevelType w:val="multilevel"/>
    <w:tmpl w:val="DB1C696A"/>
    <w:lvl w:ilvl="0">
      <w:start w:val="1"/>
      <w:numFmt w:val="bullet"/>
      <w:lvlText w:val=""/>
      <w:lvlJc w:val="left"/>
      <w:pPr>
        <w:tabs>
          <w:tab w:val="num" w:pos="360"/>
        </w:tabs>
        <w:ind w:left="360" w:hanging="360"/>
      </w:pPr>
      <w:rPr>
        <w:rFonts w:ascii="Symbol" w:hAnsi="Symbol" w:cs="Symbo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1">
    <w:nsid w:val="00533049"/>
    <w:multiLevelType w:val="multilevel"/>
    <w:tmpl w:val="173EF0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nsid w:val="01F0024D"/>
    <w:multiLevelType w:val="multilevel"/>
    <w:tmpl w:val="E6865326"/>
    <w:lvl w:ilvl="0">
      <w:start w:val="1"/>
      <w:numFmt w:val="decimal"/>
      <w:lvlText w:val="%1."/>
      <w:lvlJc w:val="left"/>
      <w:pPr>
        <w:tabs>
          <w:tab w:val="num" w:pos="0"/>
        </w:tabs>
        <w:ind w:left="360" w:hanging="360"/>
      </w:pPr>
    </w:lvl>
    <w:lvl w:ilvl="1">
      <w:start w:val="1"/>
      <w:numFmt w:val="lowerLetter"/>
      <w:lvlText w:val="%2)"/>
      <w:lvlJc w:val="left"/>
      <w:pPr>
        <w:tabs>
          <w:tab w:val="num" w:pos="0"/>
        </w:tabs>
        <w:ind w:left="786"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3">
    <w:nsid w:val="022D2180"/>
    <w:multiLevelType w:val="multilevel"/>
    <w:tmpl w:val="C178BF3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4">
    <w:nsid w:val="034822E9"/>
    <w:multiLevelType w:val="multilevel"/>
    <w:tmpl w:val="16A4F6B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nsid w:val="040E4A6B"/>
    <w:multiLevelType w:val="hybridMultilevel"/>
    <w:tmpl w:val="630C61FC"/>
    <w:lvl w:ilvl="0" w:tplc="8F680F7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5D915FB"/>
    <w:multiLevelType w:val="multilevel"/>
    <w:tmpl w:val="07DA8282"/>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
    <w:nsid w:val="05E30958"/>
    <w:multiLevelType w:val="multilevel"/>
    <w:tmpl w:val="62E2F5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nsid w:val="06F64A07"/>
    <w:multiLevelType w:val="multilevel"/>
    <w:tmpl w:val="5174382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nsid w:val="0804313D"/>
    <w:multiLevelType w:val="multilevel"/>
    <w:tmpl w:val="4AFE4674"/>
    <w:lvl w:ilvl="0">
      <w:start w:val="1"/>
      <w:numFmt w:val="decimal"/>
      <w:lvlText w:val="%1."/>
      <w:lvlJc w:val="left"/>
      <w:pPr>
        <w:tabs>
          <w:tab w:val="num" w:pos="0"/>
        </w:tabs>
        <w:ind w:left="360" w:hanging="360"/>
      </w:pPr>
    </w:lvl>
    <w:lvl w:ilvl="1">
      <w:start w:val="1"/>
      <w:numFmt w:val="lowerLetter"/>
      <w:lvlText w:val="%2)"/>
      <w:lvlJc w:val="left"/>
      <w:pPr>
        <w:tabs>
          <w:tab w:val="num" w:pos="0"/>
        </w:tabs>
        <w:ind w:left="786"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0">
    <w:nsid w:val="0892703E"/>
    <w:multiLevelType w:val="multilevel"/>
    <w:tmpl w:val="9216BA2E"/>
    <w:lvl w:ilvl="0">
      <w:start w:val="1"/>
      <w:numFmt w:val="bullet"/>
      <w:lvlText w:val="-"/>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nsid w:val="08C77C74"/>
    <w:multiLevelType w:val="multilevel"/>
    <w:tmpl w:val="73DC4BB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nsid w:val="0B57379C"/>
    <w:multiLevelType w:val="multilevel"/>
    <w:tmpl w:val="50CAD7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nsid w:val="0CAE1810"/>
    <w:multiLevelType w:val="multilevel"/>
    <w:tmpl w:val="A01CB87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nsid w:val="0CC211CE"/>
    <w:multiLevelType w:val="hybridMultilevel"/>
    <w:tmpl w:val="7640D3A2"/>
    <w:lvl w:ilvl="0" w:tplc="8F680F7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F3772AC"/>
    <w:multiLevelType w:val="multilevel"/>
    <w:tmpl w:val="F7BCA50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nsid w:val="0FB65F09"/>
    <w:multiLevelType w:val="multilevel"/>
    <w:tmpl w:val="366C18C0"/>
    <w:lvl w:ilvl="0">
      <w:start w:val="1"/>
      <w:numFmt w:val="decimal"/>
      <w:lvlText w:val="%1."/>
      <w:lvlJc w:val="left"/>
      <w:pPr>
        <w:tabs>
          <w:tab w:val="num" w:pos="0"/>
        </w:tabs>
        <w:ind w:left="360" w:hanging="360"/>
      </w:pPr>
    </w:lvl>
    <w:lvl w:ilvl="1">
      <w:start w:val="1"/>
      <w:numFmt w:val="lowerLetter"/>
      <w:lvlText w:val="%2)"/>
      <w:lvlJc w:val="left"/>
      <w:pPr>
        <w:tabs>
          <w:tab w:val="num" w:pos="0"/>
        </w:tabs>
        <w:ind w:left="786"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7">
    <w:nsid w:val="10037A75"/>
    <w:multiLevelType w:val="multilevel"/>
    <w:tmpl w:val="60D0A93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nsid w:val="12492F55"/>
    <w:multiLevelType w:val="multilevel"/>
    <w:tmpl w:val="0E92387E"/>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nsid w:val="12613640"/>
    <w:multiLevelType w:val="multilevel"/>
    <w:tmpl w:val="CD606A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nsid w:val="129C2CB4"/>
    <w:multiLevelType w:val="multilevel"/>
    <w:tmpl w:val="6EBA6D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nsid w:val="12CC5775"/>
    <w:multiLevelType w:val="multilevel"/>
    <w:tmpl w:val="BD4EE6D8"/>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22">
    <w:nsid w:val="12F912BD"/>
    <w:multiLevelType w:val="multilevel"/>
    <w:tmpl w:val="10807766"/>
    <w:lvl w:ilvl="0">
      <w:start w:val="1"/>
      <w:numFmt w:val="bullet"/>
      <w:lvlText w:val=""/>
      <w:lvlJc w:val="left"/>
      <w:pPr>
        <w:tabs>
          <w:tab w:val="num" w:pos="0"/>
        </w:tabs>
        <w:ind w:left="1428" w:hanging="360"/>
      </w:pPr>
      <w:rPr>
        <w:rFonts w:ascii="Symbol" w:hAnsi="Symbol" w:cs="Symbol"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23">
    <w:nsid w:val="13AA1C2D"/>
    <w:multiLevelType w:val="multilevel"/>
    <w:tmpl w:val="63BE10BE"/>
    <w:lvl w:ilvl="0">
      <w:start w:val="2"/>
      <w:numFmt w:val="decimal"/>
      <w:lvlText w:val="%1."/>
      <w:lvlJc w:val="left"/>
      <w:pPr>
        <w:tabs>
          <w:tab w:val="num" w:pos="0"/>
        </w:tabs>
        <w:ind w:left="786" w:hanging="360"/>
      </w:pPr>
    </w:lvl>
    <w:lvl w:ilvl="1">
      <w:start w:val="1"/>
      <w:numFmt w:val="decimal"/>
      <w:lvlText w:val="%1.%2."/>
      <w:lvlJc w:val="left"/>
      <w:pPr>
        <w:tabs>
          <w:tab w:val="num" w:pos="0"/>
        </w:tabs>
        <w:ind w:left="1080" w:hanging="720"/>
      </w:pPr>
    </w:lvl>
    <w:lvl w:ilvl="2">
      <w:start w:val="1"/>
      <w:numFmt w:val="decimal"/>
      <w:lvlText w:val="%1.%2.%3."/>
      <w:lvlJc w:val="left"/>
      <w:pPr>
        <w:tabs>
          <w:tab w:val="num" w:pos="0"/>
        </w:tabs>
        <w:ind w:left="1080" w:hanging="720"/>
      </w:pPr>
      <w:rPr>
        <w:b/>
        <w:position w:val="0"/>
        <w:sz w:val="22"/>
        <w:vertAlign w:val="baseline"/>
      </w:r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800" w:hanging="144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520" w:hanging="2160"/>
      </w:pPr>
    </w:lvl>
    <w:lvl w:ilvl="8">
      <w:start w:val="1"/>
      <w:numFmt w:val="decimal"/>
      <w:lvlText w:val="%1.%2.%3.%4.%5.%6.%7.%8.%9."/>
      <w:lvlJc w:val="left"/>
      <w:pPr>
        <w:tabs>
          <w:tab w:val="num" w:pos="0"/>
        </w:tabs>
        <w:ind w:left="2520" w:hanging="2160"/>
      </w:pPr>
    </w:lvl>
  </w:abstractNum>
  <w:abstractNum w:abstractNumId="24">
    <w:nsid w:val="13F41F7D"/>
    <w:multiLevelType w:val="multilevel"/>
    <w:tmpl w:val="4FD64F5C"/>
    <w:lvl w:ilvl="0">
      <w:start w:val="1"/>
      <w:numFmt w:val="decimal"/>
      <w:lvlText w:val="%1."/>
      <w:lvlJc w:val="left"/>
      <w:pPr>
        <w:tabs>
          <w:tab w:val="num" w:pos="0"/>
        </w:tabs>
        <w:ind w:left="720" w:hanging="360"/>
      </w:pPr>
    </w:lvl>
    <w:lvl w:ilvl="1">
      <w:start w:val="1"/>
      <w:numFmt w:val="bullet"/>
      <w:lvlText w:val=""/>
      <w:lvlJc w:val="left"/>
      <w:pPr>
        <w:tabs>
          <w:tab w:val="num" w:pos="0"/>
        </w:tabs>
        <w:ind w:left="1440" w:hanging="360"/>
      </w:pPr>
      <w:rPr>
        <w:rFonts w:ascii="Symbol" w:hAnsi="Symbol" w:cs="Symbol"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nsid w:val="145E7B84"/>
    <w:multiLevelType w:val="multilevel"/>
    <w:tmpl w:val="A7AA9B6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nsid w:val="16AA21F0"/>
    <w:multiLevelType w:val="multilevel"/>
    <w:tmpl w:val="4C62C8A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nsid w:val="1742698E"/>
    <w:multiLevelType w:val="multilevel"/>
    <w:tmpl w:val="822AF0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nsid w:val="176541B7"/>
    <w:multiLevelType w:val="multilevel"/>
    <w:tmpl w:val="B680DD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nsid w:val="17A422CC"/>
    <w:multiLevelType w:val="multilevel"/>
    <w:tmpl w:val="289A19A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nsid w:val="180A7B04"/>
    <w:multiLevelType w:val="multilevel"/>
    <w:tmpl w:val="589EFCEA"/>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nsid w:val="18BE54CC"/>
    <w:multiLevelType w:val="multilevel"/>
    <w:tmpl w:val="BA362B8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nsid w:val="19115828"/>
    <w:multiLevelType w:val="multilevel"/>
    <w:tmpl w:val="A34C3958"/>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nsid w:val="198666EB"/>
    <w:multiLevelType w:val="multilevel"/>
    <w:tmpl w:val="3138C17E"/>
    <w:lvl w:ilvl="0">
      <w:start w:val="1"/>
      <w:numFmt w:val="bullet"/>
      <w:lvlText w:val=""/>
      <w:lvlJc w:val="left"/>
      <w:pPr>
        <w:tabs>
          <w:tab w:val="num" w:pos="360"/>
        </w:tabs>
        <w:ind w:left="36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4">
    <w:nsid w:val="1A613DC9"/>
    <w:multiLevelType w:val="multilevel"/>
    <w:tmpl w:val="F71A212C"/>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5">
    <w:nsid w:val="1AA607F0"/>
    <w:multiLevelType w:val="multilevel"/>
    <w:tmpl w:val="72BCEED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nsid w:val="1C6A45D2"/>
    <w:multiLevelType w:val="multilevel"/>
    <w:tmpl w:val="9260165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nsid w:val="1DA4525C"/>
    <w:multiLevelType w:val="multilevel"/>
    <w:tmpl w:val="AB52078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nsid w:val="1DB973A8"/>
    <w:multiLevelType w:val="multilevel"/>
    <w:tmpl w:val="8D8CC9D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nsid w:val="1DC717F0"/>
    <w:multiLevelType w:val="multilevel"/>
    <w:tmpl w:val="0220DB4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nsid w:val="1EB82C67"/>
    <w:multiLevelType w:val="multilevel"/>
    <w:tmpl w:val="4D5673BC"/>
    <w:lvl w:ilvl="0">
      <w:start w:val="1"/>
      <w:numFmt w:val="decimal"/>
      <w:lvlText w:val="%1."/>
      <w:lvlJc w:val="left"/>
      <w:pPr>
        <w:tabs>
          <w:tab w:val="num" w:pos="0"/>
        </w:tabs>
        <w:ind w:left="0" w:firstLine="0"/>
      </w:pPr>
    </w:lvl>
    <w:lvl w:ilvl="1">
      <w:start w:val="1"/>
      <w:numFmt w:val="decimal"/>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41">
    <w:nsid w:val="20BD2052"/>
    <w:multiLevelType w:val="multilevel"/>
    <w:tmpl w:val="250A6860"/>
    <w:lvl w:ilvl="0">
      <w:start w:val="1"/>
      <w:numFmt w:val="decimal"/>
      <w:lvlText w:val="%1."/>
      <w:lvlJc w:val="left"/>
      <w:pPr>
        <w:tabs>
          <w:tab w:val="num" w:pos="0"/>
        </w:tabs>
        <w:ind w:left="643" w:hanging="360"/>
      </w:pPr>
    </w:lvl>
    <w:lvl w:ilvl="1">
      <w:numFmt w:val="bullet"/>
      <w:lvlText w:val="•"/>
      <w:lvlJc w:val="left"/>
      <w:pPr>
        <w:tabs>
          <w:tab w:val="num" w:pos="0"/>
        </w:tabs>
        <w:ind w:left="1425" w:hanging="705"/>
      </w:pPr>
      <w:rPr>
        <w:rFonts w:ascii="Arial" w:eastAsiaTheme="minorHAnsi" w:hAnsi="Arial" w:cs="Arial" w:hint="default"/>
      </w:r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42">
    <w:nsid w:val="21A61889"/>
    <w:multiLevelType w:val="multilevel"/>
    <w:tmpl w:val="D06C5612"/>
    <w:lvl w:ilvl="0">
      <w:start w:val="1"/>
      <w:numFmt w:val="bullet"/>
      <w:lvlText w:val=""/>
      <w:lvlJc w:val="left"/>
      <w:pPr>
        <w:tabs>
          <w:tab w:val="num" w:pos="360"/>
        </w:tabs>
        <w:ind w:left="360" w:hanging="360"/>
      </w:pPr>
      <w:rPr>
        <w:rFonts w:ascii="Symbol" w:hAnsi="Symbol" w:cs="Symbo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43">
    <w:nsid w:val="230120C8"/>
    <w:multiLevelType w:val="multilevel"/>
    <w:tmpl w:val="A28C7BE2"/>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4">
    <w:nsid w:val="24173A1F"/>
    <w:multiLevelType w:val="multilevel"/>
    <w:tmpl w:val="0816AD7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nsid w:val="247567E5"/>
    <w:multiLevelType w:val="multilevel"/>
    <w:tmpl w:val="33BABD2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46">
    <w:nsid w:val="247E1FEC"/>
    <w:multiLevelType w:val="multilevel"/>
    <w:tmpl w:val="B49C35AE"/>
    <w:lvl w:ilvl="0">
      <w:start w:val="1"/>
      <w:numFmt w:val="decimal"/>
      <w:lvlText w:val="%1."/>
      <w:lvlJc w:val="left"/>
      <w:pPr>
        <w:tabs>
          <w:tab w:val="num" w:pos="0"/>
        </w:tabs>
        <w:ind w:left="720" w:hanging="360"/>
      </w:pPr>
    </w:lvl>
    <w:lvl w:ilvl="1">
      <w:start w:val="6"/>
      <w:numFmt w:val="decimal"/>
      <w:lvlText w:val="%1.%2."/>
      <w:lvlJc w:val="left"/>
      <w:pPr>
        <w:tabs>
          <w:tab w:val="num" w:pos="0"/>
        </w:tabs>
        <w:ind w:left="1080" w:hanging="720"/>
      </w:pPr>
    </w:lvl>
    <w:lvl w:ilvl="2">
      <w:start w:val="3"/>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160" w:hanging="1800"/>
      </w:pPr>
    </w:lvl>
  </w:abstractNum>
  <w:abstractNum w:abstractNumId="47">
    <w:nsid w:val="29211084"/>
    <w:multiLevelType w:val="multilevel"/>
    <w:tmpl w:val="AF90B328"/>
    <w:lvl w:ilvl="0">
      <w:start w:val="6"/>
      <w:numFmt w:val="decimal"/>
      <w:lvlText w:val="%1."/>
      <w:lvlJc w:val="left"/>
      <w:pPr>
        <w:tabs>
          <w:tab w:val="num" w:pos="0"/>
        </w:tabs>
        <w:ind w:left="585" w:hanging="585"/>
      </w:pPr>
    </w:lvl>
    <w:lvl w:ilvl="1">
      <w:start w:val="8"/>
      <w:numFmt w:val="decimal"/>
      <w:lvlText w:val="%1.%2."/>
      <w:lvlJc w:val="left"/>
      <w:pPr>
        <w:tabs>
          <w:tab w:val="num" w:pos="0"/>
        </w:tabs>
        <w:ind w:left="1260" w:hanging="72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700" w:hanging="1080"/>
      </w:pPr>
    </w:lvl>
    <w:lvl w:ilvl="4">
      <w:start w:val="1"/>
      <w:numFmt w:val="decimal"/>
      <w:lvlText w:val="%1.%2.%3.%4.%5."/>
      <w:lvlJc w:val="left"/>
      <w:pPr>
        <w:tabs>
          <w:tab w:val="num" w:pos="0"/>
        </w:tabs>
        <w:ind w:left="3240" w:hanging="1080"/>
      </w:pPr>
    </w:lvl>
    <w:lvl w:ilvl="5">
      <w:start w:val="1"/>
      <w:numFmt w:val="decimal"/>
      <w:lvlText w:val="%1.%2.%3.%4.%5.%6."/>
      <w:lvlJc w:val="left"/>
      <w:pPr>
        <w:tabs>
          <w:tab w:val="num" w:pos="0"/>
        </w:tabs>
        <w:ind w:left="4140" w:hanging="1440"/>
      </w:pPr>
    </w:lvl>
    <w:lvl w:ilvl="6">
      <w:start w:val="1"/>
      <w:numFmt w:val="decimal"/>
      <w:lvlText w:val="%1.%2.%3.%4.%5.%6.%7."/>
      <w:lvlJc w:val="left"/>
      <w:pPr>
        <w:tabs>
          <w:tab w:val="num" w:pos="0"/>
        </w:tabs>
        <w:ind w:left="4680" w:hanging="1440"/>
      </w:pPr>
    </w:lvl>
    <w:lvl w:ilvl="7">
      <w:start w:val="1"/>
      <w:numFmt w:val="decimal"/>
      <w:lvlText w:val="%1.%2.%3.%4.%5.%6.%7.%8."/>
      <w:lvlJc w:val="left"/>
      <w:pPr>
        <w:tabs>
          <w:tab w:val="num" w:pos="0"/>
        </w:tabs>
        <w:ind w:left="5580" w:hanging="1800"/>
      </w:pPr>
    </w:lvl>
    <w:lvl w:ilvl="8">
      <w:start w:val="1"/>
      <w:numFmt w:val="decimal"/>
      <w:lvlText w:val="%1.%2.%3.%4.%5.%6.%7.%8.%9."/>
      <w:lvlJc w:val="left"/>
      <w:pPr>
        <w:tabs>
          <w:tab w:val="num" w:pos="0"/>
        </w:tabs>
        <w:ind w:left="6480" w:hanging="2160"/>
      </w:pPr>
    </w:lvl>
  </w:abstractNum>
  <w:abstractNum w:abstractNumId="48">
    <w:nsid w:val="2B337389"/>
    <w:multiLevelType w:val="multilevel"/>
    <w:tmpl w:val="21A055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nsid w:val="2B866482"/>
    <w:multiLevelType w:val="multilevel"/>
    <w:tmpl w:val="1F486A38"/>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50">
    <w:nsid w:val="2B9A752B"/>
    <w:multiLevelType w:val="multilevel"/>
    <w:tmpl w:val="862013D0"/>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1">
    <w:nsid w:val="2C160A81"/>
    <w:multiLevelType w:val="multilevel"/>
    <w:tmpl w:val="7488F85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nsid w:val="2E4E25F3"/>
    <w:multiLevelType w:val="multilevel"/>
    <w:tmpl w:val="0EAEAE6C"/>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53">
    <w:nsid w:val="2EC440FD"/>
    <w:multiLevelType w:val="multilevel"/>
    <w:tmpl w:val="FC3C299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nsid w:val="2F382740"/>
    <w:multiLevelType w:val="multilevel"/>
    <w:tmpl w:val="DCA069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5">
    <w:nsid w:val="2FC00699"/>
    <w:multiLevelType w:val="multilevel"/>
    <w:tmpl w:val="837CB856"/>
    <w:lvl w:ilvl="0">
      <w:start w:val="1"/>
      <w:numFmt w:val="bullet"/>
      <w:lvlText w:val=""/>
      <w:lvlJc w:val="left"/>
      <w:pPr>
        <w:tabs>
          <w:tab w:val="num" w:pos="360"/>
        </w:tabs>
        <w:ind w:left="360" w:hanging="360"/>
      </w:pPr>
      <w:rPr>
        <w:rFonts w:ascii="Symbol" w:hAnsi="Symbol" w:cs="Symbo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56">
    <w:nsid w:val="31E30B95"/>
    <w:multiLevelType w:val="multilevel"/>
    <w:tmpl w:val="FEEAE300"/>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57">
    <w:nsid w:val="32907B89"/>
    <w:multiLevelType w:val="multilevel"/>
    <w:tmpl w:val="F5C64D2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8">
    <w:nsid w:val="331B4498"/>
    <w:multiLevelType w:val="multilevel"/>
    <w:tmpl w:val="793C867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9">
    <w:nsid w:val="345D122D"/>
    <w:multiLevelType w:val="multilevel"/>
    <w:tmpl w:val="1C4ACE2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0">
    <w:nsid w:val="350B3375"/>
    <w:multiLevelType w:val="multilevel"/>
    <w:tmpl w:val="963E74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1">
    <w:nsid w:val="36673C78"/>
    <w:multiLevelType w:val="multilevel"/>
    <w:tmpl w:val="082860B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2">
    <w:nsid w:val="36DA7A4B"/>
    <w:multiLevelType w:val="multilevel"/>
    <w:tmpl w:val="C4B27C4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nsid w:val="371857B8"/>
    <w:multiLevelType w:val="multilevel"/>
    <w:tmpl w:val="FDDEDC6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4">
    <w:nsid w:val="39970957"/>
    <w:multiLevelType w:val="multilevel"/>
    <w:tmpl w:val="E0187996"/>
    <w:lvl w:ilvl="0">
      <w:start w:val="8"/>
      <w:numFmt w:val="decimal"/>
      <w:lvlText w:val="6.%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65">
    <w:nsid w:val="3C723392"/>
    <w:multiLevelType w:val="multilevel"/>
    <w:tmpl w:val="270074F0"/>
    <w:lvl w:ilvl="0">
      <w:start w:val="1"/>
      <w:numFmt w:val="lowerLetter"/>
      <w:lvlText w:val="%1)"/>
      <w:lvlJc w:val="left"/>
      <w:pPr>
        <w:tabs>
          <w:tab w:val="num" w:pos="0"/>
        </w:tabs>
        <w:ind w:left="1428" w:hanging="360"/>
      </w:pPr>
    </w:lvl>
    <w:lvl w:ilvl="1">
      <w:start w:val="1"/>
      <w:numFmt w:val="lowerLetter"/>
      <w:lvlText w:val="%2."/>
      <w:lvlJc w:val="left"/>
      <w:pPr>
        <w:tabs>
          <w:tab w:val="num" w:pos="0"/>
        </w:tabs>
        <w:ind w:left="2148" w:hanging="360"/>
      </w:pPr>
    </w:lvl>
    <w:lvl w:ilvl="2">
      <w:start w:val="1"/>
      <w:numFmt w:val="lowerRoman"/>
      <w:lvlText w:val="%3."/>
      <w:lvlJc w:val="right"/>
      <w:pPr>
        <w:tabs>
          <w:tab w:val="num" w:pos="0"/>
        </w:tabs>
        <w:ind w:left="2868" w:hanging="180"/>
      </w:pPr>
    </w:lvl>
    <w:lvl w:ilvl="3">
      <w:start w:val="1"/>
      <w:numFmt w:val="decimal"/>
      <w:lvlText w:val="%4."/>
      <w:lvlJc w:val="left"/>
      <w:pPr>
        <w:tabs>
          <w:tab w:val="num" w:pos="0"/>
        </w:tabs>
        <w:ind w:left="3588" w:hanging="360"/>
      </w:pPr>
    </w:lvl>
    <w:lvl w:ilvl="4">
      <w:start w:val="1"/>
      <w:numFmt w:val="lowerLetter"/>
      <w:lvlText w:val="%5."/>
      <w:lvlJc w:val="left"/>
      <w:pPr>
        <w:tabs>
          <w:tab w:val="num" w:pos="0"/>
        </w:tabs>
        <w:ind w:left="4308" w:hanging="360"/>
      </w:pPr>
    </w:lvl>
    <w:lvl w:ilvl="5">
      <w:start w:val="1"/>
      <w:numFmt w:val="lowerRoman"/>
      <w:lvlText w:val="%6."/>
      <w:lvlJc w:val="right"/>
      <w:pPr>
        <w:tabs>
          <w:tab w:val="num" w:pos="0"/>
        </w:tabs>
        <w:ind w:left="5028" w:hanging="180"/>
      </w:pPr>
    </w:lvl>
    <w:lvl w:ilvl="6">
      <w:start w:val="1"/>
      <w:numFmt w:val="decimal"/>
      <w:lvlText w:val="%7."/>
      <w:lvlJc w:val="left"/>
      <w:pPr>
        <w:tabs>
          <w:tab w:val="num" w:pos="0"/>
        </w:tabs>
        <w:ind w:left="5748" w:hanging="360"/>
      </w:pPr>
    </w:lvl>
    <w:lvl w:ilvl="7">
      <w:start w:val="1"/>
      <w:numFmt w:val="lowerLetter"/>
      <w:lvlText w:val="%8."/>
      <w:lvlJc w:val="left"/>
      <w:pPr>
        <w:tabs>
          <w:tab w:val="num" w:pos="0"/>
        </w:tabs>
        <w:ind w:left="6468" w:hanging="360"/>
      </w:pPr>
    </w:lvl>
    <w:lvl w:ilvl="8">
      <w:start w:val="1"/>
      <w:numFmt w:val="lowerRoman"/>
      <w:lvlText w:val="%9."/>
      <w:lvlJc w:val="right"/>
      <w:pPr>
        <w:tabs>
          <w:tab w:val="num" w:pos="0"/>
        </w:tabs>
        <w:ind w:left="7188" w:hanging="180"/>
      </w:pPr>
    </w:lvl>
  </w:abstractNum>
  <w:abstractNum w:abstractNumId="66">
    <w:nsid w:val="3CDF6DE3"/>
    <w:multiLevelType w:val="multilevel"/>
    <w:tmpl w:val="B6101D4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7">
    <w:nsid w:val="3E24367D"/>
    <w:multiLevelType w:val="multilevel"/>
    <w:tmpl w:val="1E32B48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8">
    <w:nsid w:val="3E411795"/>
    <w:multiLevelType w:val="multilevel"/>
    <w:tmpl w:val="B22025BC"/>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9">
    <w:nsid w:val="3F1556E8"/>
    <w:multiLevelType w:val="multilevel"/>
    <w:tmpl w:val="7ADA9A3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0">
    <w:nsid w:val="3F42184F"/>
    <w:multiLevelType w:val="multilevel"/>
    <w:tmpl w:val="6E16CB3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1">
    <w:nsid w:val="3F8A5AE4"/>
    <w:multiLevelType w:val="multilevel"/>
    <w:tmpl w:val="46B0551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2">
    <w:nsid w:val="40793202"/>
    <w:multiLevelType w:val="multilevel"/>
    <w:tmpl w:val="4A4A76D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3">
    <w:nsid w:val="40E314E1"/>
    <w:multiLevelType w:val="multilevel"/>
    <w:tmpl w:val="64546848"/>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70" w:hanging="360"/>
      </w:pPr>
      <w:rPr>
        <w:rFonts w:ascii="Courier New" w:hAnsi="Courier New" w:cs="Courier New" w:hint="default"/>
      </w:rPr>
    </w:lvl>
    <w:lvl w:ilvl="2">
      <w:start w:val="1"/>
      <w:numFmt w:val="bullet"/>
      <w:lvlText w:val=""/>
      <w:lvlJc w:val="left"/>
      <w:pPr>
        <w:tabs>
          <w:tab w:val="num" w:pos="0"/>
        </w:tabs>
        <w:ind w:left="1090" w:hanging="360"/>
      </w:pPr>
      <w:rPr>
        <w:rFonts w:ascii="Wingdings" w:hAnsi="Wingdings" w:cs="Wingdings" w:hint="default"/>
      </w:rPr>
    </w:lvl>
    <w:lvl w:ilvl="3">
      <w:start w:val="1"/>
      <w:numFmt w:val="bullet"/>
      <w:lvlText w:val=""/>
      <w:lvlJc w:val="left"/>
      <w:pPr>
        <w:tabs>
          <w:tab w:val="num" w:pos="0"/>
        </w:tabs>
        <w:ind w:left="1810" w:hanging="360"/>
      </w:pPr>
      <w:rPr>
        <w:rFonts w:ascii="Symbol" w:hAnsi="Symbol" w:cs="Symbol" w:hint="default"/>
      </w:rPr>
    </w:lvl>
    <w:lvl w:ilvl="4">
      <w:start w:val="1"/>
      <w:numFmt w:val="bullet"/>
      <w:lvlText w:val="o"/>
      <w:lvlJc w:val="left"/>
      <w:pPr>
        <w:tabs>
          <w:tab w:val="num" w:pos="0"/>
        </w:tabs>
        <w:ind w:left="2530" w:hanging="360"/>
      </w:pPr>
      <w:rPr>
        <w:rFonts w:ascii="Courier New" w:hAnsi="Courier New" w:cs="Courier New" w:hint="default"/>
      </w:rPr>
    </w:lvl>
    <w:lvl w:ilvl="5">
      <w:start w:val="1"/>
      <w:numFmt w:val="bullet"/>
      <w:lvlText w:val=""/>
      <w:lvlJc w:val="left"/>
      <w:pPr>
        <w:tabs>
          <w:tab w:val="num" w:pos="0"/>
        </w:tabs>
        <w:ind w:left="3250" w:hanging="360"/>
      </w:pPr>
      <w:rPr>
        <w:rFonts w:ascii="Wingdings" w:hAnsi="Wingdings" w:cs="Wingdings" w:hint="default"/>
      </w:rPr>
    </w:lvl>
    <w:lvl w:ilvl="6">
      <w:start w:val="1"/>
      <w:numFmt w:val="bullet"/>
      <w:lvlText w:val=""/>
      <w:lvlJc w:val="left"/>
      <w:pPr>
        <w:tabs>
          <w:tab w:val="num" w:pos="0"/>
        </w:tabs>
        <w:ind w:left="3970" w:hanging="360"/>
      </w:pPr>
      <w:rPr>
        <w:rFonts w:ascii="Symbol" w:hAnsi="Symbol" w:cs="Symbol" w:hint="default"/>
      </w:rPr>
    </w:lvl>
    <w:lvl w:ilvl="7">
      <w:start w:val="1"/>
      <w:numFmt w:val="bullet"/>
      <w:lvlText w:val="o"/>
      <w:lvlJc w:val="left"/>
      <w:pPr>
        <w:tabs>
          <w:tab w:val="num" w:pos="0"/>
        </w:tabs>
        <w:ind w:left="4690" w:hanging="360"/>
      </w:pPr>
      <w:rPr>
        <w:rFonts w:ascii="Courier New" w:hAnsi="Courier New" w:cs="Courier New" w:hint="default"/>
      </w:rPr>
    </w:lvl>
    <w:lvl w:ilvl="8">
      <w:start w:val="1"/>
      <w:numFmt w:val="bullet"/>
      <w:lvlText w:val=""/>
      <w:lvlJc w:val="left"/>
      <w:pPr>
        <w:tabs>
          <w:tab w:val="num" w:pos="0"/>
        </w:tabs>
        <w:ind w:left="5410" w:hanging="360"/>
      </w:pPr>
      <w:rPr>
        <w:rFonts w:ascii="Wingdings" w:hAnsi="Wingdings" w:cs="Wingdings" w:hint="default"/>
      </w:rPr>
    </w:lvl>
  </w:abstractNum>
  <w:abstractNum w:abstractNumId="74">
    <w:nsid w:val="41645701"/>
    <w:multiLevelType w:val="multilevel"/>
    <w:tmpl w:val="3992186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numFmt w:val="bullet"/>
      <w:lvlText w:val="•"/>
      <w:lvlJc w:val="left"/>
      <w:pPr>
        <w:tabs>
          <w:tab w:val="num" w:pos="0"/>
        </w:tabs>
        <w:ind w:left="2685" w:hanging="705"/>
      </w:pPr>
      <w:rPr>
        <w:rFonts w:ascii="Arial" w:eastAsiaTheme="minorHAnsi" w:hAnsi="Arial" w:cs="Arial" w:hint="default"/>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5">
    <w:nsid w:val="418844F4"/>
    <w:multiLevelType w:val="multilevel"/>
    <w:tmpl w:val="EAFA32CC"/>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76">
    <w:nsid w:val="41CC7CCE"/>
    <w:multiLevelType w:val="multilevel"/>
    <w:tmpl w:val="7A5828EE"/>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7">
    <w:nsid w:val="41EC454F"/>
    <w:multiLevelType w:val="multilevel"/>
    <w:tmpl w:val="50D67B10"/>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78">
    <w:nsid w:val="4263142D"/>
    <w:multiLevelType w:val="multilevel"/>
    <w:tmpl w:val="7B36645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9">
    <w:nsid w:val="42F20FD0"/>
    <w:multiLevelType w:val="multilevel"/>
    <w:tmpl w:val="C1821D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0">
    <w:nsid w:val="43D21EA2"/>
    <w:multiLevelType w:val="multilevel"/>
    <w:tmpl w:val="C38EAE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1">
    <w:nsid w:val="44C57676"/>
    <w:multiLevelType w:val="multilevel"/>
    <w:tmpl w:val="A6184E9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2">
    <w:nsid w:val="47B9533E"/>
    <w:multiLevelType w:val="multilevel"/>
    <w:tmpl w:val="63CCE68E"/>
    <w:lvl w:ilvl="0">
      <w:start w:val="1"/>
      <w:numFmt w:val="bullet"/>
      <w:lvlText w:val=""/>
      <w:lvlJc w:val="left"/>
      <w:pPr>
        <w:tabs>
          <w:tab w:val="num" w:pos="360"/>
        </w:tabs>
        <w:ind w:left="360" w:hanging="360"/>
      </w:pPr>
      <w:rPr>
        <w:rFonts w:ascii="Symbol" w:hAnsi="Symbol" w:cs="Symbo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83">
    <w:nsid w:val="48441D15"/>
    <w:multiLevelType w:val="multilevel"/>
    <w:tmpl w:val="C8C01768"/>
    <w:lvl w:ilvl="0">
      <w:start w:val="1"/>
      <w:numFmt w:val="bullet"/>
      <w:lvlText w:val=""/>
      <w:lvlJc w:val="left"/>
      <w:pPr>
        <w:tabs>
          <w:tab w:val="num" w:pos="0"/>
        </w:tabs>
        <w:ind w:left="2160" w:hanging="360"/>
      </w:pPr>
      <w:rPr>
        <w:rFonts w:ascii="Symbol" w:hAnsi="Symbol" w:cs="Symbol" w:hint="default"/>
      </w:rPr>
    </w:lvl>
    <w:lvl w:ilvl="1">
      <w:start w:val="1"/>
      <w:numFmt w:val="bullet"/>
      <w:lvlText w:val="o"/>
      <w:lvlJc w:val="left"/>
      <w:pPr>
        <w:tabs>
          <w:tab w:val="num" w:pos="0"/>
        </w:tabs>
        <w:ind w:left="2880" w:hanging="360"/>
      </w:pPr>
      <w:rPr>
        <w:rFonts w:ascii="Courier New" w:hAnsi="Courier New" w:cs="Courier New" w:hint="default"/>
      </w:rPr>
    </w:lvl>
    <w:lvl w:ilvl="2">
      <w:start w:val="1"/>
      <w:numFmt w:val="bullet"/>
      <w:lvlText w:val=""/>
      <w:lvlJc w:val="left"/>
      <w:pPr>
        <w:tabs>
          <w:tab w:val="num" w:pos="0"/>
        </w:tabs>
        <w:ind w:left="3600" w:hanging="360"/>
      </w:pPr>
      <w:rPr>
        <w:rFonts w:ascii="Wingdings" w:hAnsi="Wingdings" w:cs="Wingdings" w:hint="default"/>
      </w:rPr>
    </w:lvl>
    <w:lvl w:ilvl="3">
      <w:start w:val="1"/>
      <w:numFmt w:val="bullet"/>
      <w:lvlText w:val=""/>
      <w:lvlJc w:val="left"/>
      <w:pPr>
        <w:tabs>
          <w:tab w:val="num" w:pos="0"/>
        </w:tabs>
        <w:ind w:left="4320" w:hanging="360"/>
      </w:pPr>
      <w:rPr>
        <w:rFonts w:ascii="Symbol" w:hAnsi="Symbol" w:cs="Symbol" w:hint="default"/>
      </w:rPr>
    </w:lvl>
    <w:lvl w:ilvl="4">
      <w:start w:val="1"/>
      <w:numFmt w:val="bullet"/>
      <w:lvlText w:val="o"/>
      <w:lvlJc w:val="left"/>
      <w:pPr>
        <w:tabs>
          <w:tab w:val="num" w:pos="0"/>
        </w:tabs>
        <w:ind w:left="5040" w:hanging="360"/>
      </w:pPr>
      <w:rPr>
        <w:rFonts w:ascii="Courier New" w:hAnsi="Courier New" w:cs="Courier New" w:hint="default"/>
      </w:rPr>
    </w:lvl>
    <w:lvl w:ilvl="5">
      <w:start w:val="1"/>
      <w:numFmt w:val="bullet"/>
      <w:lvlText w:val=""/>
      <w:lvlJc w:val="left"/>
      <w:pPr>
        <w:tabs>
          <w:tab w:val="num" w:pos="0"/>
        </w:tabs>
        <w:ind w:left="5760" w:hanging="360"/>
      </w:pPr>
      <w:rPr>
        <w:rFonts w:ascii="Wingdings" w:hAnsi="Wingdings" w:cs="Wingdings" w:hint="default"/>
      </w:rPr>
    </w:lvl>
    <w:lvl w:ilvl="6">
      <w:start w:val="1"/>
      <w:numFmt w:val="bullet"/>
      <w:lvlText w:val=""/>
      <w:lvlJc w:val="left"/>
      <w:pPr>
        <w:tabs>
          <w:tab w:val="num" w:pos="0"/>
        </w:tabs>
        <w:ind w:left="6480" w:hanging="360"/>
      </w:pPr>
      <w:rPr>
        <w:rFonts w:ascii="Symbol" w:hAnsi="Symbol" w:cs="Symbol" w:hint="default"/>
      </w:rPr>
    </w:lvl>
    <w:lvl w:ilvl="7">
      <w:start w:val="1"/>
      <w:numFmt w:val="bullet"/>
      <w:lvlText w:val="o"/>
      <w:lvlJc w:val="left"/>
      <w:pPr>
        <w:tabs>
          <w:tab w:val="num" w:pos="0"/>
        </w:tabs>
        <w:ind w:left="7200" w:hanging="360"/>
      </w:pPr>
      <w:rPr>
        <w:rFonts w:ascii="Courier New" w:hAnsi="Courier New" w:cs="Courier New" w:hint="default"/>
      </w:rPr>
    </w:lvl>
    <w:lvl w:ilvl="8">
      <w:start w:val="1"/>
      <w:numFmt w:val="bullet"/>
      <w:lvlText w:val=""/>
      <w:lvlJc w:val="left"/>
      <w:pPr>
        <w:tabs>
          <w:tab w:val="num" w:pos="0"/>
        </w:tabs>
        <w:ind w:left="7920" w:hanging="360"/>
      </w:pPr>
      <w:rPr>
        <w:rFonts w:ascii="Wingdings" w:hAnsi="Wingdings" w:cs="Wingdings" w:hint="default"/>
      </w:rPr>
    </w:lvl>
  </w:abstractNum>
  <w:abstractNum w:abstractNumId="84">
    <w:nsid w:val="49103535"/>
    <w:multiLevelType w:val="multilevel"/>
    <w:tmpl w:val="C6A082AC"/>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5">
    <w:nsid w:val="4973742E"/>
    <w:multiLevelType w:val="multilevel"/>
    <w:tmpl w:val="A92EEDFC"/>
    <w:lvl w:ilvl="0">
      <w:start w:val="7"/>
      <w:numFmt w:val="decimal"/>
      <w:lvlText w:val="%1."/>
      <w:lvlJc w:val="left"/>
      <w:pPr>
        <w:tabs>
          <w:tab w:val="num" w:pos="0"/>
        </w:tabs>
        <w:ind w:left="786" w:hanging="360"/>
      </w:pPr>
    </w:lvl>
    <w:lvl w:ilvl="1">
      <w:start w:val="1"/>
      <w:numFmt w:val="decimal"/>
      <w:lvlText w:val="%1.%2."/>
      <w:lvlJc w:val="left"/>
      <w:pPr>
        <w:tabs>
          <w:tab w:val="num" w:pos="0"/>
        </w:tabs>
        <w:ind w:left="1080" w:hanging="720"/>
      </w:pPr>
      <w:rPr>
        <w:b/>
        <w:color w:val="auto"/>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800" w:hanging="144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520" w:hanging="2160"/>
      </w:pPr>
    </w:lvl>
    <w:lvl w:ilvl="8">
      <w:start w:val="1"/>
      <w:numFmt w:val="decimal"/>
      <w:lvlText w:val="%1.%2.%3.%4.%5.%6.%7.%8.%9."/>
      <w:lvlJc w:val="left"/>
      <w:pPr>
        <w:tabs>
          <w:tab w:val="num" w:pos="0"/>
        </w:tabs>
        <w:ind w:left="2520" w:hanging="2160"/>
      </w:pPr>
    </w:lvl>
  </w:abstractNum>
  <w:abstractNum w:abstractNumId="86">
    <w:nsid w:val="49ED47BB"/>
    <w:multiLevelType w:val="multilevel"/>
    <w:tmpl w:val="063470B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7">
    <w:nsid w:val="4A992570"/>
    <w:multiLevelType w:val="multilevel"/>
    <w:tmpl w:val="F57C2D8A"/>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8">
    <w:nsid w:val="4AD63FA3"/>
    <w:multiLevelType w:val="multilevel"/>
    <w:tmpl w:val="294CD75A"/>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89">
    <w:nsid w:val="4B1B1E9B"/>
    <w:multiLevelType w:val="multilevel"/>
    <w:tmpl w:val="9F4CC956"/>
    <w:lvl w:ilvl="0">
      <w:numFmt w:val="bullet"/>
      <w:lvlText w:val="•"/>
      <w:lvlJc w:val="left"/>
      <w:pPr>
        <w:tabs>
          <w:tab w:val="num" w:pos="0"/>
        </w:tabs>
        <w:ind w:left="720" w:hanging="360"/>
      </w:pPr>
      <w:rPr>
        <w:rFonts w:ascii="Arial" w:eastAsiaTheme="minorHAnsi"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0">
    <w:nsid w:val="4C2B4EA3"/>
    <w:multiLevelType w:val="multilevel"/>
    <w:tmpl w:val="F4C00B3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1">
    <w:nsid w:val="4D423151"/>
    <w:multiLevelType w:val="multilevel"/>
    <w:tmpl w:val="72B4EDF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2">
    <w:nsid w:val="4E1A0A43"/>
    <w:multiLevelType w:val="multilevel"/>
    <w:tmpl w:val="BF6E91F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3">
    <w:nsid w:val="4FAA79F2"/>
    <w:multiLevelType w:val="multilevel"/>
    <w:tmpl w:val="36EA0EA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4">
    <w:nsid w:val="50274192"/>
    <w:multiLevelType w:val="multilevel"/>
    <w:tmpl w:val="6CD4807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5">
    <w:nsid w:val="50533CFA"/>
    <w:multiLevelType w:val="multilevel"/>
    <w:tmpl w:val="F52894D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6">
    <w:nsid w:val="50D77DDD"/>
    <w:multiLevelType w:val="multilevel"/>
    <w:tmpl w:val="9394278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7">
    <w:nsid w:val="50D8277F"/>
    <w:multiLevelType w:val="multilevel"/>
    <w:tmpl w:val="E57A09F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8">
    <w:nsid w:val="51917260"/>
    <w:multiLevelType w:val="multilevel"/>
    <w:tmpl w:val="2B7CA294"/>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99">
    <w:nsid w:val="51F55C9C"/>
    <w:multiLevelType w:val="multilevel"/>
    <w:tmpl w:val="3B4AE6A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0">
    <w:nsid w:val="538E262F"/>
    <w:multiLevelType w:val="multilevel"/>
    <w:tmpl w:val="3F5C355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1">
    <w:nsid w:val="53B34CD2"/>
    <w:multiLevelType w:val="multilevel"/>
    <w:tmpl w:val="A07672A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2">
    <w:nsid w:val="53CD1F58"/>
    <w:multiLevelType w:val="multilevel"/>
    <w:tmpl w:val="6FA802D8"/>
    <w:lvl w:ilvl="0">
      <w:start w:val="1"/>
      <w:numFmt w:val="bullet"/>
      <w:lvlText w:val=""/>
      <w:lvlJc w:val="left"/>
      <w:pPr>
        <w:tabs>
          <w:tab w:val="num" w:pos="360"/>
        </w:tabs>
        <w:ind w:left="36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03">
    <w:nsid w:val="54087774"/>
    <w:multiLevelType w:val="multilevel"/>
    <w:tmpl w:val="F238D9D4"/>
    <w:lvl w:ilvl="0">
      <w:start w:val="1"/>
      <w:numFmt w:val="lowerLetter"/>
      <w:lvlText w:val="%1)"/>
      <w:lvlJc w:val="left"/>
      <w:pPr>
        <w:tabs>
          <w:tab w:val="num" w:pos="0"/>
        </w:tabs>
        <w:ind w:left="720" w:hanging="360"/>
      </w:pPr>
    </w:lvl>
    <w:lvl w:ilvl="1">
      <w:start w:val="1"/>
      <w:numFmt w:val="decimal"/>
      <w:lvlText w:val="%2)"/>
      <w:lvlJc w:val="left"/>
      <w:pPr>
        <w:tabs>
          <w:tab w:val="num" w:pos="0"/>
        </w:tabs>
        <w:ind w:left="1785" w:hanging="705"/>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4">
    <w:nsid w:val="54B57397"/>
    <w:multiLevelType w:val="multilevel"/>
    <w:tmpl w:val="600AF26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5">
    <w:nsid w:val="55CD650B"/>
    <w:multiLevelType w:val="multilevel"/>
    <w:tmpl w:val="5658DA24"/>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06">
    <w:nsid w:val="569E2F75"/>
    <w:multiLevelType w:val="multilevel"/>
    <w:tmpl w:val="AC247C86"/>
    <w:lvl w:ilvl="0">
      <w:start w:val="1"/>
      <w:numFmt w:val="bullet"/>
      <w:lvlText w:val=""/>
      <w:lvlJc w:val="left"/>
      <w:pPr>
        <w:tabs>
          <w:tab w:val="num" w:pos="0"/>
        </w:tabs>
        <w:ind w:left="2160" w:hanging="360"/>
      </w:pPr>
      <w:rPr>
        <w:rFonts w:ascii="Symbol" w:hAnsi="Symbol" w:cs="Symbol" w:hint="default"/>
      </w:rPr>
    </w:lvl>
    <w:lvl w:ilvl="1">
      <w:start w:val="1"/>
      <w:numFmt w:val="bullet"/>
      <w:lvlText w:val="o"/>
      <w:lvlJc w:val="left"/>
      <w:pPr>
        <w:tabs>
          <w:tab w:val="num" w:pos="0"/>
        </w:tabs>
        <w:ind w:left="2880" w:hanging="360"/>
      </w:pPr>
      <w:rPr>
        <w:rFonts w:ascii="Courier New" w:hAnsi="Courier New" w:cs="Courier New" w:hint="default"/>
      </w:rPr>
    </w:lvl>
    <w:lvl w:ilvl="2">
      <w:start w:val="1"/>
      <w:numFmt w:val="bullet"/>
      <w:lvlText w:val=""/>
      <w:lvlJc w:val="left"/>
      <w:pPr>
        <w:tabs>
          <w:tab w:val="num" w:pos="0"/>
        </w:tabs>
        <w:ind w:left="3600" w:hanging="360"/>
      </w:pPr>
      <w:rPr>
        <w:rFonts w:ascii="Wingdings" w:hAnsi="Wingdings" w:cs="Wingdings" w:hint="default"/>
      </w:rPr>
    </w:lvl>
    <w:lvl w:ilvl="3">
      <w:start w:val="1"/>
      <w:numFmt w:val="bullet"/>
      <w:lvlText w:val=""/>
      <w:lvlJc w:val="left"/>
      <w:pPr>
        <w:tabs>
          <w:tab w:val="num" w:pos="0"/>
        </w:tabs>
        <w:ind w:left="4320" w:hanging="360"/>
      </w:pPr>
      <w:rPr>
        <w:rFonts w:ascii="Symbol" w:hAnsi="Symbol" w:cs="Symbol" w:hint="default"/>
      </w:rPr>
    </w:lvl>
    <w:lvl w:ilvl="4">
      <w:start w:val="1"/>
      <w:numFmt w:val="bullet"/>
      <w:lvlText w:val="o"/>
      <w:lvlJc w:val="left"/>
      <w:pPr>
        <w:tabs>
          <w:tab w:val="num" w:pos="0"/>
        </w:tabs>
        <w:ind w:left="5040" w:hanging="360"/>
      </w:pPr>
      <w:rPr>
        <w:rFonts w:ascii="Courier New" w:hAnsi="Courier New" w:cs="Courier New" w:hint="default"/>
      </w:rPr>
    </w:lvl>
    <w:lvl w:ilvl="5">
      <w:start w:val="1"/>
      <w:numFmt w:val="bullet"/>
      <w:lvlText w:val=""/>
      <w:lvlJc w:val="left"/>
      <w:pPr>
        <w:tabs>
          <w:tab w:val="num" w:pos="0"/>
        </w:tabs>
        <w:ind w:left="5760" w:hanging="360"/>
      </w:pPr>
      <w:rPr>
        <w:rFonts w:ascii="Wingdings" w:hAnsi="Wingdings" w:cs="Wingdings" w:hint="default"/>
      </w:rPr>
    </w:lvl>
    <w:lvl w:ilvl="6">
      <w:start w:val="1"/>
      <w:numFmt w:val="bullet"/>
      <w:lvlText w:val=""/>
      <w:lvlJc w:val="left"/>
      <w:pPr>
        <w:tabs>
          <w:tab w:val="num" w:pos="0"/>
        </w:tabs>
        <w:ind w:left="6480" w:hanging="360"/>
      </w:pPr>
      <w:rPr>
        <w:rFonts w:ascii="Symbol" w:hAnsi="Symbol" w:cs="Symbol" w:hint="default"/>
      </w:rPr>
    </w:lvl>
    <w:lvl w:ilvl="7">
      <w:start w:val="1"/>
      <w:numFmt w:val="bullet"/>
      <w:lvlText w:val="o"/>
      <w:lvlJc w:val="left"/>
      <w:pPr>
        <w:tabs>
          <w:tab w:val="num" w:pos="0"/>
        </w:tabs>
        <w:ind w:left="7200" w:hanging="360"/>
      </w:pPr>
      <w:rPr>
        <w:rFonts w:ascii="Courier New" w:hAnsi="Courier New" w:cs="Courier New" w:hint="default"/>
      </w:rPr>
    </w:lvl>
    <w:lvl w:ilvl="8">
      <w:start w:val="1"/>
      <w:numFmt w:val="bullet"/>
      <w:lvlText w:val=""/>
      <w:lvlJc w:val="left"/>
      <w:pPr>
        <w:tabs>
          <w:tab w:val="num" w:pos="0"/>
        </w:tabs>
        <w:ind w:left="7920" w:hanging="360"/>
      </w:pPr>
      <w:rPr>
        <w:rFonts w:ascii="Wingdings" w:hAnsi="Wingdings" w:cs="Wingdings" w:hint="default"/>
      </w:rPr>
    </w:lvl>
  </w:abstractNum>
  <w:abstractNum w:abstractNumId="107">
    <w:nsid w:val="576512B5"/>
    <w:multiLevelType w:val="multilevel"/>
    <w:tmpl w:val="D6F86750"/>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08">
    <w:nsid w:val="58EA62A6"/>
    <w:multiLevelType w:val="multilevel"/>
    <w:tmpl w:val="6D40B28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9">
    <w:nsid w:val="5A8565DB"/>
    <w:multiLevelType w:val="multilevel"/>
    <w:tmpl w:val="B51440D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0">
    <w:nsid w:val="5AF22F64"/>
    <w:multiLevelType w:val="multilevel"/>
    <w:tmpl w:val="A6266F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1">
    <w:nsid w:val="5BF76C3E"/>
    <w:multiLevelType w:val="multilevel"/>
    <w:tmpl w:val="A94C6A1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2">
    <w:nsid w:val="5C155F90"/>
    <w:multiLevelType w:val="multilevel"/>
    <w:tmpl w:val="9F2A8FCA"/>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13">
    <w:nsid w:val="5D0978CE"/>
    <w:multiLevelType w:val="multilevel"/>
    <w:tmpl w:val="AA342D04"/>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4">
    <w:nsid w:val="5EE66619"/>
    <w:multiLevelType w:val="multilevel"/>
    <w:tmpl w:val="1DD4AE6E"/>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115">
    <w:nsid w:val="5F8E0602"/>
    <w:multiLevelType w:val="multilevel"/>
    <w:tmpl w:val="39BC3B8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6">
    <w:nsid w:val="600F6DFB"/>
    <w:multiLevelType w:val="multilevel"/>
    <w:tmpl w:val="0E74D8F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7">
    <w:nsid w:val="609E5D6D"/>
    <w:multiLevelType w:val="multilevel"/>
    <w:tmpl w:val="CC9E4E84"/>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18">
    <w:nsid w:val="618E4563"/>
    <w:multiLevelType w:val="multilevel"/>
    <w:tmpl w:val="49DE1E4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9">
    <w:nsid w:val="62151019"/>
    <w:multiLevelType w:val="multilevel"/>
    <w:tmpl w:val="73505492"/>
    <w:lvl w:ilvl="0">
      <w:start w:val="1"/>
      <w:numFmt w:val="bullet"/>
      <w:lvlText w:val=""/>
      <w:lvlJc w:val="left"/>
      <w:pPr>
        <w:tabs>
          <w:tab w:val="num" w:pos="0"/>
        </w:tabs>
        <w:ind w:left="1353" w:hanging="360"/>
      </w:pPr>
      <w:rPr>
        <w:rFonts w:ascii="Symbol" w:hAnsi="Symbol" w:cs="Symbol" w:hint="default"/>
      </w:rPr>
    </w:lvl>
    <w:lvl w:ilvl="1">
      <w:start w:val="1"/>
      <w:numFmt w:val="bullet"/>
      <w:lvlText w:val="o"/>
      <w:lvlJc w:val="left"/>
      <w:pPr>
        <w:tabs>
          <w:tab w:val="num" w:pos="0"/>
        </w:tabs>
        <w:ind w:left="2073" w:hanging="360"/>
      </w:pPr>
      <w:rPr>
        <w:rFonts w:ascii="Courier New" w:hAnsi="Courier New" w:cs="Courier New" w:hint="default"/>
      </w:rPr>
    </w:lvl>
    <w:lvl w:ilvl="2">
      <w:start w:val="1"/>
      <w:numFmt w:val="bullet"/>
      <w:lvlText w:val=""/>
      <w:lvlJc w:val="left"/>
      <w:pPr>
        <w:tabs>
          <w:tab w:val="num" w:pos="0"/>
        </w:tabs>
        <w:ind w:left="2793" w:hanging="360"/>
      </w:pPr>
      <w:rPr>
        <w:rFonts w:ascii="Wingdings" w:hAnsi="Wingdings" w:cs="Wingdings" w:hint="default"/>
      </w:rPr>
    </w:lvl>
    <w:lvl w:ilvl="3">
      <w:start w:val="1"/>
      <w:numFmt w:val="bullet"/>
      <w:lvlText w:val=""/>
      <w:lvlJc w:val="left"/>
      <w:pPr>
        <w:tabs>
          <w:tab w:val="num" w:pos="0"/>
        </w:tabs>
        <w:ind w:left="3513" w:hanging="360"/>
      </w:pPr>
      <w:rPr>
        <w:rFonts w:ascii="Wingdings" w:hAnsi="Wingdings" w:cs="Wingdings" w:hint="default"/>
      </w:rPr>
    </w:lvl>
    <w:lvl w:ilvl="4">
      <w:start w:val="1"/>
      <w:numFmt w:val="bullet"/>
      <w:lvlText w:val="o"/>
      <w:lvlJc w:val="left"/>
      <w:pPr>
        <w:tabs>
          <w:tab w:val="num" w:pos="0"/>
        </w:tabs>
        <w:ind w:left="4233" w:hanging="360"/>
      </w:pPr>
      <w:rPr>
        <w:rFonts w:ascii="Courier New" w:hAnsi="Courier New" w:cs="Courier New" w:hint="default"/>
      </w:rPr>
    </w:lvl>
    <w:lvl w:ilvl="5">
      <w:start w:val="1"/>
      <w:numFmt w:val="bullet"/>
      <w:lvlText w:val=""/>
      <w:lvlJc w:val="left"/>
      <w:pPr>
        <w:tabs>
          <w:tab w:val="num" w:pos="0"/>
        </w:tabs>
        <w:ind w:left="4953" w:hanging="360"/>
      </w:pPr>
      <w:rPr>
        <w:rFonts w:ascii="Wingdings" w:hAnsi="Wingdings" w:cs="Wingdings" w:hint="default"/>
      </w:rPr>
    </w:lvl>
    <w:lvl w:ilvl="6">
      <w:start w:val="1"/>
      <w:numFmt w:val="bullet"/>
      <w:lvlText w:val=""/>
      <w:lvlJc w:val="left"/>
      <w:pPr>
        <w:tabs>
          <w:tab w:val="num" w:pos="0"/>
        </w:tabs>
        <w:ind w:left="5673" w:hanging="360"/>
      </w:pPr>
      <w:rPr>
        <w:rFonts w:ascii="Symbol" w:hAnsi="Symbol" w:cs="Symbol" w:hint="default"/>
      </w:rPr>
    </w:lvl>
    <w:lvl w:ilvl="7">
      <w:start w:val="1"/>
      <w:numFmt w:val="bullet"/>
      <w:lvlText w:val="o"/>
      <w:lvlJc w:val="left"/>
      <w:pPr>
        <w:tabs>
          <w:tab w:val="num" w:pos="0"/>
        </w:tabs>
        <w:ind w:left="6393" w:hanging="360"/>
      </w:pPr>
      <w:rPr>
        <w:rFonts w:ascii="Courier New" w:hAnsi="Courier New" w:cs="Courier New" w:hint="default"/>
      </w:rPr>
    </w:lvl>
    <w:lvl w:ilvl="8">
      <w:start w:val="1"/>
      <w:numFmt w:val="bullet"/>
      <w:lvlText w:val=""/>
      <w:lvlJc w:val="left"/>
      <w:pPr>
        <w:tabs>
          <w:tab w:val="num" w:pos="0"/>
        </w:tabs>
        <w:ind w:left="7113" w:hanging="360"/>
      </w:pPr>
      <w:rPr>
        <w:rFonts w:ascii="Wingdings" w:hAnsi="Wingdings" w:cs="Wingdings" w:hint="default"/>
      </w:rPr>
    </w:lvl>
  </w:abstractNum>
  <w:abstractNum w:abstractNumId="120">
    <w:nsid w:val="64C35D62"/>
    <w:multiLevelType w:val="multilevel"/>
    <w:tmpl w:val="750E19C0"/>
    <w:lvl w:ilvl="0">
      <w:start w:val="6"/>
      <w:numFmt w:val="decimal"/>
      <w:lvlText w:val="%1."/>
      <w:lvlJc w:val="left"/>
      <w:pPr>
        <w:tabs>
          <w:tab w:val="num" w:pos="0"/>
        </w:tabs>
        <w:ind w:left="720" w:hanging="360"/>
      </w:pPr>
    </w:lvl>
    <w:lvl w:ilvl="1">
      <w:start w:val="9"/>
      <w:numFmt w:val="decimal"/>
      <w:lvlText w:val="%1.%2."/>
      <w:lvlJc w:val="left"/>
      <w:pPr>
        <w:tabs>
          <w:tab w:val="num" w:pos="0"/>
        </w:tabs>
        <w:ind w:left="1080" w:hanging="720"/>
      </w:pPr>
    </w:lvl>
    <w:lvl w:ilvl="2">
      <w:start w:val="1"/>
      <w:numFmt w:val="decimal"/>
      <w:lvlText w:val="%1.%2.%3."/>
      <w:lvlJc w:val="left"/>
      <w:pPr>
        <w:tabs>
          <w:tab w:val="num" w:pos="0"/>
        </w:tabs>
        <w:ind w:left="1080" w:hanging="720"/>
      </w:pPr>
      <w:rPr>
        <w:position w:val="0"/>
        <w:sz w:val="22"/>
        <w:vertAlign w:val="baseline"/>
      </w:r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800" w:hanging="144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520" w:hanging="2160"/>
      </w:pPr>
    </w:lvl>
    <w:lvl w:ilvl="8">
      <w:start w:val="1"/>
      <w:numFmt w:val="decimal"/>
      <w:lvlText w:val="%1.%2.%3.%4.%5.%6.%7.%8.%9."/>
      <w:lvlJc w:val="left"/>
      <w:pPr>
        <w:tabs>
          <w:tab w:val="num" w:pos="0"/>
        </w:tabs>
        <w:ind w:left="2520" w:hanging="2160"/>
      </w:pPr>
    </w:lvl>
  </w:abstractNum>
  <w:abstractNum w:abstractNumId="121">
    <w:nsid w:val="65DC6572"/>
    <w:multiLevelType w:val="multilevel"/>
    <w:tmpl w:val="3B14BFB0"/>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22">
    <w:nsid w:val="67197547"/>
    <w:multiLevelType w:val="multilevel"/>
    <w:tmpl w:val="FD16CCE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3">
    <w:nsid w:val="682E0561"/>
    <w:multiLevelType w:val="multilevel"/>
    <w:tmpl w:val="0E5E7BC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4">
    <w:nsid w:val="68F300C7"/>
    <w:multiLevelType w:val="multilevel"/>
    <w:tmpl w:val="E862BB44"/>
    <w:lvl w:ilvl="0">
      <w:start w:val="6"/>
      <w:numFmt w:val="decimal"/>
      <w:lvlText w:val="%1."/>
      <w:lvlJc w:val="left"/>
      <w:pPr>
        <w:tabs>
          <w:tab w:val="num" w:pos="0"/>
        </w:tabs>
        <w:ind w:left="720" w:hanging="360"/>
      </w:pPr>
    </w:lvl>
    <w:lvl w:ilvl="1">
      <w:start w:val="9"/>
      <w:numFmt w:val="decimal"/>
      <w:lvlText w:val="%1.%2."/>
      <w:lvlJc w:val="left"/>
      <w:pPr>
        <w:tabs>
          <w:tab w:val="num" w:pos="0"/>
        </w:tabs>
        <w:ind w:left="1080" w:hanging="720"/>
      </w:pPr>
    </w:lvl>
    <w:lvl w:ilvl="2">
      <w:start w:val="1"/>
      <w:numFmt w:val="decimal"/>
      <w:lvlText w:val="%1.%2.%3."/>
      <w:lvlJc w:val="left"/>
      <w:pPr>
        <w:tabs>
          <w:tab w:val="num" w:pos="0"/>
        </w:tabs>
        <w:ind w:left="1080" w:hanging="720"/>
      </w:pPr>
      <w:rPr>
        <w:position w:val="0"/>
        <w:sz w:val="22"/>
        <w:vertAlign w:val="baseline"/>
      </w:r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800" w:hanging="144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520" w:hanging="2160"/>
      </w:pPr>
    </w:lvl>
    <w:lvl w:ilvl="8">
      <w:start w:val="1"/>
      <w:numFmt w:val="decimal"/>
      <w:lvlText w:val="%1.%2.%3.%4.%5.%6.%7.%8.%9."/>
      <w:lvlJc w:val="left"/>
      <w:pPr>
        <w:tabs>
          <w:tab w:val="num" w:pos="0"/>
        </w:tabs>
        <w:ind w:left="2520" w:hanging="2160"/>
      </w:pPr>
    </w:lvl>
  </w:abstractNum>
  <w:abstractNum w:abstractNumId="125">
    <w:nsid w:val="6E9D47A5"/>
    <w:multiLevelType w:val="multilevel"/>
    <w:tmpl w:val="78C22A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6">
    <w:nsid w:val="6E9E0169"/>
    <w:multiLevelType w:val="multilevel"/>
    <w:tmpl w:val="8620140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7">
    <w:nsid w:val="6EA165D2"/>
    <w:multiLevelType w:val="multilevel"/>
    <w:tmpl w:val="D4A8C1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8">
    <w:nsid w:val="6F835495"/>
    <w:multiLevelType w:val="hybridMultilevel"/>
    <w:tmpl w:val="1C5EA2F6"/>
    <w:lvl w:ilvl="0" w:tplc="8F680F7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nsid w:val="713B3413"/>
    <w:multiLevelType w:val="multilevel"/>
    <w:tmpl w:val="125CA254"/>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30">
    <w:nsid w:val="736831CE"/>
    <w:multiLevelType w:val="hybridMultilevel"/>
    <w:tmpl w:val="13C0EF78"/>
    <w:lvl w:ilvl="0" w:tplc="9E32767C">
      <w:start w:val="1"/>
      <w:numFmt w:val="bullet"/>
      <w:lvlText w:val=""/>
      <w:lvlJc w:val="left"/>
      <w:pPr>
        <w:ind w:left="720" w:hanging="360"/>
      </w:pPr>
      <w:rPr>
        <w:rFonts w:ascii="Wingdings" w:hAnsi="Wingdings"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nsid w:val="758B2549"/>
    <w:multiLevelType w:val="multilevel"/>
    <w:tmpl w:val="302441E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2">
    <w:nsid w:val="77791D8D"/>
    <w:multiLevelType w:val="multilevel"/>
    <w:tmpl w:val="B0C642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3">
    <w:nsid w:val="78007285"/>
    <w:multiLevelType w:val="multilevel"/>
    <w:tmpl w:val="38D6DCC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34">
    <w:nsid w:val="78D97061"/>
    <w:multiLevelType w:val="multilevel"/>
    <w:tmpl w:val="07D001C8"/>
    <w:lvl w:ilvl="0">
      <w:start w:val="1"/>
      <w:numFmt w:val="decimal"/>
      <w:lvlText w:val="%1."/>
      <w:lvlJc w:val="left"/>
      <w:pPr>
        <w:tabs>
          <w:tab w:val="num" w:pos="0"/>
        </w:tabs>
        <w:ind w:left="720" w:hanging="360"/>
      </w:pPr>
    </w:lvl>
    <w:lvl w:ilvl="1">
      <w:start w:val="1"/>
      <w:numFmt w:val="bullet"/>
      <w:lvlText w:val=""/>
      <w:lvlJc w:val="left"/>
      <w:pPr>
        <w:tabs>
          <w:tab w:val="num" w:pos="0"/>
        </w:tabs>
        <w:ind w:left="1440" w:hanging="360"/>
      </w:pPr>
      <w:rPr>
        <w:rFonts w:ascii="Symbol" w:hAnsi="Symbol" w:cs="Symbol"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5">
    <w:nsid w:val="795928AD"/>
    <w:multiLevelType w:val="multilevel"/>
    <w:tmpl w:val="4C0865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6">
    <w:nsid w:val="79951B54"/>
    <w:multiLevelType w:val="multilevel"/>
    <w:tmpl w:val="5B72AF46"/>
    <w:lvl w:ilvl="0">
      <w:start w:val="1"/>
      <w:numFmt w:val="decimal"/>
      <w:lvlText w:val="%1."/>
      <w:lvlJc w:val="left"/>
      <w:pPr>
        <w:tabs>
          <w:tab w:val="num" w:pos="0"/>
        </w:tabs>
        <w:ind w:left="0" w:firstLine="0"/>
      </w:pPr>
      <w:rPr>
        <w:rFonts w:ascii="Ebrima" w:hAnsi="Ebrima"/>
        <w:sz w:val="20"/>
      </w:rPr>
    </w:lvl>
    <w:lvl w:ilvl="1">
      <w:start w:val="1"/>
      <w:numFmt w:val="lowerLetter"/>
      <w:lvlText w:val="%2."/>
      <w:lvlJc w:val="left"/>
      <w:pPr>
        <w:tabs>
          <w:tab w:val="num" w:pos="0"/>
        </w:tabs>
        <w:ind w:left="0" w:firstLine="0"/>
      </w:pPr>
    </w:lvl>
    <w:lvl w:ilvl="2">
      <w:start w:val="1"/>
      <w:numFmt w:val="lowerRoman"/>
      <w:lvlText w:val="%3."/>
      <w:lvlJc w:val="righ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right"/>
      <w:pPr>
        <w:tabs>
          <w:tab w:val="num" w:pos="0"/>
        </w:tabs>
        <w:ind w:left="0" w:firstLine="0"/>
      </w:pPr>
    </w:lvl>
    <w:lvl w:ilvl="6">
      <w:start w:val="1"/>
      <w:numFmt w:val="decimal"/>
      <w:lvlText w:val="%7."/>
      <w:lvlJc w:val="left"/>
      <w:pPr>
        <w:tabs>
          <w:tab w:val="num" w:pos="0"/>
        </w:tabs>
        <w:ind w:left="0" w:firstLine="0"/>
      </w:pPr>
    </w:lvl>
    <w:lvl w:ilvl="7">
      <w:start w:val="1"/>
      <w:numFmt w:val="lowerLetter"/>
      <w:lvlText w:val="%8."/>
      <w:lvlJc w:val="left"/>
      <w:pPr>
        <w:tabs>
          <w:tab w:val="num" w:pos="0"/>
        </w:tabs>
        <w:ind w:left="0" w:firstLine="0"/>
      </w:pPr>
    </w:lvl>
    <w:lvl w:ilvl="8">
      <w:start w:val="1"/>
      <w:numFmt w:val="lowerRoman"/>
      <w:lvlText w:val="%9."/>
      <w:lvlJc w:val="right"/>
      <w:pPr>
        <w:tabs>
          <w:tab w:val="num" w:pos="0"/>
        </w:tabs>
        <w:ind w:left="0" w:firstLine="0"/>
      </w:pPr>
    </w:lvl>
  </w:abstractNum>
  <w:abstractNum w:abstractNumId="137">
    <w:nsid w:val="7A2B2409"/>
    <w:multiLevelType w:val="multilevel"/>
    <w:tmpl w:val="71A2C7DE"/>
    <w:lvl w:ilvl="0">
      <w:start w:val="1"/>
      <w:numFmt w:val="bullet"/>
      <w:lvlText w:val=""/>
      <w:lvlJc w:val="left"/>
      <w:pPr>
        <w:tabs>
          <w:tab w:val="num" w:pos="0"/>
        </w:tabs>
        <w:ind w:left="1068" w:hanging="360"/>
      </w:pPr>
      <w:rPr>
        <w:rFonts w:ascii="Symbol" w:hAnsi="Symbol" w:cs="Symbol" w:hint="default"/>
      </w:rPr>
    </w:lvl>
    <w:lvl w:ilvl="1">
      <w:start w:val="1"/>
      <w:numFmt w:val="bullet"/>
      <w:lvlText w:val="o"/>
      <w:lvlJc w:val="left"/>
      <w:pPr>
        <w:tabs>
          <w:tab w:val="num" w:pos="0"/>
        </w:tabs>
        <w:ind w:left="1788" w:hanging="360"/>
      </w:pPr>
      <w:rPr>
        <w:rFonts w:ascii="Courier New" w:hAnsi="Courier New" w:cs="Courier New" w:hint="default"/>
      </w:rPr>
    </w:lvl>
    <w:lvl w:ilvl="2">
      <w:start w:val="1"/>
      <w:numFmt w:val="bullet"/>
      <w:lvlText w:val=""/>
      <w:lvlJc w:val="left"/>
      <w:pPr>
        <w:tabs>
          <w:tab w:val="num" w:pos="0"/>
        </w:tabs>
        <w:ind w:left="2508" w:hanging="360"/>
      </w:pPr>
      <w:rPr>
        <w:rFonts w:ascii="Wingdings" w:hAnsi="Wingdings" w:cs="Wingdings" w:hint="default"/>
      </w:rPr>
    </w:lvl>
    <w:lvl w:ilvl="3">
      <w:start w:val="1"/>
      <w:numFmt w:val="bullet"/>
      <w:lvlText w:val=""/>
      <w:lvlJc w:val="left"/>
      <w:pPr>
        <w:tabs>
          <w:tab w:val="num" w:pos="0"/>
        </w:tabs>
        <w:ind w:left="3228" w:hanging="360"/>
      </w:pPr>
      <w:rPr>
        <w:rFonts w:ascii="Symbol" w:hAnsi="Symbol" w:cs="Symbol" w:hint="default"/>
      </w:rPr>
    </w:lvl>
    <w:lvl w:ilvl="4">
      <w:start w:val="1"/>
      <w:numFmt w:val="bullet"/>
      <w:lvlText w:val="o"/>
      <w:lvlJc w:val="left"/>
      <w:pPr>
        <w:tabs>
          <w:tab w:val="num" w:pos="0"/>
        </w:tabs>
        <w:ind w:left="3948" w:hanging="360"/>
      </w:pPr>
      <w:rPr>
        <w:rFonts w:ascii="Courier New" w:hAnsi="Courier New" w:cs="Courier New" w:hint="default"/>
      </w:rPr>
    </w:lvl>
    <w:lvl w:ilvl="5">
      <w:start w:val="1"/>
      <w:numFmt w:val="bullet"/>
      <w:lvlText w:val=""/>
      <w:lvlJc w:val="left"/>
      <w:pPr>
        <w:tabs>
          <w:tab w:val="num" w:pos="0"/>
        </w:tabs>
        <w:ind w:left="4668" w:hanging="360"/>
      </w:pPr>
      <w:rPr>
        <w:rFonts w:ascii="Wingdings" w:hAnsi="Wingdings" w:cs="Wingdings" w:hint="default"/>
      </w:rPr>
    </w:lvl>
    <w:lvl w:ilvl="6">
      <w:start w:val="1"/>
      <w:numFmt w:val="bullet"/>
      <w:lvlText w:val=""/>
      <w:lvlJc w:val="left"/>
      <w:pPr>
        <w:tabs>
          <w:tab w:val="num" w:pos="0"/>
        </w:tabs>
        <w:ind w:left="5388" w:hanging="360"/>
      </w:pPr>
      <w:rPr>
        <w:rFonts w:ascii="Symbol" w:hAnsi="Symbol" w:cs="Symbol" w:hint="default"/>
      </w:rPr>
    </w:lvl>
    <w:lvl w:ilvl="7">
      <w:start w:val="1"/>
      <w:numFmt w:val="bullet"/>
      <w:lvlText w:val="o"/>
      <w:lvlJc w:val="left"/>
      <w:pPr>
        <w:tabs>
          <w:tab w:val="num" w:pos="0"/>
        </w:tabs>
        <w:ind w:left="6108" w:hanging="360"/>
      </w:pPr>
      <w:rPr>
        <w:rFonts w:ascii="Courier New" w:hAnsi="Courier New" w:cs="Courier New" w:hint="default"/>
      </w:rPr>
    </w:lvl>
    <w:lvl w:ilvl="8">
      <w:start w:val="1"/>
      <w:numFmt w:val="bullet"/>
      <w:lvlText w:val=""/>
      <w:lvlJc w:val="left"/>
      <w:pPr>
        <w:tabs>
          <w:tab w:val="num" w:pos="0"/>
        </w:tabs>
        <w:ind w:left="6828" w:hanging="360"/>
      </w:pPr>
      <w:rPr>
        <w:rFonts w:ascii="Wingdings" w:hAnsi="Wingdings" w:cs="Wingdings" w:hint="default"/>
      </w:rPr>
    </w:lvl>
  </w:abstractNum>
  <w:abstractNum w:abstractNumId="138">
    <w:nsid w:val="7B1B132D"/>
    <w:multiLevelType w:val="hybridMultilevel"/>
    <w:tmpl w:val="7F0439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nsid w:val="7B8F6A8C"/>
    <w:multiLevelType w:val="multilevel"/>
    <w:tmpl w:val="9D8A4E52"/>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40">
    <w:nsid w:val="7CDA09A5"/>
    <w:multiLevelType w:val="multilevel"/>
    <w:tmpl w:val="56AA28BA"/>
    <w:lvl w:ilvl="0">
      <w:start w:val="1"/>
      <w:numFmt w:val="decimal"/>
      <w:lvlText w:val="%1."/>
      <w:lvlJc w:val="left"/>
      <w:pPr>
        <w:tabs>
          <w:tab w:val="num" w:pos="0"/>
        </w:tabs>
        <w:ind w:left="720" w:hanging="360"/>
      </w:pPr>
    </w:lvl>
    <w:lvl w:ilvl="1">
      <w:start w:val="1"/>
      <w:numFmt w:val="bullet"/>
      <w:lvlText w:val=""/>
      <w:lvlJc w:val="left"/>
      <w:pPr>
        <w:tabs>
          <w:tab w:val="num" w:pos="0"/>
        </w:tabs>
        <w:ind w:left="1440" w:hanging="360"/>
      </w:pPr>
      <w:rPr>
        <w:rFonts w:ascii="Symbol" w:hAnsi="Symbol" w:cs="Symbol"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1">
    <w:nsid w:val="7D8F2315"/>
    <w:multiLevelType w:val="multilevel"/>
    <w:tmpl w:val="1BA02486"/>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42">
    <w:nsid w:val="7EE850CB"/>
    <w:multiLevelType w:val="multilevel"/>
    <w:tmpl w:val="66682966"/>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43">
    <w:nsid w:val="7EFB3E28"/>
    <w:multiLevelType w:val="multilevel"/>
    <w:tmpl w:val="668448B2"/>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44">
    <w:nsid w:val="7FF418C2"/>
    <w:multiLevelType w:val="multilevel"/>
    <w:tmpl w:val="DF72BC5C"/>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num w:numId="1">
    <w:abstractNumId w:val="116"/>
  </w:num>
  <w:num w:numId="2">
    <w:abstractNumId w:val="16"/>
  </w:num>
  <w:num w:numId="3">
    <w:abstractNumId w:val="121"/>
  </w:num>
  <w:num w:numId="4">
    <w:abstractNumId w:val="45"/>
  </w:num>
  <w:num w:numId="5">
    <w:abstractNumId w:val="9"/>
  </w:num>
  <w:num w:numId="6">
    <w:abstractNumId w:val="38"/>
  </w:num>
  <w:num w:numId="7">
    <w:abstractNumId w:val="54"/>
  </w:num>
  <w:num w:numId="8">
    <w:abstractNumId w:val="20"/>
  </w:num>
  <w:num w:numId="9">
    <w:abstractNumId w:val="80"/>
  </w:num>
  <w:num w:numId="10">
    <w:abstractNumId w:val="71"/>
  </w:num>
  <w:num w:numId="11">
    <w:abstractNumId w:val="8"/>
  </w:num>
  <w:num w:numId="12">
    <w:abstractNumId w:val="25"/>
  </w:num>
  <w:num w:numId="13">
    <w:abstractNumId w:val="46"/>
  </w:num>
  <w:num w:numId="14">
    <w:abstractNumId w:val="91"/>
  </w:num>
  <w:num w:numId="15">
    <w:abstractNumId w:val="115"/>
  </w:num>
  <w:num w:numId="16">
    <w:abstractNumId w:val="33"/>
  </w:num>
  <w:num w:numId="17">
    <w:abstractNumId w:val="102"/>
  </w:num>
  <w:num w:numId="18">
    <w:abstractNumId w:val="75"/>
  </w:num>
  <w:num w:numId="19">
    <w:abstractNumId w:val="43"/>
  </w:num>
  <w:num w:numId="20">
    <w:abstractNumId w:val="142"/>
  </w:num>
  <w:num w:numId="21">
    <w:abstractNumId w:val="73"/>
  </w:num>
  <w:num w:numId="22">
    <w:abstractNumId w:val="144"/>
  </w:num>
  <w:num w:numId="23">
    <w:abstractNumId w:val="107"/>
  </w:num>
  <w:num w:numId="24">
    <w:abstractNumId w:val="114"/>
  </w:num>
  <w:num w:numId="25">
    <w:abstractNumId w:val="17"/>
  </w:num>
  <w:num w:numId="26">
    <w:abstractNumId w:val="72"/>
  </w:num>
  <w:num w:numId="27">
    <w:abstractNumId w:val="81"/>
  </w:num>
  <w:num w:numId="28">
    <w:abstractNumId w:val="7"/>
  </w:num>
  <w:num w:numId="29">
    <w:abstractNumId w:val="139"/>
  </w:num>
  <w:num w:numId="30">
    <w:abstractNumId w:val="0"/>
  </w:num>
  <w:num w:numId="31">
    <w:abstractNumId w:val="82"/>
  </w:num>
  <w:num w:numId="32">
    <w:abstractNumId w:val="55"/>
  </w:num>
  <w:num w:numId="33">
    <w:abstractNumId w:val="42"/>
  </w:num>
  <w:num w:numId="34">
    <w:abstractNumId w:val="41"/>
  </w:num>
  <w:num w:numId="35">
    <w:abstractNumId w:val="94"/>
  </w:num>
  <w:num w:numId="36">
    <w:abstractNumId w:val="24"/>
  </w:num>
  <w:num w:numId="37">
    <w:abstractNumId w:val="140"/>
  </w:num>
  <w:num w:numId="38">
    <w:abstractNumId w:val="134"/>
  </w:num>
  <w:num w:numId="39">
    <w:abstractNumId w:val="93"/>
  </w:num>
  <w:num w:numId="40">
    <w:abstractNumId w:val="100"/>
  </w:num>
  <w:num w:numId="41">
    <w:abstractNumId w:val="74"/>
  </w:num>
  <w:num w:numId="42">
    <w:abstractNumId w:val="131"/>
  </w:num>
  <w:num w:numId="43">
    <w:abstractNumId w:val="137"/>
  </w:num>
  <w:num w:numId="44">
    <w:abstractNumId w:val="11"/>
  </w:num>
  <w:num w:numId="45">
    <w:abstractNumId w:val="109"/>
  </w:num>
  <w:num w:numId="46">
    <w:abstractNumId w:val="1"/>
  </w:num>
  <w:num w:numId="47">
    <w:abstractNumId w:val="29"/>
  </w:num>
  <w:num w:numId="48">
    <w:abstractNumId w:val="96"/>
  </w:num>
  <w:num w:numId="49">
    <w:abstractNumId w:val="99"/>
  </w:num>
  <w:num w:numId="50">
    <w:abstractNumId w:val="35"/>
  </w:num>
  <w:num w:numId="51">
    <w:abstractNumId w:val="104"/>
  </w:num>
  <w:num w:numId="52">
    <w:abstractNumId w:val="13"/>
  </w:num>
  <w:num w:numId="53">
    <w:abstractNumId w:val="60"/>
  </w:num>
  <w:num w:numId="54">
    <w:abstractNumId w:val="129"/>
  </w:num>
  <w:num w:numId="55">
    <w:abstractNumId w:val="15"/>
  </w:num>
  <w:num w:numId="56">
    <w:abstractNumId w:val="58"/>
  </w:num>
  <w:num w:numId="57">
    <w:abstractNumId w:val="36"/>
  </w:num>
  <w:num w:numId="58">
    <w:abstractNumId w:val="106"/>
  </w:num>
  <w:num w:numId="59">
    <w:abstractNumId w:val="83"/>
  </w:num>
  <w:num w:numId="60">
    <w:abstractNumId w:val="57"/>
  </w:num>
  <w:num w:numId="61">
    <w:abstractNumId w:val="117"/>
  </w:num>
  <w:num w:numId="62">
    <w:abstractNumId w:val="98"/>
  </w:num>
  <w:num w:numId="63">
    <w:abstractNumId w:val="88"/>
  </w:num>
  <w:num w:numId="64">
    <w:abstractNumId w:val="31"/>
  </w:num>
  <w:num w:numId="65">
    <w:abstractNumId w:val="12"/>
  </w:num>
  <w:num w:numId="66">
    <w:abstractNumId w:val="112"/>
  </w:num>
  <w:num w:numId="67">
    <w:abstractNumId w:val="92"/>
  </w:num>
  <w:num w:numId="68">
    <w:abstractNumId w:val="21"/>
  </w:num>
  <w:num w:numId="69">
    <w:abstractNumId w:val="77"/>
  </w:num>
  <w:num w:numId="70">
    <w:abstractNumId w:val="70"/>
  </w:num>
  <w:num w:numId="71">
    <w:abstractNumId w:val="49"/>
  </w:num>
  <w:num w:numId="72">
    <w:abstractNumId w:val="66"/>
  </w:num>
  <w:num w:numId="73">
    <w:abstractNumId w:val="111"/>
  </w:num>
  <w:num w:numId="74">
    <w:abstractNumId w:val="105"/>
  </w:num>
  <w:num w:numId="75">
    <w:abstractNumId w:val="32"/>
  </w:num>
  <w:num w:numId="76">
    <w:abstractNumId w:val="34"/>
  </w:num>
  <w:num w:numId="77">
    <w:abstractNumId w:val="3"/>
  </w:num>
  <w:num w:numId="78">
    <w:abstractNumId w:val="133"/>
  </w:num>
  <w:num w:numId="79">
    <w:abstractNumId w:val="27"/>
  </w:num>
  <w:num w:numId="80">
    <w:abstractNumId w:val="28"/>
  </w:num>
  <w:num w:numId="81">
    <w:abstractNumId w:val="59"/>
  </w:num>
  <w:num w:numId="82">
    <w:abstractNumId w:val="78"/>
  </w:num>
  <w:num w:numId="83">
    <w:abstractNumId w:val="135"/>
  </w:num>
  <w:num w:numId="84">
    <w:abstractNumId w:val="118"/>
  </w:num>
  <w:num w:numId="85">
    <w:abstractNumId w:val="61"/>
  </w:num>
  <w:num w:numId="86">
    <w:abstractNumId w:val="6"/>
  </w:num>
  <w:num w:numId="87">
    <w:abstractNumId w:val="44"/>
  </w:num>
  <w:num w:numId="88">
    <w:abstractNumId w:val="86"/>
  </w:num>
  <w:num w:numId="89">
    <w:abstractNumId w:val="97"/>
  </w:num>
  <w:num w:numId="90">
    <w:abstractNumId w:val="123"/>
  </w:num>
  <w:num w:numId="91">
    <w:abstractNumId w:val="69"/>
  </w:num>
  <w:num w:numId="92">
    <w:abstractNumId w:val="122"/>
  </w:num>
  <w:num w:numId="93">
    <w:abstractNumId w:val="26"/>
  </w:num>
  <w:num w:numId="94">
    <w:abstractNumId w:val="48"/>
  </w:num>
  <w:num w:numId="95">
    <w:abstractNumId w:val="127"/>
  </w:num>
  <w:num w:numId="96">
    <w:abstractNumId w:val="79"/>
  </w:num>
  <w:num w:numId="97">
    <w:abstractNumId w:val="23"/>
  </w:num>
  <w:num w:numId="98">
    <w:abstractNumId w:val="85"/>
  </w:num>
  <w:num w:numId="99">
    <w:abstractNumId w:val="63"/>
  </w:num>
  <w:num w:numId="100">
    <w:abstractNumId w:val="64"/>
  </w:num>
  <w:num w:numId="101">
    <w:abstractNumId w:val="124"/>
  </w:num>
  <w:num w:numId="102">
    <w:abstractNumId w:val="120"/>
  </w:num>
  <w:num w:numId="103">
    <w:abstractNumId w:val="47"/>
  </w:num>
  <w:num w:numId="104">
    <w:abstractNumId w:val="76"/>
  </w:num>
  <w:num w:numId="105">
    <w:abstractNumId w:val="113"/>
  </w:num>
  <w:num w:numId="106">
    <w:abstractNumId w:val="62"/>
  </w:num>
  <w:num w:numId="107">
    <w:abstractNumId w:val="119"/>
  </w:num>
  <w:num w:numId="108">
    <w:abstractNumId w:val="110"/>
  </w:num>
  <w:num w:numId="109">
    <w:abstractNumId w:val="89"/>
  </w:num>
  <w:num w:numId="110">
    <w:abstractNumId w:val="67"/>
  </w:num>
  <w:num w:numId="111">
    <w:abstractNumId w:val="39"/>
  </w:num>
  <w:num w:numId="112">
    <w:abstractNumId w:val="53"/>
  </w:num>
  <w:num w:numId="113">
    <w:abstractNumId w:val="126"/>
  </w:num>
  <w:num w:numId="114">
    <w:abstractNumId w:val="143"/>
  </w:num>
  <w:num w:numId="115">
    <w:abstractNumId w:val="56"/>
  </w:num>
  <w:num w:numId="116">
    <w:abstractNumId w:val="37"/>
  </w:num>
  <w:num w:numId="117">
    <w:abstractNumId w:val="90"/>
  </w:num>
  <w:num w:numId="118">
    <w:abstractNumId w:val="10"/>
  </w:num>
  <w:num w:numId="119">
    <w:abstractNumId w:val="132"/>
  </w:num>
  <w:num w:numId="120">
    <w:abstractNumId w:val="19"/>
  </w:num>
  <w:num w:numId="121">
    <w:abstractNumId w:val="125"/>
  </w:num>
  <w:num w:numId="122">
    <w:abstractNumId w:val="95"/>
  </w:num>
  <w:num w:numId="123">
    <w:abstractNumId w:val="68"/>
  </w:num>
  <w:num w:numId="124">
    <w:abstractNumId w:val="22"/>
  </w:num>
  <w:num w:numId="125">
    <w:abstractNumId w:val="4"/>
  </w:num>
  <w:num w:numId="126">
    <w:abstractNumId w:val="51"/>
  </w:num>
  <w:num w:numId="127">
    <w:abstractNumId w:val="108"/>
  </w:num>
  <w:num w:numId="128">
    <w:abstractNumId w:val="65"/>
  </w:num>
  <w:num w:numId="129">
    <w:abstractNumId w:val="87"/>
  </w:num>
  <w:num w:numId="130">
    <w:abstractNumId w:val="50"/>
  </w:num>
  <w:num w:numId="131">
    <w:abstractNumId w:val="84"/>
  </w:num>
  <w:num w:numId="132">
    <w:abstractNumId w:val="101"/>
  </w:num>
  <w:num w:numId="133">
    <w:abstractNumId w:val="18"/>
  </w:num>
  <w:num w:numId="134">
    <w:abstractNumId w:val="103"/>
  </w:num>
  <w:num w:numId="135">
    <w:abstractNumId w:val="30"/>
  </w:num>
  <w:num w:numId="136">
    <w:abstractNumId w:val="40"/>
  </w:num>
  <w:num w:numId="137">
    <w:abstractNumId w:val="52"/>
    <w:lvlOverride w:ilvl="0">
      <w:startOverride w:val="1"/>
    </w:lvlOverride>
  </w:num>
  <w:num w:numId="138">
    <w:abstractNumId w:val="141"/>
    <w:lvlOverride w:ilvl="0"/>
    <w:lvlOverride w:ilvl="1">
      <w:startOverride w:val="1"/>
    </w:lvlOverride>
  </w:num>
  <w:num w:numId="139">
    <w:abstractNumId w:val="141"/>
  </w:num>
  <w:num w:numId="140">
    <w:abstractNumId w:val="141"/>
  </w:num>
  <w:num w:numId="141">
    <w:abstractNumId w:val="141"/>
  </w:num>
  <w:num w:numId="142">
    <w:abstractNumId w:val="141"/>
  </w:num>
  <w:num w:numId="143">
    <w:abstractNumId w:val="141"/>
  </w:num>
  <w:num w:numId="144">
    <w:abstractNumId w:val="141"/>
  </w:num>
  <w:num w:numId="145">
    <w:abstractNumId w:val="141"/>
  </w:num>
  <w:num w:numId="146">
    <w:abstractNumId w:val="141"/>
  </w:num>
  <w:num w:numId="147">
    <w:abstractNumId w:val="141"/>
  </w:num>
  <w:num w:numId="148">
    <w:abstractNumId w:val="141"/>
  </w:num>
  <w:num w:numId="149">
    <w:abstractNumId w:val="141"/>
  </w:num>
  <w:num w:numId="150">
    <w:abstractNumId w:val="141"/>
  </w:num>
  <w:num w:numId="151">
    <w:abstractNumId w:val="2"/>
    <w:lvlOverride w:ilvl="0"/>
    <w:lvlOverride w:ilvl="1">
      <w:startOverride w:val="1"/>
    </w:lvlOverride>
  </w:num>
  <w:num w:numId="152">
    <w:abstractNumId w:val="2"/>
  </w:num>
  <w:num w:numId="153">
    <w:abstractNumId w:val="2"/>
  </w:num>
  <w:num w:numId="154">
    <w:abstractNumId w:val="2"/>
  </w:num>
  <w:num w:numId="155">
    <w:abstractNumId w:val="2"/>
  </w:num>
  <w:num w:numId="156">
    <w:abstractNumId w:val="136"/>
    <w:lvlOverride w:ilvl="0">
      <w:startOverride w:val="1"/>
    </w:lvlOverride>
  </w:num>
  <w:num w:numId="157">
    <w:abstractNumId w:val="136"/>
  </w:num>
  <w:num w:numId="158">
    <w:abstractNumId w:val="136"/>
  </w:num>
  <w:num w:numId="159">
    <w:abstractNumId w:val="136"/>
  </w:num>
  <w:num w:numId="160">
    <w:abstractNumId w:val="136"/>
  </w:num>
  <w:num w:numId="161">
    <w:abstractNumId w:val="138"/>
  </w:num>
  <w:num w:numId="162">
    <w:abstractNumId w:val="130"/>
  </w:num>
  <w:num w:numId="163">
    <w:abstractNumId w:val="128"/>
  </w:num>
  <w:num w:numId="164">
    <w:abstractNumId w:val="14"/>
  </w:num>
  <w:num w:numId="165">
    <w:abstractNumId w:val="5"/>
  </w:num>
  <w:numIdMacAtCleanup w:val="1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F93DEC"/>
    <w:rsid w:val="000D482B"/>
    <w:rsid w:val="001416E2"/>
    <w:rsid w:val="001977E1"/>
    <w:rsid w:val="00221742"/>
    <w:rsid w:val="00274A8B"/>
    <w:rsid w:val="002D7389"/>
    <w:rsid w:val="003114DA"/>
    <w:rsid w:val="00390E9F"/>
    <w:rsid w:val="003D3477"/>
    <w:rsid w:val="003E4158"/>
    <w:rsid w:val="00461587"/>
    <w:rsid w:val="00492C6A"/>
    <w:rsid w:val="00530494"/>
    <w:rsid w:val="00540320"/>
    <w:rsid w:val="00543FA5"/>
    <w:rsid w:val="00545306"/>
    <w:rsid w:val="006D62DB"/>
    <w:rsid w:val="007D111B"/>
    <w:rsid w:val="008B5BCF"/>
    <w:rsid w:val="008F1205"/>
    <w:rsid w:val="009D428B"/>
    <w:rsid w:val="00C17811"/>
    <w:rsid w:val="00D15682"/>
    <w:rsid w:val="00D350E2"/>
    <w:rsid w:val="00DC053C"/>
    <w:rsid w:val="00DC6878"/>
    <w:rsid w:val="00DE5134"/>
    <w:rsid w:val="00E337D0"/>
    <w:rsid w:val="00E56095"/>
    <w:rsid w:val="00EC2BD4"/>
    <w:rsid w:val="00ED3CD0"/>
    <w:rsid w:val="00EF275D"/>
    <w:rsid w:val="00F61347"/>
    <w:rsid w:val="00F93DEC"/>
    <w:rsid w:val="00FB2AC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1BCB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E7111"/>
    <w:pPr>
      <w:spacing w:line="276" w:lineRule="auto"/>
    </w:pPr>
    <w:rPr>
      <w:rFonts w:ascii="Arial" w:eastAsia="Calibri" w:hAnsi="Arial"/>
      <w:color w:val="000000" w:themeColor="tex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gwek11">
    <w:name w:val="Nagłówek 11"/>
    <w:basedOn w:val="Normalny"/>
    <w:next w:val="Normalny"/>
    <w:link w:val="Nagwek1Znak"/>
    <w:uiPriority w:val="9"/>
    <w:qFormat/>
    <w:rsid w:val="00ED7B3D"/>
    <w:pPr>
      <w:keepNext/>
      <w:keepLines/>
      <w:outlineLvl w:val="0"/>
    </w:pPr>
    <w:rPr>
      <w:rFonts w:eastAsiaTheme="majorEastAsia" w:cstheme="majorBidi"/>
      <w:b/>
      <w:bCs/>
      <w:sz w:val="32"/>
      <w:szCs w:val="28"/>
    </w:rPr>
  </w:style>
  <w:style w:type="paragraph" w:customStyle="1" w:styleId="Nagwek21">
    <w:name w:val="Nagłówek 21"/>
    <w:basedOn w:val="Normalny"/>
    <w:next w:val="Normalny"/>
    <w:link w:val="Nagwek2Znak"/>
    <w:uiPriority w:val="9"/>
    <w:unhideWhenUsed/>
    <w:qFormat/>
    <w:rsid w:val="00ED7B3D"/>
    <w:pPr>
      <w:keepNext/>
      <w:keepLines/>
      <w:outlineLvl w:val="1"/>
    </w:pPr>
    <w:rPr>
      <w:rFonts w:eastAsiaTheme="majorEastAsia" w:cstheme="majorBidi"/>
      <w:b/>
      <w:bCs/>
      <w:sz w:val="28"/>
      <w:szCs w:val="26"/>
    </w:rPr>
  </w:style>
  <w:style w:type="paragraph" w:customStyle="1" w:styleId="Nagwek31">
    <w:name w:val="Nagłówek 31"/>
    <w:basedOn w:val="Normalny"/>
    <w:next w:val="Normalny"/>
    <w:link w:val="Nagwek3Znak"/>
    <w:uiPriority w:val="9"/>
    <w:unhideWhenUsed/>
    <w:qFormat/>
    <w:rsid w:val="00ED7B3D"/>
    <w:pPr>
      <w:keepNext/>
      <w:keepLines/>
      <w:outlineLvl w:val="2"/>
    </w:pPr>
    <w:rPr>
      <w:rFonts w:eastAsiaTheme="majorEastAsia" w:cstheme="majorBidi"/>
      <w:b/>
      <w:bCs/>
      <w:sz w:val="24"/>
    </w:rPr>
  </w:style>
  <w:style w:type="paragraph" w:customStyle="1" w:styleId="Nagwek41">
    <w:name w:val="Nagłówek 41"/>
    <w:basedOn w:val="Normalny"/>
    <w:next w:val="Normalny"/>
    <w:link w:val="Nagwek4Znak"/>
    <w:uiPriority w:val="9"/>
    <w:unhideWhenUsed/>
    <w:qFormat/>
    <w:rsid w:val="00ED7B3D"/>
    <w:pPr>
      <w:keepNext/>
      <w:keepLines/>
      <w:outlineLvl w:val="3"/>
    </w:pPr>
    <w:rPr>
      <w:rFonts w:eastAsiaTheme="majorEastAsia" w:cstheme="majorBidi"/>
      <w:b/>
      <w:bCs/>
      <w:i/>
      <w:iCs/>
      <w:color w:val="auto"/>
    </w:rPr>
  </w:style>
  <w:style w:type="paragraph" w:customStyle="1" w:styleId="Nagwek51">
    <w:name w:val="Nagłówek 51"/>
    <w:basedOn w:val="Normalny"/>
    <w:next w:val="Normalny"/>
    <w:link w:val="Nagwek5Znak"/>
    <w:uiPriority w:val="9"/>
    <w:unhideWhenUsed/>
    <w:qFormat/>
    <w:rsid w:val="00F6466C"/>
    <w:pPr>
      <w:keepNext/>
      <w:keepLines/>
      <w:spacing w:before="120"/>
      <w:jc w:val="both"/>
      <w:outlineLvl w:val="4"/>
    </w:pPr>
    <w:rPr>
      <w:rFonts w:eastAsiaTheme="majorEastAsia" w:cstheme="majorBidi"/>
      <w:color w:val="auto"/>
    </w:rPr>
  </w:style>
  <w:style w:type="paragraph" w:customStyle="1" w:styleId="Nagwek61">
    <w:name w:val="Nagłówek 61"/>
    <w:basedOn w:val="Normalny"/>
    <w:next w:val="Normalny"/>
    <w:link w:val="Nagwek6Znak"/>
    <w:uiPriority w:val="9"/>
    <w:unhideWhenUsed/>
    <w:qFormat/>
    <w:rsid w:val="00F6466C"/>
    <w:pPr>
      <w:keepNext/>
      <w:keepLines/>
      <w:spacing w:before="200"/>
      <w:jc w:val="both"/>
      <w:outlineLvl w:val="5"/>
    </w:pPr>
    <w:rPr>
      <w:rFonts w:asciiTheme="majorHAnsi" w:eastAsiaTheme="majorEastAsia" w:hAnsiTheme="majorHAnsi" w:cstheme="majorBidi"/>
      <w:i/>
      <w:iCs/>
      <w:color w:val="243F60" w:themeColor="accent1" w:themeShade="7F"/>
    </w:rPr>
  </w:style>
  <w:style w:type="character" w:customStyle="1" w:styleId="Nagwek1Znak">
    <w:name w:val="Nagłówek 1 Znak"/>
    <w:basedOn w:val="Domylnaczcionkaakapitu"/>
    <w:link w:val="Nagwek11"/>
    <w:uiPriority w:val="9"/>
    <w:qFormat/>
    <w:rsid w:val="00ED7B3D"/>
    <w:rPr>
      <w:rFonts w:ascii="Arial" w:eastAsiaTheme="majorEastAsia" w:hAnsi="Arial" w:cstheme="majorBidi"/>
      <w:b/>
      <w:bCs/>
      <w:color w:val="000000" w:themeColor="text1"/>
      <w:sz w:val="32"/>
      <w:szCs w:val="28"/>
    </w:rPr>
  </w:style>
  <w:style w:type="character" w:customStyle="1" w:styleId="TekstprzypisudolnegoZnak">
    <w:name w:val="Tekst przypisu dolnego Znak"/>
    <w:basedOn w:val="Domylnaczcionkaakapitu"/>
    <w:link w:val="Tekstprzypisudolnego1"/>
    <w:uiPriority w:val="99"/>
    <w:qFormat/>
    <w:rsid w:val="003A3050"/>
    <w:rPr>
      <w:sz w:val="20"/>
      <w:szCs w:val="20"/>
    </w:rPr>
  </w:style>
  <w:style w:type="character" w:customStyle="1" w:styleId="Zakotwiczenieprzypisudolnego">
    <w:name w:val="Zakotwiczenie przypisu dolnego"/>
    <w:rsid w:val="00F93DEC"/>
    <w:rPr>
      <w:vertAlign w:val="superscript"/>
    </w:rPr>
  </w:style>
  <w:style w:type="character" w:customStyle="1" w:styleId="FootnoteCharacters">
    <w:name w:val="Footnote Characters"/>
    <w:uiPriority w:val="99"/>
    <w:unhideWhenUsed/>
    <w:qFormat/>
    <w:rsid w:val="003A3050"/>
    <w:rPr>
      <w:vertAlign w:val="superscript"/>
    </w:rPr>
  </w:style>
  <w:style w:type="character" w:customStyle="1" w:styleId="czeinternetowe">
    <w:name w:val="Łącze internetowe"/>
    <w:basedOn w:val="Domylnaczcionkaakapitu"/>
    <w:uiPriority w:val="99"/>
    <w:unhideWhenUsed/>
    <w:rsid w:val="003A3050"/>
    <w:rPr>
      <w:color w:val="0000FF"/>
      <w:u w:val="single"/>
    </w:rPr>
  </w:style>
  <w:style w:type="character" w:customStyle="1" w:styleId="BezodstpwZnak">
    <w:name w:val="Bez odstępów Znak"/>
    <w:basedOn w:val="Domylnaczcionkaakapitu"/>
    <w:link w:val="Bezodstpw"/>
    <w:qFormat/>
    <w:rsid w:val="003A3050"/>
    <w:rPr>
      <w:rFonts w:ascii="Arial Narrow" w:hAnsi="Arial Narrow"/>
    </w:rPr>
  </w:style>
  <w:style w:type="character" w:customStyle="1" w:styleId="TekstdymkaZnak">
    <w:name w:val="Tekst dymka Znak"/>
    <w:basedOn w:val="Domylnaczcionkaakapitu"/>
    <w:link w:val="Tekstdymka"/>
    <w:uiPriority w:val="99"/>
    <w:semiHidden/>
    <w:qFormat/>
    <w:rsid w:val="008B6D06"/>
    <w:rPr>
      <w:rFonts w:ascii="Tahoma" w:hAnsi="Tahoma" w:cs="Tahoma"/>
      <w:sz w:val="16"/>
      <w:szCs w:val="16"/>
    </w:rPr>
  </w:style>
  <w:style w:type="character" w:customStyle="1" w:styleId="Nagwek2Znak">
    <w:name w:val="Nagłówek 2 Znak"/>
    <w:basedOn w:val="Domylnaczcionkaakapitu"/>
    <w:link w:val="Nagwek21"/>
    <w:uiPriority w:val="9"/>
    <w:qFormat/>
    <w:rsid w:val="00ED7B3D"/>
    <w:rPr>
      <w:rFonts w:ascii="Arial" w:eastAsiaTheme="majorEastAsia" w:hAnsi="Arial" w:cstheme="majorBidi"/>
      <w:b/>
      <w:bCs/>
      <w:color w:val="000000" w:themeColor="text1"/>
      <w:sz w:val="28"/>
      <w:szCs w:val="26"/>
    </w:rPr>
  </w:style>
  <w:style w:type="character" w:customStyle="1" w:styleId="Nagwek3Znak">
    <w:name w:val="Nagłówek 3 Znak"/>
    <w:basedOn w:val="Domylnaczcionkaakapitu"/>
    <w:link w:val="Nagwek31"/>
    <w:uiPriority w:val="9"/>
    <w:qFormat/>
    <w:rsid w:val="00ED7B3D"/>
    <w:rPr>
      <w:rFonts w:ascii="Arial" w:eastAsiaTheme="majorEastAsia" w:hAnsi="Arial" w:cstheme="majorBidi"/>
      <w:b/>
      <w:bCs/>
      <w:color w:val="000000" w:themeColor="text1"/>
      <w:sz w:val="24"/>
    </w:rPr>
  </w:style>
  <w:style w:type="character" w:customStyle="1" w:styleId="LegendaZnak">
    <w:name w:val="Legenda Znak"/>
    <w:link w:val="Legenda"/>
    <w:qFormat/>
    <w:rsid w:val="00ED7B3D"/>
    <w:rPr>
      <w:rFonts w:ascii="Arial" w:eastAsiaTheme="minorEastAsia" w:hAnsi="Arial"/>
      <w:b/>
      <w:bCs/>
      <w:color w:val="000000" w:themeColor="text1"/>
      <w:sz w:val="18"/>
      <w:szCs w:val="18"/>
      <w:lang w:eastAsia="pl-PL"/>
    </w:rPr>
  </w:style>
  <w:style w:type="character" w:customStyle="1" w:styleId="st">
    <w:name w:val="st"/>
    <w:qFormat/>
    <w:rsid w:val="00B50873"/>
  </w:style>
  <w:style w:type="character" w:customStyle="1" w:styleId="TekstprzypisudolnegoZnak1">
    <w:name w:val="Tekst przypisu dolnego Znak1"/>
    <w:basedOn w:val="Domylnaczcionkaakapitu"/>
    <w:uiPriority w:val="99"/>
    <w:semiHidden/>
    <w:qFormat/>
    <w:rsid w:val="00010119"/>
    <w:rPr>
      <w:rFonts w:ascii="Arial" w:eastAsiaTheme="minorEastAsia" w:hAnsi="Arial"/>
      <w:sz w:val="20"/>
      <w:szCs w:val="20"/>
      <w:lang w:eastAsia="pl-PL"/>
    </w:rPr>
  </w:style>
  <w:style w:type="character" w:styleId="Pogrubienie">
    <w:name w:val="Strong"/>
    <w:basedOn w:val="Domylnaczcionkaakapitu"/>
    <w:uiPriority w:val="22"/>
    <w:qFormat/>
    <w:rsid w:val="0057305E"/>
    <w:rPr>
      <w:b/>
      <w:bCs/>
    </w:rPr>
  </w:style>
  <w:style w:type="character" w:customStyle="1" w:styleId="apple-converted-space">
    <w:name w:val="apple-converted-space"/>
    <w:qFormat/>
    <w:rsid w:val="004C2C57"/>
  </w:style>
  <w:style w:type="character" w:customStyle="1" w:styleId="Wyrnienie">
    <w:name w:val="Wyróżnienie"/>
    <w:uiPriority w:val="20"/>
    <w:qFormat/>
    <w:rsid w:val="00282F51"/>
    <w:rPr>
      <w:i/>
      <w:iCs/>
    </w:rPr>
  </w:style>
  <w:style w:type="character" w:customStyle="1" w:styleId="NagwekZnak">
    <w:name w:val="Nagłówek Znak"/>
    <w:basedOn w:val="Domylnaczcionkaakapitu"/>
    <w:link w:val="Nagwek1"/>
    <w:uiPriority w:val="99"/>
    <w:qFormat/>
    <w:rsid w:val="007F3E1B"/>
    <w:rPr>
      <w:rFonts w:ascii="Arial" w:hAnsi="Arial"/>
      <w:color w:val="000000" w:themeColor="text1"/>
    </w:rPr>
  </w:style>
  <w:style w:type="character" w:customStyle="1" w:styleId="StopkaZnak">
    <w:name w:val="Stopka Znak"/>
    <w:basedOn w:val="Domylnaczcionkaakapitu"/>
    <w:link w:val="Stopka1"/>
    <w:uiPriority w:val="99"/>
    <w:qFormat/>
    <w:rsid w:val="007F3E1B"/>
    <w:rPr>
      <w:rFonts w:ascii="Arial" w:hAnsi="Arial"/>
      <w:color w:val="000000" w:themeColor="text1"/>
    </w:rPr>
  </w:style>
  <w:style w:type="character" w:customStyle="1" w:styleId="Nagwek4Znak">
    <w:name w:val="Nagłówek 4 Znak"/>
    <w:basedOn w:val="Domylnaczcionkaakapitu"/>
    <w:link w:val="Nagwek41"/>
    <w:uiPriority w:val="9"/>
    <w:qFormat/>
    <w:rsid w:val="00ED7B3D"/>
    <w:rPr>
      <w:rFonts w:ascii="Arial" w:eastAsiaTheme="majorEastAsia" w:hAnsi="Arial" w:cstheme="majorBidi"/>
      <w:b/>
      <w:bCs/>
      <w:i/>
      <w:iCs/>
    </w:rPr>
  </w:style>
  <w:style w:type="character" w:customStyle="1" w:styleId="TekstkomentarzaZnak">
    <w:name w:val="Tekst komentarza Znak"/>
    <w:basedOn w:val="Domylnaczcionkaakapitu"/>
    <w:link w:val="Tekstkomentarza"/>
    <w:uiPriority w:val="99"/>
    <w:qFormat/>
    <w:rsid w:val="007E0A28"/>
    <w:rPr>
      <w:rFonts w:ascii="Arial" w:hAnsi="Arial"/>
      <w:color w:val="000000" w:themeColor="text1"/>
      <w:sz w:val="20"/>
      <w:szCs w:val="20"/>
    </w:rPr>
  </w:style>
  <w:style w:type="character" w:customStyle="1" w:styleId="TekstprzypisukocowegoZnak">
    <w:name w:val="Tekst przypisu końcowego Znak"/>
    <w:basedOn w:val="Domylnaczcionkaakapitu"/>
    <w:link w:val="Tekstprzypisukocowego1"/>
    <w:uiPriority w:val="99"/>
    <w:semiHidden/>
    <w:qFormat/>
    <w:rsid w:val="004F6F08"/>
    <w:rPr>
      <w:rFonts w:ascii="Arial" w:hAnsi="Arial"/>
      <w:color w:val="000000" w:themeColor="text1"/>
      <w:sz w:val="20"/>
      <w:szCs w:val="20"/>
    </w:rPr>
  </w:style>
  <w:style w:type="character" w:customStyle="1" w:styleId="Zakotwiczenieprzypisukocowego">
    <w:name w:val="Zakotwiczenie przypisu końcowego"/>
    <w:rsid w:val="00F93DEC"/>
    <w:rPr>
      <w:vertAlign w:val="superscript"/>
    </w:rPr>
  </w:style>
  <w:style w:type="character" w:customStyle="1" w:styleId="EndnoteCharacters">
    <w:name w:val="Endnote Characters"/>
    <w:basedOn w:val="Domylnaczcionkaakapitu"/>
    <w:uiPriority w:val="99"/>
    <w:semiHidden/>
    <w:unhideWhenUsed/>
    <w:qFormat/>
    <w:rsid w:val="004F6F08"/>
    <w:rPr>
      <w:vertAlign w:val="superscript"/>
    </w:rPr>
  </w:style>
  <w:style w:type="character" w:customStyle="1" w:styleId="Domylnaczcionkaakapitu1">
    <w:name w:val="Domyślna czcionka akapitu1"/>
    <w:qFormat/>
    <w:rsid w:val="00C73EEE"/>
  </w:style>
  <w:style w:type="character" w:styleId="Odwoaniedokomentarza">
    <w:name w:val="annotation reference"/>
    <w:basedOn w:val="Domylnaczcionkaakapitu"/>
    <w:uiPriority w:val="99"/>
    <w:semiHidden/>
    <w:unhideWhenUsed/>
    <w:qFormat/>
    <w:rsid w:val="00136091"/>
    <w:rPr>
      <w:sz w:val="16"/>
      <w:szCs w:val="16"/>
    </w:rPr>
  </w:style>
  <w:style w:type="character" w:customStyle="1" w:styleId="TematkomentarzaZnak">
    <w:name w:val="Temat komentarza Znak"/>
    <w:basedOn w:val="TekstkomentarzaZnak"/>
    <w:link w:val="Tematkomentarza"/>
    <w:uiPriority w:val="99"/>
    <w:semiHidden/>
    <w:qFormat/>
    <w:rsid w:val="00136091"/>
    <w:rPr>
      <w:rFonts w:ascii="Arial" w:hAnsi="Arial"/>
      <w:b/>
      <w:bCs/>
      <w:color w:val="000000" w:themeColor="text1"/>
      <w:sz w:val="20"/>
      <w:szCs w:val="20"/>
    </w:rPr>
  </w:style>
  <w:style w:type="character" w:customStyle="1" w:styleId="Tekstpodstawowy2Znak">
    <w:name w:val="Tekst podstawowy 2 Znak"/>
    <w:basedOn w:val="Domylnaczcionkaakapitu"/>
    <w:link w:val="Tekstpodstawowy2"/>
    <w:qFormat/>
    <w:rsid w:val="00A30B43"/>
    <w:rPr>
      <w:rFonts w:ascii="Arial" w:eastAsia="Times New Roman" w:hAnsi="Arial" w:cs="Times New Roman"/>
      <w:szCs w:val="20"/>
      <w:lang w:eastAsia="pl-PL"/>
    </w:rPr>
  </w:style>
  <w:style w:type="character" w:customStyle="1" w:styleId="h1">
    <w:name w:val="h1"/>
    <w:basedOn w:val="Domylnaczcionkaakapitu"/>
    <w:qFormat/>
    <w:rsid w:val="00A30B43"/>
  </w:style>
  <w:style w:type="character" w:customStyle="1" w:styleId="Pogrubienie1">
    <w:name w:val="Pogrubienie1"/>
    <w:basedOn w:val="Domylnaczcionkaakapitu1"/>
    <w:qFormat/>
    <w:rsid w:val="00A30B43"/>
    <w:rPr>
      <w:b/>
      <w:bCs/>
    </w:rPr>
  </w:style>
  <w:style w:type="character" w:customStyle="1" w:styleId="Odwiedzoneczeinternetowe">
    <w:name w:val="Odwiedzone łącze internetowe"/>
    <w:basedOn w:val="Domylnaczcionkaakapitu"/>
    <w:uiPriority w:val="99"/>
    <w:semiHidden/>
    <w:unhideWhenUsed/>
    <w:rsid w:val="00A30B43"/>
    <w:rPr>
      <w:color w:val="800080"/>
      <w:u w:val="single"/>
    </w:rPr>
  </w:style>
  <w:style w:type="character" w:customStyle="1" w:styleId="AkapitzlistZnak">
    <w:name w:val="Akapit z listą Znak"/>
    <w:aliases w:val="Tytuł rysunków Znak,Sl_Akapit z listą Znak,lubu 1)_wypkt. Znak,K-P_odwolanie Znak,Lublin_odwolanie Znak,opis dzialania Znak,maz_wyliczenie Znak,A_wyliczenie Znak,Akapit z listą5 Znak,normalny tekst Znak,CW_Lista Znak,L1 Znak"/>
    <w:link w:val="Akapitzlist"/>
    <w:uiPriority w:val="34"/>
    <w:qFormat/>
    <w:rsid w:val="00A30B43"/>
    <w:rPr>
      <w:rFonts w:ascii="Arial" w:hAnsi="Arial"/>
      <w:color w:val="000000" w:themeColor="text1"/>
    </w:rPr>
  </w:style>
  <w:style w:type="character" w:customStyle="1" w:styleId="Znakiprzypiswdolnych">
    <w:name w:val="Znaki przypisów dolnych"/>
    <w:qFormat/>
    <w:rsid w:val="00725812"/>
  </w:style>
  <w:style w:type="character" w:customStyle="1" w:styleId="Nagwek5Znak">
    <w:name w:val="Nagłówek 5 Znak"/>
    <w:basedOn w:val="Domylnaczcionkaakapitu"/>
    <w:link w:val="Nagwek51"/>
    <w:uiPriority w:val="9"/>
    <w:qFormat/>
    <w:rsid w:val="00F6466C"/>
    <w:rPr>
      <w:rFonts w:ascii="Arial" w:eastAsiaTheme="majorEastAsia" w:hAnsi="Arial" w:cstheme="majorBidi"/>
    </w:rPr>
  </w:style>
  <w:style w:type="character" w:customStyle="1" w:styleId="Nagwek6Znak">
    <w:name w:val="Nagłówek 6 Znak"/>
    <w:basedOn w:val="Domylnaczcionkaakapitu"/>
    <w:link w:val="Nagwek61"/>
    <w:uiPriority w:val="9"/>
    <w:qFormat/>
    <w:rsid w:val="00F6466C"/>
    <w:rPr>
      <w:rFonts w:asciiTheme="majorHAnsi" w:eastAsiaTheme="majorEastAsia" w:hAnsiTheme="majorHAnsi" w:cstheme="majorBidi"/>
      <w:i/>
      <w:iCs/>
      <w:color w:val="243F60" w:themeColor="accent1" w:themeShade="7F"/>
    </w:rPr>
  </w:style>
  <w:style w:type="character" w:customStyle="1" w:styleId="CytatZnak">
    <w:name w:val="Cytat Znak"/>
    <w:basedOn w:val="Domylnaczcionkaakapitu"/>
    <w:link w:val="Cytat"/>
    <w:uiPriority w:val="29"/>
    <w:qFormat/>
    <w:rsid w:val="00F6466C"/>
    <w:rPr>
      <w:rFonts w:ascii="Arial" w:hAnsi="Arial"/>
      <w:sz w:val="18"/>
    </w:rPr>
  </w:style>
  <w:style w:type="character" w:customStyle="1" w:styleId="TekstpodstawowyZnak">
    <w:name w:val="Tekst podstawowy Znak"/>
    <w:basedOn w:val="Domylnaczcionkaakapitu"/>
    <w:link w:val="Tekstpodstawowy"/>
    <w:qFormat/>
    <w:rsid w:val="00F6466C"/>
    <w:rPr>
      <w:rFonts w:ascii="Times New Roman" w:eastAsia="Times New Roman" w:hAnsi="Times New Roman" w:cs="Times New Roman"/>
      <w:sz w:val="24"/>
      <w:szCs w:val="24"/>
      <w:lang w:eastAsia="pl-PL"/>
    </w:rPr>
  </w:style>
  <w:style w:type="character" w:styleId="Odwoaniedelikatne">
    <w:name w:val="Subtle Reference"/>
    <w:basedOn w:val="Domylnaczcionkaakapitu"/>
    <w:uiPriority w:val="31"/>
    <w:qFormat/>
    <w:rsid w:val="00F6466C"/>
    <w:rPr>
      <w:smallCaps/>
      <w:color w:val="C0504D" w:themeColor="accent2"/>
      <w:u w:val="single"/>
    </w:rPr>
  </w:style>
  <w:style w:type="character" w:customStyle="1" w:styleId="alb">
    <w:name w:val="a_lb"/>
    <w:basedOn w:val="Domylnaczcionkaakapitu"/>
    <w:qFormat/>
    <w:rsid w:val="00F6466C"/>
  </w:style>
  <w:style w:type="character" w:customStyle="1" w:styleId="alb-s">
    <w:name w:val="a_lb-s"/>
    <w:basedOn w:val="Domylnaczcionkaakapitu"/>
    <w:qFormat/>
    <w:rsid w:val="00F6466C"/>
  </w:style>
  <w:style w:type="character" w:customStyle="1" w:styleId="ZwrotgrzecznociowyZnak">
    <w:name w:val="Zwrot grzecznościowy Znak"/>
    <w:basedOn w:val="Domylnaczcionkaakapitu"/>
    <w:link w:val="Zwrotgrzecznociowy"/>
    <w:uiPriority w:val="99"/>
    <w:qFormat/>
    <w:rsid w:val="00042A34"/>
    <w:rPr>
      <w:rFonts w:ascii="Arial" w:hAnsi="Arial"/>
      <w:color w:val="000000" w:themeColor="text1"/>
    </w:rPr>
  </w:style>
  <w:style w:type="character" w:customStyle="1" w:styleId="MapadokumentuZnak">
    <w:name w:val="Mapa dokumentu Znak"/>
    <w:basedOn w:val="Domylnaczcionkaakapitu"/>
    <w:link w:val="Mapadokumentu"/>
    <w:uiPriority w:val="99"/>
    <w:semiHidden/>
    <w:qFormat/>
    <w:rsid w:val="007D5846"/>
    <w:rPr>
      <w:rFonts w:ascii="Tahoma" w:hAnsi="Tahoma" w:cs="Tahoma"/>
      <w:color w:val="000000" w:themeColor="text1"/>
      <w:sz w:val="16"/>
      <w:szCs w:val="16"/>
    </w:rPr>
  </w:style>
  <w:style w:type="character" w:customStyle="1" w:styleId="czeindeksu">
    <w:name w:val="Łącze indeksu"/>
    <w:qFormat/>
    <w:rsid w:val="00F93DEC"/>
  </w:style>
  <w:style w:type="character" w:customStyle="1" w:styleId="Znakiprzypiswkocowych">
    <w:name w:val="Znaki przypisów końcowych"/>
    <w:qFormat/>
    <w:rsid w:val="00F93DEC"/>
  </w:style>
  <w:style w:type="paragraph" w:styleId="Nagwek">
    <w:name w:val="header"/>
    <w:basedOn w:val="Normalny"/>
    <w:next w:val="Tekstpodstawowy"/>
    <w:qFormat/>
    <w:rsid w:val="00F93DEC"/>
    <w:pPr>
      <w:keepNext/>
      <w:spacing w:before="240" w:after="120"/>
    </w:pPr>
    <w:rPr>
      <w:rFonts w:ascii="Liberation Sans" w:eastAsia="Microsoft YaHei" w:hAnsi="Liberation Sans" w:cs="Lucida Sans"/>
      <w:sz w:val="28"/>
      <w:szCs w:val="28"/>
    </w:rPr>
  </w:style>
  <w:style w:type="paragraph" w:styleId="Tekstpodstawowy">
    <w:name w:val="Body Text"/>
    <w:basedOn w:val="Normalny"/>
    <w:link w:val="TekstpodstawowyZnak"/>
    <w:rsid w:val="00F6466C"/>
    <w:pPr>
      <w:spacing w:after="120" w:line="240" w:lineRule="auto"/>
    </w:pPr>
    <w:rPr>
      <w:rFonts w:ascii="Times New Roman" w:eastAsia="Times New Roman" w:hAnsi="Times New Roman" w:cs="Times New Roman"/>
      <w:color w:val="auto"/>
      <w:sz w:val="24"/>
      <w:szCs w:val="24"/>
      <w:lang w:eastAsia="pl-PL"/>
    </w:rPr>
  </w:style>
  <w:style w:type="paragraph" w:styleId="Lista">
    <w:name w:val="List"/>
    <w:basedOn w:val="Tekstpodstawowy"/>
    <w:rsid w:val="00F93DEC"/>
    <w:rPr>
      <w:rFonts w:cs="Lucida Sans"/>
    </w:rPr>
  </w:style>
  <w:style w:type="paragraph" w:customStyle="1" w:styleId="Legenda1">
    <w:name w:val="Legenda1"/>
    <w:basedOn w:val="Normalny"/>
    <w:qFormat/>
    <w:rsid w:val="00F93DEC"/>
    <w:pPr>
      <w:suppressLineNumbers/>
      <w:spacing w:before="120" w:after="120"/>
    </w:pPr>
    <w:rPr>
      <w:rFonts w:cs="Lucida Sans"/>
      <w:i/>
      <w:iCs/>
      <w:sz w:val="24"/>
      <w:szCs w:val="24"/>
    </w:rPr>
  </w:style>
  <w:style w:type="paragraph" w:customStyle="1" w:styleId="Indeks">
    <w:name w:val="Indeks"/>
    <w:basedOn w:val="Normalny"/>
    <w:qFormat/>
    <w:rsid w:val="00F93DEC"/>
    <w:pPr>
      <w:suppressLineNumbers/>
    </w:pPr>
    <w:rPr>
      <w:rFonts w:cs="Lucida Sans"/>
    </w:rPr>
  </w:style>
  <w:style w:type="paragraph" w:customStyle="1" w:styleId="Tekstprzypisudolnego1">
    <w:name w:val="Tekst przypisu dolnego1"/>
    <w:basedOn w:val="Normalny"/>
    <w:link w:val="TekstprzypisudolnegoZnak"/>
    <w:uiPriority w:val="99"/>
    <w:unhideWhenUsed/>
    <w:rsid w:val="003A3050"/>
    <w:pPr>
      <w:spacing w:line="240" w:lineRule="auto"/>
    </w:pPr>
    <w:rPr>
      <w:sz w:val="20"/>
      <w:szCs w:val="20"/>
    </w:rPr>
  </w:style>
  <w:style w:type="paragraph" w:styleId="Bezodstpw">
    <w:name w:val="No Spacing"/>
    <w:link w:val="BezodstpwZnak"/>
    <w:qFormat/>
    <w:rsid w:val="003A3050"/>
    <w:pPr>
      <w:jc w:val="both"/>
    </w:pPr>
    <w:rPr>
      <w:rFonts w:ascii="Arial Narrow" w:hAnsi="Arial Narrow"/>
    </w:rPr>
  </w:style>
  <w:style w:type="paragraph" w:styleId="Legenda">
    <w:name w:val="caption"/>
    <w:basedOn w:val="Normalny"/>
    <w:next w:val="Normalny"/>
    <w:link w:val="LegendaZnak"/>
    <w:unhideWhenUsed/>
    <w:qFormat/>
    <w:rsid w:val="00ED7B3D"/>
    <w:pPr>
      <w:spacing w:line="240" w:lineRule="auto"/>
    </w:pPr>
    <w:rPr>
      <w:rFonts w:eastAsiaTheme="minorEastAsia"/>
      <w:b/>
      <w:bCs/>
      <w:sz w:val="18"/>
      <w:szCs w:val="18"/>
      <w:lang w:eastAsia="pl-PL"/>
    </w:rPr>
  </w:style>
  <w:style w:type="paragraph" w:styleId="Tekstdymka">
    <w:name w:val="Balloon Text"/>
    <w:basedOn w:val="Normalny"/>
    <w:link w:val="TekstdymkaZnak"/>
    <w:uiPriority w:val="99"/>
    <w:semiHidden/>
    <w:unhideWhenUsed/>
    <w:qFormat/>
    <w:rsid w:val="008B6D06"/>
    <w:pPr>
      <w:spacing w:line="240" w:lineRule="auto"/>
    </w:pPr>
    <w:rPr>
      <w:rFonts w:ascii="Tahoma" w:hAnsi="Tahoma" w:cs="Tahoma"/>
      <w:sz w:val="16"/>
      <w:szCs w:val="16"/>
    </w:rPr>
  </w:style>
  <w:style w:type="paragraph" w:styleId="Akapitzlist">
    <w:name w:val="List Paragraph"/>
    <w:aliases w:val="Tytuł rysunków,Sl_Akapit z listą,lubu 1)_wypkt.,K-P_odwolanie,Lublin_odwolanie,opis dzialania,maz_wyliczenie,A_wyliczenie,Akapit z listą5,normalny tekst,CW_Lista,L1,List Paragraph,Numerowanie,Akapit z listą BS"/>
    <w:basedOn w:val="Normalny"/>
    <w:link w:val="AkapitzlistZnak"/>
    <w:uiPriority w:val="34"/>
    <w:qFormat/>
    <w:rsid w:val="00AF6B37"/>
    <w:pPr>
      <w:ind w:left="720"/>
      <w:contextualSpacing/>
    </w:pPr>
  </w:style>
  <w:style w:type="paragraph" w:customStyle="1" w:styleId="Default">
    <w:name w:val="Default"/>
    <w:uiPriority w:val="99"/>
    <w:qFormat/>
    <w:rsid w:val="00AF6B37"/>
    <w:rPr>
      <w:rFonts w:ascii="Times New Roman" w:eastAsia="Calibri" w:hAnsi="Times New Roman" w:cs="Times New Roman"/>
      <w:color w:val="000000"/>
      <w:sz w:val="24"/>
      <w:szCs w:val="24"/>
      <w:lang w:eastAsia="pl-PL"/>
    </w:rPr>
  </w:style>
  <w:style w:type="paragraph" w:customStyle="1" w:styleId="Tekstprzypisudolnego10">
    <w:name w:val="Tekst przypisu dolnego1"/>
    <w:basedOn w:val="Normalny"/>
    <w:next w:val="Tekstprzypisudolnego1"/>
    <w:uiPriority w:val="99"/>
    <w:unhideWhenUsed/>
    <w:qFormat/>
    <w:rsid w:val="00010119"/>
    <w:pPr>
      <w:spacing w:line="240" w:lineRule="auto"/>
    </w:pPr>
    <w:rPr>
      <w:rFonts w:asciiTheme="minorHAnsi" w:hAnsiTheme="minorHAnsi"/>
      <w:color w:val="auto"/>
      <w:sz w:val="20"/>
      <w:szCs w:val="20"/>
    </w:rPr>
  </w:style>
  <w:style w:type="paragraph" w:customStyle="1" w:styleId="Podpis1">
    <w:name w:val="Podpis1"/>
    <w:basedOn w:val="Normalny"/>
    <w:qFormat/>
    <w:rsid w:val="00BB5914"/>
    <w:pPr>
      <w:suppressLineNumbers/>
      <w:spacing w:before="120" w:after="120"/>
    </w:pPr>
    <w:rPr>
      <w:rFonts w:ascii="Calibri" w:eastAsia="SimSun" w:hAnsi="Calibri" w:cs="Mangal"/>
      <w:i/>
      <w:iCs/>
      <w:color w:val="auto"/>
      <w:sz w:val="24"/>
      <w:szCs w:val="24"/>
      <w:lang w:eastAsia="ar-SA"/>
    </w:rPr>
  </w:style>
  <w:style w:type="paragraph" w:styleId="NormalnyWeb">
    <w:name w:val="Normal (Web)"/>
    <w:basedOn w:val="Normalny"/>
    <w:uiPriority w:val="99"/>
    <w:unhideWhenUsed/>
    <w:qFormat/>
    <w:rsid w:val="004C2C57"/>
    <w:pPr>
      <w:spacing w:beforeAutospacing="1" w:afterAutospacing="1" w:line="240" w:lineRule="auto"/>
    </w:pPr>
    <w:rPr>
      <w:rFonts w:ascii="Times New Roman" w:eastAsia="Times New Roman" w:hAnsi="Times New Roman" w:cs="Times New Roman"/>
      <w:color w:val="auto"/>
      <w:sz w:val="24"/>
      <w:szCs w:val="24"/>
      <w:lang w:eastAsia="pl-PL"/>
    </w:rPr>
  </w:style>
  <w:style w:type="paragraph" w:customStyle="1" w:styleId="Gwkaistopka">
    <w:name w:val="Główka i stopka"/>
    <w:basedOn w:val="Normalny"/>
    <w:qFormat/>
    <w:rsid w:val="00F93DEC"/>
  </w:style>
  <w:style w:type="paragraph" w:customStyle="1" w:styleId="Nagwek1">
    <w:name w:val="Nagłówek1"/>
    <w:basedOn w:val="Normalny"/>
    <w:link w:val="NagwekZnak"/>
    <w:uiPriority w:val="99"/>
    <w:unhideWhenUsed/>
    <w:rsid w:val="007F3E1B"/>
    <w:pPr>
      <w:tabs>
        <w:tab w:val="center" w:pos="4536"/>
        <w:tab w:val="right" w:pos="9072"/>
      </w:tabs>
      <w:spacing w:line="240" w:lineRule="auto"/>
    </w:pPr>
  </w:style>
  <w:style w:type="paragraph" w:customStyle="1" w:styleId="Stopka1">
    <w:name w:val="Stopka1"/>
    <w:basedOn w:val="Normalny"/>
    <w:link w:val="StopkaZnak"/>
    <w:uiPriority w:val="99"/>
    <w:unhideWhenUsed/>
    <w:rsid w:val="007F3E1B"/>
    <w:pPr>
      <w:tabs>
        <w:tab w:val="center" w:pos="4536"/>
        <w:tab w:val="right" w:pos="9072"/>
      </w:tabs>
      <w:spacing w:line="240" w:lineRule="auto"/>
    </w:pPr>
  </w:style>
  <w:style w:type="paragraph" w:customStyle="1" w:styleId="Nagwekindeksu1">
    <w:name w:val="Nagłówek indeksu1"/>
    <w:basedOn w:val="Nagwek"/>
    <w:rsid w:val="00F93DEC"/>
  </w:style>
  <w:style w:type="paragraph" w:styleId="Nagwekspisutreci">
    <w:name w:val="TOC Heading"/>
    <w:basedOn w:val="Nagwek11"/>
    <w:next w:val="Normalny"/>
    <w:uiPriority w:val="39"/>
    <w:unhideWhenUsed/>
    <w:qFormat/>
    <w:rsid w:val="007F3E1B"/>
    <w:pPr>
      <w:spacing w:before="480"/>
      <w:outlineLvl w:val="9"/>
    </w:pPr>
    <w:rPr>
      <w:rFonts w:asciiTheme="majorHAnsi" w:hAnsiTheme="majorHAnsi"/>
      <w:color w:val="365F91" w:themeColor="accent1" w:themeShade="BF"/>
      <w:sz w:val="28"/>
      <w:lang w:eastAsia="pl-PL"/>
    </w:rPr>
  </w:style>
  <w:style w:type="paragraph" w:customStyle="1" w:styleId="Spistreci11">
    <w:name w:val="Spis treści 11"/>
    <w:basedOn w:val="Normalny"/>
    <w:next w:val="Normalny"/>
    <w:autoRedefine/>
    <w:uiPriority w:val="39"/>
    <w:unhideWhenUsed/>
    <w:rsid w:val="007F3E1B"/>
    <w:pPr>
      <w:spacing w:after="100"/>
    </w:pPr>
  </w:style>
  <w:style w:type="paragraph" w:customStyle="1" w:styleId="Spistreci21">
    <w:name w:val="Spis treści 21"/>
    <w:basedOn w:val="Normalny"/>
    <w:next w:val="Normalny"/>
    <w:autoRedefine/>
    <w:uiPriority w:val="39"/>
    <w:unhideWhenUsed/>
    <w:rsid w:val="007F3E1B"/>
    <w:pPr>
      <w:spacing w:after="100"/>
      <w:ind w:left="220"/>
    </w:pPr>
  </w:style>
  <w:style w:type="paragraph" w:customStyle="1" w:styleId="Spistreci31">
    <w:name w:val="Spis treści 31"/>
    <w:basedOn w:val="Normalny"/>
    <w:next w:val="Normalny"/>
    <w:autoRedefine/>
    <w:uiPriority w:val="39"/>
    <w:unhideWhenUsed/>
    <w:rsid w:val="007F3E1B"/>
    <w:pPr>
      <w:spacing w:after="100"/>
      <w:ind w:left="440"/>
    </w:pPr>
  </w:style>
  <w:style w:type="paragraph" w:styleId="Spisilustracji">
    <w:name w:val="table of figures"/>
    <w:basedOn w:val="Normalny"/>
    <w:next w:val="Normalny"/>
    <w:uiPriority w:val="99"/>
    <w:unhideWhenUsed/>
    <w:qFormat/>
    <w:rsid w:val="007F3E1B"/>
  </w:style>
  <w:style w:type="paragraph" w:styleId="Tekstkomentarza">
    <w:name w:val="annotation text"/>
    <w:basedOn w:val="Normalny"/>
    <w:link w:val="TekstkomentarzaZnak"/>
    <w:uiPriority w:val="99"/>
    <w:unhideWhenUsed/>
    <w:qFormat/>
    <w:rsid w:val="007E0A28"/>
    <w:pPr>
      <w:spacing w:line="240" w:lineRule="auto"/>
    </w:pPr>
    <w:rPr>
      <w:sz w:val="20"/>
      <w:szCs w:val="20"/>
    </w:rPr>
  </w:style>
  <w:style w:type="paragraph" w:customStyle="1" w:styleId="Tekstprzypisukocowego1">
    <w:name w:val="Tekst przypisu końcowego1"/>
    <w:basedOn w:val="Normalny"/>
    <w:link w:val="TekstprzypisukocowegoZnak"/>
    <w:uiPriority w:val="99"/>
    <w:semiHidden/>
    <w:unhideWhenUsed/>
    <w:rsid w:val="004F6F08"/>
    <w:pPr>
      <w:spacing w:line="240" w:lineRule="auto"/>
    </w:pPr>
    <w:rPr>
      <w:sz w:val="20"/>
      <w:szCs w:val="20"/>
    </w:rPr>
  </w:style>
  <w:style w:type="paragraph" w:customStyle="1" w:styleId="Normalny1">
    <w:name w:val="Normalny1"/>
    <w:qFormat/>
    <w:rsid w:val="00C73EEE"/>
    <w:pPr>
      <w:spacing w:line="276" w:lineRule="auto"/>
    </w:pPr>
    <w:rPr>
      <w:rFonts w:ascii="Arial" w:eastAsia="Calibri" w:hAnsi="Arial" w:cs="Times New Roman"/>
      <w:color w:val="000000"/>
    </w:rPr>
  </w:style>
  <w:style w:type="paragraph" w:styleId="Tematkomentarza">
    <w:name w:val="annotation subject"/>
    <w:basedOn w:val="Tekstkomentarza"/>
    <w:next w:val="Tekstkomentarza"/>
    <w:link w:val="TematkomentarzaZnak"/>
    <w:uiPriority w:val="99"/>
    <w:semiHidden/>
    <w:unhideWhenUsed/>
    <w:qFormat/>
    <w:rsid w:val="00136091"/>
    <w:rPr>
      <w:b/>
      <w:bCs/>
    </w:rPr>
  </w:style>
  <w:style w:type="paragraph" w:customStyle="1" w:styleId="TableParagraph">
    <w:name w:val="Table Paragraph"/>
    <w:basedOn w:val="Normalny"/>
    <w:uiPriority w:val="1"/>
    <w:qFormat/>
    <w:rsid w:val="00A30B43"/>
    <w:pPr>
      <w:widowControl w:val="0"/>
      <w:spacing w:line="240" w:lineRule="auto"/>
    </w:pPr>
    <w:rPr>
      <w:rFonts w:asciiTheme="minorHAnsi" w:hAnsiTheme="minorHAnsi"/>
      <w:color w:val="auto"/>
      <w:lang w:val="en-US"/>
    </w:rPr>
  </w:style>
  <w:style w:type="paragraph" w:styleId="Tekstpodstawowy2">
    <w:name w:val="Body Text 2"/>
    <w:basedOn w:val="Normalny"/>
    <w:link w:val="Tekstpodstawowy2Znak"/>
    <w:unhideWhenUsed/>
    <w:qFormat/>
    <w:rsid w:val="00A30B43"/>
    <w:pPr>
      <w:tabs>
        <w:tab w:val="left" w:pos="709"/>
        <w:tab w:val="left" w:pos="3402"/>
        <w:tab w:val="left" w:pos="3970"/>
        <w:tab w:val="left" w:pos="4536"/>
        <w:tab w:val="left" w:pos="5671"/>
      </w:tabs>
      <w:spacing w:line="360" w:lineRule="auto"/>
      <w:jc w:val="both"/>
    </w:pPr>
    <w:rPr>
      <w:rFonts w:eastAsia="Times New Roman" w:cs="Times New Roman"/>
      <w:color w:val="auto"/>
      <w:szCs w:val="20"/>
      <w:lang w:eastAsia="pl-PL"/>
    </w:rPr>
  </w:style>
  <w:style w:type="paragraph" w:customStyle="1" w:styleId="Legenda10">
    <w:name w:val="Legenda1"/>
    <w:basedOn w:val="Normalny"/>
    <w:next w:val="Normalny"/>
    <w:qFormat/>
    <w:rsid w:val="00A30B43"/>
    <w:pPr>
      <w:spacing w:line="240" w:lineRule="auto"/>
      <w:jc w:val="both"/>
    </w:pPr>
    <w:rPr>
      <w:rFonts w:ascii="Arial Narrow" w:hAnsi="Arial Narrow" w:cs="Arial Narrow"/>
      <w:b/>
      <w:bCs/>
      <w:color w:val="auto"/>
      <w:sz w:val="18"/>
      <w:szCs w:val="18"/>
      <w:lang w:eastAsia="ar-SA"/>
    </w:rPr>
  </w:style>
  <w:style w:type="paragraph" w:customStyle="1" w:styleId="Nagwek10">
    <w:name w:val="Nagłówek1"/>
    <w:basedOn w:val="Normalny1"/>
    <w:qFormat/>
    <w:rsid w:val="00A30B43"/>
    <w:pPr>
      <w:tabs>
        <w:tab w:val="center" w:pos="4536"/>
        <w:tab w:val="right" w:pos="9072"/>
      </w:tabs>
      <w:spacing w:line="240" w:lineRule="auto"/>
    </w:pPr>
  </w:style>
  <w:style w:type="paragraph" w:customStyle="1" w:styleId="font5">
    <w:name w:val="font5"/>
    <w:basedOn w:val="Normalny"/>
    <w:qFormat/>
    <w:rsid w:val="00A30B43"/>
    <w:pPr>
      <w:spacing w:beforeAutospacing="1" w:afterAutospacing="1" w:line="240" w:lineRule="auto"/>
    </w:pPr>
    <w:rPr>
      <w:rFonts w:eastAsia="Times New Roman" w:cs="Arial"/>
      <w:color w:val="auto"/>
      <w:sz w:val="12"/>
      <w:szCs w:val="12"/>
      <w:lang w:eastAsia="pl-PL"/>
    </w:rPr>
  </w:style>
  <w:style w:type="paragraph" w:customStyle="1" w:styleId="font6">
    <w:name w:val="font6"/>
    <w:basedOn w:val="Normalny"/>
    <w:qFormat/>
    <w:rsid w:val="00A30B43"/>
    <w:pPr>
      <w:spacing w:beforeAutospacing="1" w:afterAutospacing="1" w:line="240" w:lineRule="auto"/>
    </w:pPr>
    <w:rPr>
      <w:rFonts w:eastAsia="Times New Roman" w:cs="Arial"/>
      <w:b/>
      <w:bCs/>
      <w:color w:val="auto"/>
      <w:sz w:val="12"/>
      <w:szCs w:val="12"/>
      <w:lang w:eastAsia="pl-PL"/>
    </w:rPr>
  </w:style>
  <w:style w:type="paragraph" w:customStyle="1" w:styleId="font7">
    <w:name w:val="font7"/>
    <w:basedOn w:val="Normalny"/>
    <w:qFormat/>
    <w:rsid w:val="00A30B43"/>
    <w:pPr>
      <w:spacing w:beforeAutospacing="1" w:afterAutospacing="1" w:line="240" w:lineRule="auto"/>
    </w:pPr>
    <w:rPr>
      <w:rFonts w:ascii="Times New Roman" w:eastAsia="Times New Roman" w:hAnsi="Times New Roman" w:cs="Times New Roman"/>
      <w:color w:val="auto"/>
      <w:sz w:val="12"/>
      <w:szCs w:val="12"/>
      <w:lang w:eastAsia="pl-PL"/>
    </w:rPr>
  </w:style>
  <w:style w:type="paragraph" w:customStyle="1" w:styleId="xl63">
    <w:name w:val="xl63"/>
    <w:basedOn w:val="Normalny"/>
    <w:qFormat/>
    <w:rsid w:val="00A30B43"/>
    <w:pPr>
      <w:pBdr>
        <w:top w:val="single" w:sz="4" w:space="0" w:color="000000"/>
        <w:left w:val="single" w:sz="4" w:space="0" w:color="000000"/>
        <w:bottom w:val="single" w:sz="4" w:space="0" w:color="000000"/>
        <w:right w:val="single" w:sz="4" w:space="0" w:color="000000"/>
      </w:pBdr>
      <w:shd w:val="clear" w:color="000000" w:fill="9BBB58"/>
      <w:spacing w:beforeAutospacing="1"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64">
    <w:name w:val="xl64"/>
    <w:basedOn w:val="Normalny"/>
    <w:qFormat/>
    <w:rsid w:val="00A30B43"/>
    <w:pPr>
      <w:pBdr>
        <w:top w:val="single" w:sz="4" w:space="0" w:color="000000"/>
        <w:left w:val="single" w:sz="4" w:space="0" w:color="000000"/>
        <w:bottom w:val="single" w:sz="4" w:space="0" w:color="000000"/>
        <w:right w:val="single" w:sz="4" w:space="0" w:color="000000"/>
      </w:pBdr>
      <w:shd w:val="clear" w:color="000000" w:fill="9BBB58"/>
      <w:spacing w:beforeAutospacing="1" w:afterAutospacing="1" w:line="240" w:lineRule="auto"/>
      <w:textAlignment w:val="center"/>
    </w:pPr>
    <w:rPr>
      <w:rFonts w:eastAsia="Times New Roman" w:cs="Arial"/>
      <w:color w:val="auto"/>
      <w:sz w:val="12"/>
      <w:szCs w:val="12"/>
      <w:lang w:eastAsia="pl-PL"/>
    </w:rPr>
  </w:style>
  <w:style w:type="paragraph" w:customStyle="1" w:styleId="xl65">
    <w:name w:val="xl65"/>
    <w:basedOn w:val="Normalny"/>
    <w:qFormat/>
    <w:rsid w:val="00A30B43"/>
    <w:pPr>
      <w:pBdr>
        <w:top w:val="single" w:sz="4" w:space="0" w:color="000000"/>
        <w:left w:val="single" w:sz="4" w:space="0" w:color="000000"/>
        <w:bottom w:val="single" w:sz="4" w:space="0" w:color="000000"/>
        <w:right w:val="single" w:sz="4" w:space="0" w:color="000000"/>
      </w:pBdr>
      <w:shd w:val="clear" w:color="000000" w:fill="9BBB58"/>
      <w:spacing w:beforeAutospacing="1" w:afterAutospacing="1" w:line="240" w:lineRule="auto"/>
    </w:pPr>
    <w:rPr>
      <w:rFonts w:eastAsia="Times New Roman" w:cs="Arial"/>
      <w:color w:val="auto"/>
      <w:sz w:val="12"/>
      <w:szCs w:val="12"/>
      <w:lang w:eastAsia="pl-PL"/>
    </w:rPr>
  </w:style>
  <w:style w:type="paragraph" w:customStyle="1" w:styleId="xl66">
    <w:name w:val="xl66"/>
    <w:basedOn w:val="Normalny"/>
    <w:qFormat/>
    <w:rsid w:val="00A30B43"/>
    <w:pPr>
      <w:pBdr>
        <w:top w:val="single" w:sz="4" w:space="0" w:color="000000"/>
        <w:left w:val="single" w:sz="4" w:space="0" w:color="000000"/>
        <w:bottom w:val="single" w:sz="4" w:space="0" w:color="000000"/>
        <w:right w:val="single" w:sz="4" w:space="0" w:color="000000"/>
      </w:pBdr>
      <w:shd w:val="clear" w:color="000000" w:fill="9BBB58"/>
      <w:spacing w:beforeAutospacing="1" w:afterAutospacing="1" w:line="240" w:lineRule="auto"/>
      <w:textAlignment w:val="center"/>
    </w:pPr>
    <w:rPr>
      <w:rFonts w:ascii="Times New Roman" w:eastAsia="Times New Roman" w:hAnsi="Times New Roman" w:cs="Times New Roman"/>
      <w:color w:val="auto"/>
      <w:sz w:val="24"/>
      <w:szCs w:val="24"/>
      <w:lang w:eastAsia="pl-PL"/>
    </w:rPr>
  </w:style>
  <w:style w:type="paragraph" w:customStyle="1" w:styleId="xl67">
    <w:name w:val="xl67"/>
    <w:basedOn w:val="Normalny"/>
    <w:qFormat/>
    <w:rsid w:val="00A30B43"/>
    <w:pPr>
      <w:pBdr>
        <w:top w:val="single" w:sz="4" w:space="0" w:color="000000"/>
        <w:left w:val="single" w:sz="4" w:space="0" w:color="000000"/>
        <w:bottom w:val="single" w:sz="4" w:space="0" w:color="000000"/>
        <w:right w:val="single" w:sz="4" w:space="0" w:color="000000"/>
      </w:pBdr>
      <w:shd w:val="clear" w:color="000000" w:fill="9BBB58"/>
      <w:spacing w:beforeAutospacing="1" w:afterAutospacing="1" w:line="240" w:lineRule="auto"/>
      <w:jc w:val="center"/>
    </w:pPr>
    <w:rPr>
      <w:rFonts w:eastAsia="Times New Roman" w:cs="Arial"/>
      <w:color w:val="auto"/>
      <w:sz w:val="12"/>
      <w:szCs w:val="12"/>
      <w:lang w:eastAsia="pl-PL"/>
    </w:rPr>
  </w:style>
  <w:style w:type="paragraph" w:customStyle="1" w:styleId="xl68">
    <w:name w:val="xl68"/>
    <w:basedOn w:val="Normalny"/>
    <w:qFormat/>
    <w:rsid w:val="00A30B43"/>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eastAsia="Times New Roman" w:cs="Arial"/>
      <w:color w:val="auto"/>
      <w:sz w:val="12"/>
      <w:szCs w:val="12"/>
      <w:lang w:eastAsia="pl-PL"/>
    </w:rPr>
  </w:style>
  <w:style w:type="paragraph" w:customStyle="1" w:styleId="xl69">
    <w:name w:val="xl69"/>
    <w:basedOn w:val="Normalny"/>
    <w:qFormat/>
    <w:rsid w:val="00A30B43"/>
    <w:pPr>
      <w:pBdr>
        <w:top w:val="single" w:sz="4" w:space="0" w:color="000000"/>
        <w:left w:val="single" w:sz="4" w:space="0" w:color="000000"/>
        <w:bottom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70">
    <w:name w:val="xl70"/>
    <w:basedOn w:val="Normalny"/>
    <w:qFormat/>
    <w:rsid w:val="00A30B43"/>
    <w:pPr>
      <w:pBdr>
        <w:top w:val="single" w:sz="4" w:space="0" w:color="000000"/>
        <w:left w:val="single" w:sz="4" w:space="0" w:color="000000"/>
        <w:bottom w:val="single" w:sz="4" w:space="0" w:color="000000"/>
        <w:right w:val="single" w:sz="4" w:space="0" w:color="000000"/>
      </w:pBdr>
      <w:spacing w:beforeAutospacing="1"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71">
    <w:name w:val="xl71"/>
    <w:basedOn w:val="Normalny"/>
    <w:qFormat/>
    <w:rsid w:val="00A30B43"/>
    <w:pPr>
      <w:pBdr>
        <w:top w:val="single" w:sz="4" w:space="0" w:color="000000"/>
        <w:left w:val="single" w:sz="4" w:space="0" w:color="000000"/>
        <w:bottom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72">
    <w:name w:val="xl72"/>
    <w:basedOn w:val="Normalny"/>
    <w:qFormat/>
    <w:rsid w:val="00A30B43"/>
    <w:pPr>
      <w:pBdr>
        <w:top w:val="single" w:sz="4" w:space="0" w:color="000000"/>
        <w:left w:val="single" w:sz="4" w:space="0" w:color="000000"/>
        <w:bottom w:val="single" w:sz="4" w:space="0" w:color="000000"/>
        <w:right w:val="single" w:sz="4" w:space="0" w:color="000000"/>
      </w:pBdr>
      <w:spacing w:beforeAutospacing="1" w:afterAutospacing="1" w:line="240" w:lineRule="auto"/>
      <w:textAlignment w:val="center"/>
    </w:pPr>
    <w:rPr>
      <w:rFonts w:ascii="Times New Roman" w:eastAsia="Times New Roman" w:hAnsi="Times New Roman" w:cs="Times New Roman"/>
      <w:color w:val="auto"/>
      <w:sz w:val="24"/>
      <w:szCs w:val="24"/>
      <w:lang w:eastAsia="pl-PL"/>
    </w:rPr>
  </w:style>
  <w:style w:type="paragraph" w:customStyle="1" w:styleId="xl73">
    <w:name w:val="xl73"/>
    <w:basedOn w:val="Normalny"/>
    <w:qFormat/>
    <w:rsid w:val="00A30B43"/>
    <w:pPr>
      <w:pBdr>
        <w:top w:val="single" w:sz="4" w:space="0" w:color="000000"/>
        <w:left w:val="single" w:sz="4" w:space="0" w:color="000000"/>
        <w:bottom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74">
    <w:name w:val="xl74"/>
    <w:basedOn w:val="Normalny"/>
    <w:qFormat/>
    <w:rsid w:val="00A30B43"/>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ascii="Times New Roman" w:eastAsia="Times New Roman" w:hAnsi="Times New Roman" w:cs="Times New Roman"/>
      <w:color w:val="auto"/>
      <w:sz w:val="24"/>
      <w:szCs w:val="24"/>
      <w:lang w:eastAsia="pl-PL"/>
    </w:rPr>
  </w:style>
  <w:style w:type="paragraph" w:customStyle="1" w:styleId="xl75">
    <w:name w:val="xl75"/>
    <w:basedOn w:val="Normalny"/>
    <w:qFormat/>
    <w:rsid w:val="00A30B43"/>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eastAsia="Times New Roman" w:cs="Arial"/>
      <w:color w:val="auto"/>
      <w:sz w:val="12"/>
      <w:szCs w:val="12"/>
      <w:lang w:eastAsia="pl-PL"/>
    </w:rPr>
  </w:style>
  <w:style w:type="paragraph" w:customStyle="1" w:styleId="xl76">
    <w:name w:val="xl76"/>
    <w:basedOn w:val="Normalny"/>
    <w:qFormat/>
    <w:rsid w:val="00A30B43"/>
    <w:pPr>
      <w:pBdr>
        <w:top w:val="single" w:sz="4" w:space="0" w:color="000000"/>
        <w:left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77">
    <w:name w:val="xl77"/>
    <w:basedOn w:val="Normalny"/>
    <w:qFormat/>
    <w:rsid w:val="00A30B43"/>
    <w:pPr>
      <w:pBdr>
        <w:top w:val="single" w:sz="4" w:space="0" w:color="000000"/>
        <w:left w:val="single" w:sz="4" w:space="0" w:color="000000"/>
        <w:right w:val="single" w:sz="4" w:space="0" w:color="000000"/>
      </w:pBdr>
      <w:spacing w:beforeAutospacing="1" w:afterAutospacing="1" w:line="240" w:lineRule="auto"/>
    </w:pPr>
    <w:rPr>
      <w:rFonts w:eastAsia="Times New Roman" w:cs="Arial"/>
      <w:color w:val="auto"/>
      <w:sz w:val="12"/>
      <w:szCs w:val="12"/>
      <w:lang w:eastAsia="pl-PL"/>
    </w:rPr>
  </w:style>
  <w:style w:type="paragraph" w:customStyle="1" w:styleId="xl78">
    <w:name w:val="xl78"/>
    <w:basedOn w:val="Normalny"/>
    <w:qFormat/>
    <w:rsid w:val="00A30B43"/>
    <w:pPr>
      <w:pBdr>
        <w:top w:val="single" w:sz="4" w:space="0" w:color="000000"/>
        <w:left w:val="single" w:sz="4" w:space="0" w:color="000000"/>
        <w:right w:val="single" w:sz="4" w:space="0" w:color="000000"/>
      </w:pBdr>
      <w:spacing w:beforeAutospacing="1"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79">
    <w:name w:val="xl79"/>
    <w:basedOn w:val="Normalny"/>
    <w:qFormat/>
    <w:rsid w:val="00A30B43"/>
    <w:pPr>
      <w:pBdr>
        <w:top w:val="single" w:sz="4" w:space="0" w:color="000000"/>
        <w:left w:val="single" w:sz="4" w:space="0" w:color="000000"/>
        <w:right w:val="single" w:sz="4" w:space="0" w:color="000000"/>
      </w:pBdr>
      <w:spacing w:beforeAutospacing="1" w:afterAutospacing="1" w:line="240" w:lineRule="auto"/>
      <w:textAlignment w:val="center"/>
    </w:pPr>
    <w:rPr>
      <w:rFonts w:ascii="Times New Roman" w:eastAsia="Times New Roman" w:hAnsi="Times New Roman" w:cs="Times New Roman"/>
      <w:color w:val="auto"/>
      <w:sz w:val="24"/>
      <w:szCs w:val="24"/>
      <w:lang w:eastAsia="pl-PL"/>
    </w:rPr>
  </w:style>
  <w:style w:type="paragraph" w:customStyle="1" w:styleId="xl80">
    <w:name w:val="xl80"/>
    <w:basedOn w:val="Normalny"/>
    <w:qFormat/>
    <w:rsid w:val="00A30B43"/>
    <w:pPr>
      <w:pBdr>
        <w:top w:val="single" w:sz="4" w:space="0" w:color="000000"/>
        <w:left w:val="single" w:sz="4" w:space="0" w:color="000000"/>
        <w:right w:val="single" w:sz="4" w:space="0" w:color="000000"/>
      </w:pBdr>
      <w:spacing w:beforeAutospacing="1" w:afterAutospacing="1" w:line="240" w:lineRule="auto"/>
      <w:jc w:val="center"/>
      <w:textAlignment w:val="center"/>
    </w:pPr>
    <w:rPr>
      <w:rFonts w:eastAsia="Times New Roman" w:cs="Arial"/>
      <w:color w:val="auto"/>
      <w:sz w:val="12"/>
      <w:szCs w:val="12"/>
      <w:lang w:eastAsia="pl-PL"/>
    </w:rPr>
  </w:style>
  <w:style w:type="paragraph" w:customStyle="1" w:styleId="xl81">
    <w:name w:val="xl81"/>
    <w:basedOn w:val="Normalny"/>
    <w:qFormat/>
    <w:rsid w:val="00A30B43"/>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eastAsia="Times New Roman" w:cs="Arial"/>
      <w:color w:val="auto"/>
      <w:sz w:val="12"/>
      <w:szCs w:val="12"/>
      <w:lang w:eastAsia="pl-PL"/>
    </w:rPr>
  </w:style>
  <w:style w:type="paragraph" w:customStyle="1" w:styleId="xl82">
    <w:name w:val="xl82"/>
    <w:basedOn w:val="Normalny"/>
    <w:qFormat/>
    <w:rsid w:val="00A30B43"/>
    <w:pPr>
      <w:pBdr>
        <w:top w:val="single" w:sz="4" w:space="0" w:color="000000"/>
        <w:left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83">
    <w:name w:val="xl83"/>
    <w:basedOn w:val="Normalny"/>
    <w:qFormat/>
    <w:rsid w:val="00A30B43"/>
    <w:pPr>
      <w:pBdr>
        <w:top w:val="single" w:sz="4" w:space="0" w:color="000000"/>
        <w:left w:val="single" w:sz="4" w:space="0" w:color="000000"/>
        <w:right w:val="single" w:sz="4" w:space="0" w:color="000000"/>
      </w:pBdr>
      <w:spacing w:beforeAutospacing="1" w:afterAutospacing="1" w:line="240" w:lineRule="auto"/>
    </w:pPr>
    <w:rPr>
      <w:rFonts w:ascii="Times New Roman" w:eastAsia="Times New Roman" w:hAnsi="Times New Roman" w:cs="Times New Roman"/>
      <w:color w:val="auto"/>
      <w:sz w:val="24"/>
      <w:szCs w:val="24"/>
      <w:lang w:eastAsia="pl-PL"/>
    </w:rPr>
  </w:style>
  <w:style w:type="paragraph" w:customStyle="1" w:styleId="xl84">
    <w:name w:val="xl84"/>
    <w:basedOn w:val="Normalny"/>
    <w:qFormat/>
    <w:rsid w:val="00A30B43"/>
    <w:pPr>
      <w:pBdr>
        <w:left w:val="single" w:sz="4" w:space="0" w:color="000000"/>
        <w:bottom w:val="single" w:sz="4" w:space="0" w:color="000000"/>
        <w:right w:val="single" w:sz="4" w:space="0" w:color="000000"/>
      </w:pBdr>
      <w:shd w:val="clear" w:color="000000" w:fill="F2DDDC"/>
      <w:spacing w:beforeAutospacing="1"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85">
    <w:name w:val="xl85"/>
    <w:basedOn w:val="Normalny"/>
    <w:qFormat/>
    <w:rsid w:val="00A30B43"/>
    <w:pPr>
      <w:pBdr>
        <w:top w:val="single" w:sz="4" w:space="0" w:color="000000"/>
        <w:left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86">
    <w:name w:val="xl86"/>
    <w:basedOn w:val="Normalny"/>
    <w:qFormat/>
    <w:rsid w:val="00A30B43"/>
    <w:pPr>
      <w:pBdr>
        <w:top w:val="single" w:sz="4" w:space="0" w:color="000000"/>
        <w:left w:val="single" w:sz="4" w:space="0" w:color="000000"/>
        <w:bottom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87">
    <w:name w:val="xl87"/>
    <w:basedOn w:val="Normalny"/>
    <w:qFormat/>
    <w:rsid w:val="00A30B43"/>
    <w:pPr>
      <w:pBdr>
        <w:top w:val="single" w:sz="4" w:space="0" w:color="000000"/>
        <w:left w:val="single" w:sz="4" w:space="0" w:color="000000"/>
        <w:bottom w:val="single" w:sz="4" w:space="0" w:color="000000"/>
        <w:right w:val="single" w:sz="4" w:space="0" w:color="000000"/>
      </w:pBdr>
      <w:spacing w:beforeAutospacing="1" w:afterAutospacing="1" w:line="240" w:lineRule="auto"/>
      <w:jc w:val="center"/>
    </w:pPr>
    <w:rPr>
      <w:rFonts w:eastAsia="Times New Roman" w:cs="Arial"/>
      <w:color w:val="auto"/>
      <w:sz w:val="12"/>
      <w:szCs w:val="12"/>
      <w:lang w:eastAsia="pl-PL"/>
    </w:rPr>
  </w:style>
  <w:style w:type="paragraph" w:customStyle="1" w:styleId="xl88">
    <w:name w:val="xl88"/>
    <w:basedOn w:val="Normalny"/>
    <w:qFormat/>
    <w:rsid w:val="00A30B43"/>
    <w:pPr>
      <w:pBdr>
        <w:top w:val="single" w:sz="4" w:space="0" w:color="000000"/>
        <w:left w:val="single" w:sz="4" w:space="0" w:color="000000"/>
        <w:bottom w:val="single" w:sz="4" w:space="0" w:color="000000"/>
        <w:right w:val="single" w:sz="4" w:space="0" w:color="000000"/>
      </w:pBdr>
      <w:spacing w:beforeAutospacing="1" w:afterAutospacing="1" w:line="240" w:lineRule="auto"/>
    </w:pPr>
    <w:rPr>
      <w:rFonts w:eastAsia="Times New Roman" w:cs="Arial"/>
      <w:color w:val="auto"/>
      <w:sz w:val="12"/>
      <w:szCs w:val="12"/>
      <w:lang w:eastAsia="pl-PL"/>
    </w:rPr>
  </w:style>
  <w:style w:type="paragraph" w:customStyle="1" w:styleId="xl89">
    <w:name w:val="xl89"/>
    <w:basedOn w:val="Normalny"/>
    <w:qFormat/>
    <w:rsid w:val="00A30B43"/>
    <w:pPr>
      <w:pBdr>
        <w:top w:val="single" w:sz="4" w:space="0" w:color="000000"/>
        <w:left w:val="single" w:sz="4" w:space="0" w:color="000000"/>
        <w:bottom w:val="single" w:sz="4" w:space="0" w:color="000000"/>
        <w:right w:val="single" w:sz="4" w:space="0" w:color="000000"/>
      </w:pBdr>
      <w:spacing w:beforeAutospacing="1" w:afterAutospacing="1" w:line="240" w:lineRule="auto"/>
      <w:jc w:val="center"/>
      <w:textAlignment w:val="center"/>
    </w:pPr>
    <w:rPr>
      <w:rFonts w:ascii="Times New Roman" w:eastAsia="Times New Roman" w:hAnsi="Times New Roman" w:cs="Times New Roman"/>
      <w:color w:val="auto"/>
      <w:sz w:val="24"/>
      <w:szCs w:val="24"/>
      <w:lang w:eastAsia="pl-PL"/>
    </w:rPr>
  </w:style>
  <w:style w:type="paragraph" w:customStyle="1" w:styleId="xl90">
    <w:name w:val="xl90"/>
    <w:basedOn w:val="Normalny"/>
    <w:qFormat/>
    <w:rsid w:val="00A30B43"/>
    <w:pPr>
      <w:pBdr>
        <w:top w:val="single" w:sz="4" w:space="0" w:color="000000"/>
        <w:left w:val="single" w:sz="4" w:space="0" w:color="000000"/>
        <w:bottom w:val="single" w:sz="4" w:space="0" w:color="000000"/>
        <w:right w:val="single" w:sz="4" w:space="0" w:color="000000"/>
      </w:pBdr>
      <w:shd w:val="clear" w:color="000000" w:fill="EAF1DD"/>
      <w:spacing w:beforeAutospacing="1"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91">
    <w:name w:val="xl91"/>
    <w:basedOn w:val="Normalny"/>
    <w:qFormat/>
    <w:rsid w:val="00A30B43"/>
    <w:pPr>
      <w:pBdr>
        <w:top w:val="single" w:sz="4" w:space="0" w:color="000000"/>
        <w:bottom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92">
    <w:name w:val="xl92"/>
    <w:basedOn w:val="Normalny"/>
    <w:qFormat/>
    <w:rsid w:val="00A30B43"/>
    <w:pPr>
      <w:pBdr>
        <w:top w:val="single" w:sz="4" w:space="0" w:color="000000"/>
        <w:lef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93">
    <w:name w:val="xl93"/>
    <w:basedOn w:val="Normalny"/>
    <w:qFormat/>
    <w:rsid w:val="00A30B43"/>
    <w:pPr>
      <w:pBdr>
        <w:top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94">
    <w:name w:val="xl94"/>
    <w:basedOn w:val="Normalny"/>
    <w:qFormat/>
    <w:rsid w:val="00A30B43"/>
    <w:pPr>
      <w:pBdr>
        <w:top w:val="single" w:sz="4" w:space="0" w:color="000000"/>
        <w:left w:val="single" w:sz="4" w:space="0" w:color="000000"/>
        <w:bottom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95">
    <w:name w:val="xl95"/>
    <w:basedOn w:val="Normalny"/>
    <w:qFormat/>
    <w:rsid w:val="00A30B43"/>
    <w:pPr>
      <w:pBdr>
        <w:top w:val="single" w:sz="4" w:space="0" w:color="000000"/>
        <w:left w:val="single" w:sz="4" w:space="0" w:color="000000"/>
        <w:bottom w:val="single" w:sz="4" w:space="0" w:color="000000"/>
      </w:pBdr>
      <w:shd w:val="clear" w:color="000000" w:fill="9BBB58"/>
      <w:spacing w:beforeAutospacing="1" w:afterAutospacing="1" w:line="240" w:lineRule="auto"/>
    </w:pPr>
    <w:rPr>
      <w:rFonts w:eastAsia="Times New Roman" w:cs="Arial"/>
      <w:b/>
      <w:bCs/>
      <w:color w:val="auto"/>
      <w:sz w:val="12"/>
      <w:szCs w:val="12"/>
      <w:lang w:eastAsia="pl-PL"/>
    </w:rPr>
  </w:style>
  <w:style w:type="paragraph" w:customStyle="1" w:styleId="xl96">
    <w:name w:val="xl96"/>
    <w:basedOn w:val="Normalny"/>
    <w:qFormat/>
    <w:rsid w:val="00A30B43"/>
    <w:pPr>
      <w:pBdr>
        <w:top w:val="single" w:sz="4" w:space="0" w:color="000000"/>
        <w:bottom w:val="single" w:sz="4" w:space="0" w:color="000000"/>
        <w:right w:val="single" w:sz="4" w:space="0" w:color="000000"/>
      </w:pBdr>
      <w:shd w:val="clear" w:color="000000" w:fill="9BBB58"/>
      <w:spacing w:beforeAutospacing="1" w:afterAutospacing="1" w:line="240" w:lineRule="auto"/>
    </w:pPr>
    <w:rPr>
      <w:rFonts w:eastAsia="Times New Roman" w:cs="Arial"/>
      <w:b/>
      <w:bCs/>
      <w:color w:val="auto"/>
      <w:sz w:val="12"/>
      <w:szCs w:val="12"/>
      <w:lang w:eastAsia="pl-PL"/>
    </w:rPr>
  </w:style>
  <w:style w:type="paragraph" w:customStyle="1" w:styleId="xl97">
    <w:name w:val="xl97"/>
    <w:basedOn w:val="Normalny"/>
    <w:qFormat/>
    <w:rsid w:val="00A30B43"/>
    <w:pPr>
      <w:pBdr>
        <w:top w:val="single" w:sz="4" w:space="0" w:color="000000"/>
        <w:left w:val="single" w:sz="4" w:space="0" w:color="000000"/>
        <w:right w:val="single" w:sz="4" w:space="0" w:color="000000"/>
      </w:pBdr>
      <w:shd w:val="clear" w:color="000000" w:fill="9BBB58"/>
      <w:spacing w:beforeAutospacing="1" w:afterAutospacing="1" w:line="240" w:lineRule="auto"/>
      <w:jc w:val="center"/>
      <w:textAlignment w:val="bottom"/>
    </w:pPr>
    <w:rPr>
      <w:rFonts w:ascii="Times New Roman" w:eastAsia="Times New Roman" w:hAnsi="Times New Roman" w:cs="Times New Roman"/>
      <w:color w:val="auto"/>
      <w:sz w:val="24"/>
      <w:szCs w:val="24"/>
      <w:lang w:eastAsia="pl-PL"/>
    </w:rPr>
  </w:style>
  <w:style w:type="paragraph" w:customStyle="1" w:styleId="xl98">
    <w:name w:val="xl98"/>
    <w:basedOn w:val="Normalny"/>
    <w:qFormat/>
    <w:rsid w:val="00A30B43"/>
    <w:pPr>
      <w:pBdr>
        <w:left w:val="single" w:sz="4" w:space="0" w:color="000000"/>
        <w:bottom w:val="single" w:sz="4" w:space="0" w:color="000000"/>
        <w:right w:val="single" w:sz="4" w:space="0" w:color="000000"/>
      </w:pBdr>
      <w:shd w:val="clear" w:color="000000" w:fill="9BBB58"/>
      <w:spacing w:beforeAutospacing="1" w:afterAutospacing="1" w:line="240" w:lineRule="auto"/>
      <w:jc w:val="center"/>
      <w:textAlignment w:val="bottom"/>
    </w:pPr>
    <w:rPr>
      <w:rFonts w:ascii="Times New Roman" w:eastAsia="Times New Roman" w:hAnsi="Times New Roman" w:cs="Times New Roman"/>
      <w:color w:val="auto"/>
      <w:sz w:val="24"/>
      <w:szCs w:val="24"/>
      <w:lang w:eastAsia="pl-PL"/>
    </w:rPr>
  </w:style>
  <w:style w:type="paragraph" w:customStyle="1" w:styleId="xl99">
    <w:name w:val="xl99"/>
    <w:basedOn w:val="Normalny"/>
    <w:qFormat/>
    <w:rsid w:val="00A30B43"/>
    <w:pPr>
      <w:pBdr>
        <w:top w:val="single" w:sz="4" w:space="0" w:color="000000"/>
        <w:left w:val="single" w:sz="4" w:space="0" w:color="000000"/>
        <w:right w:val="single" w:sz="4" w:space="0" w:color="000000"/>
      </w:pBdr>
      <w:shd w:val="clear" w:color="000000" w:fill="9BBB58"/>
      <w:spacing w:beforeAutospacing="1" w:afterAutospacing="1" w:line="240" w:lineRule="auto"/>
      <w:textAlignment w:val="bottom"/>
    </w:pPr>
    <w:rPr>
      <w:rFonts w:ascii="Times New Roman" w:eastAsia="Times New Roman" w:hAnsi="Times New Roman" w:cs="Times New Roman"/>
      <w:color w:val="auto"/>
      <w:sz w:val="24"/>
      <w:szCs w:val="24"/>
      <w:lang w:eastAsia="pl-PL"/>
    </w:rPr>
  </w:style>
  <w:style w:type="paragraph" w:customStyle="1" w:styleId="xl100">
    <w:name w:val="xl100"/>
    <w:basedOn w:val="Normalny"/>
    <w:qFormat/>
    <w:rsid w:val="00A30B43"/>
    <w:pPr>
      <w:pBdr>
        <w:left w:val="single" w:sz="4" w:space="0" w:color="000000"/>
        <w:bottom w:val="single" w:sz="4" w:space="0" w:color="000000"/>
        <w:right w:val="single" w:sz="4" w:space="0" w:color="000000"/>
      </w:pBdr>
      <w:shd w:val="clear" w:color="000000" w:fill="9BBB58"/>
      <w:spacing w:beforeAutospacing="1" w:afterAutospacing="1" w:line="240" w:lineRule="auto"/>
      <w:textAlignment w:val="bottom"/>
    </w:pPr>
    <w:rPr>
      <w:rFonts w:ascii="Times New Roman" w:eastAsia="Times New Roman" w:hAnsi="Times New Roman" w:cs="Times New Roman"/>
      <w:color w:val="auto"/>
      <w:sz w:val="24"/>
      <w:szCs w:val="24"/>
      <w:lang w:eastAsia="pl-PL"/>
    </w:rPr>
  </w:style>
  <w:style w:type="paragraph" w:customStyle="1" w:styleId="xl101">
    <w:name w:val="xl101"/>
    <w:basedOn w:val="Normalny"/>
    <w:qFormat/>
    <w:rsid w:val="00A30B43"/>
    <w:pPr>
      <w:pBdr>
        <w:top w:val="single" w:sz="4" w:space="0" w:color="000000"/>
        <w:left w:val="single" w:sz="4" w:space="0" w:color="000000"/>
        <w:right w:val="single" w:sz="4" w:space="0" w:color="000000"/>
      </w:pBdr>
      <w:shd w:val="clear" w:color="000000" w:fill="9BBB58"/>
      <w:spacing w:beforeAutospacing="1" w:afterAutospacing="1" w:line="240" w:lineRule="auto"/>
      <w:jc w:val="center"/>
      <w:textAlignment w:val="bottom"/>
    </w:pPr>
    <w:rPr>
      <w:rFonts w:eastAsia="Times New Roman" w:cs="Arial"/>
      <w:color w:val="auto"/>
      <w:sz w:val="12"/>
      <w:szCs w:val="12"/>
      <w:lang w:eastAsia="pl-PL"/>
    </w:rPr>
  </w:style>
  <w:style w:type="paragraph" w:customStyle="1" w:styleId="xl102">
    <w:name w:val="xl102"/>
    <w:basedOn w:val="Normalny"/>
    <w:qFormat/>
    <w:rsid w:val="00A30B43"/>
    <w:pPr>
      <w:pBdr>
        <w:left w:val="single" w:sz="4" w:space="0" w:color="000000"/>
        <w:bottom w:val="single" w:sz="4" w:space="0" w:color="000000"/>
        <w:right w:val="single" w:sz="4" w:space="0" w:color="000000"/>
      </w:pBdr>
      <w:shd w:val="clear" w:color="000000" w:fill="9BBB58"/>
      <w:spacing w:beforeAutospacing="1" w:afterAutospacing="1" w:line="240" w:lineRule="auto"/>
      <w:jc w:val="center"/>
      <w:textAlignment w:val="bottom"/>
    </w:pPr>
    <w:rPr>
      <w:rFonts w:eastAsia="Times New Roman" w:cs="Arial"/>
      <w:color w:val="auto"/>
      <w:sz w:val="12"/>
      <w:szCs w:val="12"/>
      <w:lang w:eastAsia="pl-PL"/>
    </w:rPr>
  </w:style>
  <w:style w:type="paragraph" w:customStyle="1" w:styleId="xl103">
    <w:name w:val="xl103"/>
    <w:basedOn w:val="Normalny"/>
    <w:qFormat/>
    <w:rsid w:val="00A30B43"/>
    <w:pPr>
      <w:pBdr>
        <w:top w:val="single" w:sz="4" w:space="0" w:color="000000"/>
        <w:left w:val="single" w:sz="4" w:space="0" w:color="000000"/>
        <w:right w:val="single" w:sz="4" w:space="0" w:color="000000"/>
      </w:pBdr>
      <w:shd w:val="clear" w:color="000000" w:fill="9BBB58"/>
      <w:spacing w:beforeAutospacing="1" w:afterAutospacing="1" w:line="240" w:lineRule="auto"/>
      <w:textAlignment w:val="bottom"/>
    </w:pPr>
    <w:rPr>
      <w:rFonts w:eastAsia="Times New Roman" w:cs="Arial"/>
      <w:color w:val="auto"/>
      <w:sz w:val="12"/>
      <w:szCs w:val="12"/>
      <w:lang w:eastAsia="pl-PL"/>
    </w:rPr>
  </w:style>
  <w:style w:type="paragraph" w:customStyle="1" w:styleId="xl104">
    <w:name w:val="xl104"/>
    <w:basedOn w:val="Normalny"/>
    <w:qFormat/>
    <w:rsid w:val="00A30B43"/>
    <w:pPr>
      <w:pBdr>
        <w:left w:val="single" w:sz="4" w:space="0" w:color="000000"/>
        <w:bottom w:val="single" w:sz="4" w:space="0" w:color="000000"/>
        <w:right w:val="single" w:sz="4" w:space="0" w:color="000000"/>
      </w:pBdr>
      <w:shd w:val="clear" w:color="000000" w:fill="9BBB58"/>
      <w:spacing w:beforeAutospacing="1" w:afterAutospacing="1" w:line="240" w:lineRule="auto"/>
      <w:textAlignment w:val="bottom"/>
    </w:pPr>
    <w:rPr>
      <w:rFonts w:eastAsia="Times New Roman" w:cs="Arial"/>
      <w:color w:val="auto"/>
      <w:sz w:val="12"/>
      <w:szCs w:val="12"/>
      <w:lang w:eastAsia="pl-PL"/>
    </w:rPr>
  </w:style>
  <w:style w:type="paragraph" w:customStyle="1" w:styleId="xl105">
    <w:name w:val="xl105"/>
    <w:basedOn w:val="Normalny"/>
    <w:qFormat/>
    <w:rsid w:val="00A30B43"/>
    <w:pPr>
      <w:pBdr>
        <w:top w:val="single" w:sz="4" w:space="0" w:color="000000"/>
        <w:left w:val="single" w:sz="4" w:space="0" w:color="000000"/>
        <w:bottom w:val="single" w:sz="4" w:space="0" w:color="000000"/>
      </w:pBdr>
      <w:shd w:val="clear" w:color="000000" w:fill="9BBB58"/>
      <w:spacing w:beforeAutospacing="1"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106">
    <w:name w:val="xl106"/>
    <w:basedOn w:val="Normalny"/>
    <w:qFormat/>
    <w:rsid w:val="00A30B43"/>
    <w:pPr>
      <w:pBdr>
        <w:top w:val="single" w:sz="4" w:space="0" w:color="000000"/>
        <w:bottom w:val="single" w:sz="4" w:space="0" w:color="000000"/>
      </w:pBdr>
      <w:shd w:val="clear" w:color="000000" w:fill="9BBB58"/>
      <w:spacing w:beforeAutospacing="1"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107">
    <w:name w:val="xl107"/>
    <w:basedOn w:val="Normalny"/>
    <w:qFormat/>
    <w:rsid w:val="00A30B43"/>
    <w:pPr>
      <w:pBdr>
        <w:top w:val="single" w:sz="4" w:space="0" w:color="000000"/>
        <w:bottom w:val="single" w:sz="4" w:space="0" w:color="000000"/>
        <w:right w:val="single" w:sz="4" w:space="0" w:color="000000"/>
      </w:pBdr>
      <w:shd w:val="clear" w:color="000000" w:fill="9BBB58"/>
      <w:spacing w:beforeAutospacing="1"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108">
    <w:name w:val="xl108"/>
    <w:basedOn w:val="Normalny"/>
    <w:qFormat/>
    <w:rsid w:val="00A30B43"/>
    <w:pPr>
      <w:pBdr>
        <w:top w:val="single" w:sz="4" w:space="0" w:color="000000"/>
        <w:left w:val="single" w:sz="4" w:space="0" w:color="000000"/>
      </w:pBdr>
      <w:shd w:val="clear" w:color="000000" w:fill="9BBB58"/>
      <w:spacing w:beforeAutospacing="1" w:afterAutospacing="1" w:line="240" w:lineRule="auto"/>
      <w:jc w:val="center"/>
      <w:textAlignment w:val="bottom"/>
    </w:pPr>
    <w:rPr>
      <w:rFonts w:eastAsia="Times New Roman" w:cs="Arial"/>
      <w:b/>
      <w:bCs/>
      <w:color w:val="auto"/>
      <w:sz w:val="12"/>
      <w:szCs w:val="12"/>
      <w:lang w:eastAsia="pl-PL"/>
    </w:rPr>
  </w:style>
  <w:style w:type="paragraph" w:customStyle="1" w:styleId="xl109">
    <w:name w:val="xl109"/>
    <w:basedOn w:val="Normalny"/>
    <w:qFormat/>
    <w:rsid w:val="00A30B43"/>
    <w:pPr>
      <w:pBdr>
        <w:top w:val="single" w:sz="4" w:space="0" w:color="000000"/>
        <w:right w:val="single" w:sz="4" w:space="0" w:color="000000"/>
      </w:pBdr>
      <w:shd w:val="clear" w:color="000000" w:fill="9BBB58"/>
      <w:spacing w:beforeAutospacing="1" w:afterAutospacing="1" w:line="240" w:lineRule="auto"/>
      <w:jc w:val="center"/>
      <w:textAlignment w:val="bottom"/>
    </w:pPr>
    <w:rPr>
      <w:rFonts w:eastAsia="Times New Roman" w:cs="Arial"/>
      <w:b/>
      <w:bCs/>
      <w:color w:val="auto"/>
      <w:sz w:val="12"/>
      <w:szCs w:val="12"/>
      <w:lang w:eastAsia="pl-PL"/>
    </w:rPr>
  </w:style>
  <w:style w:type="paragraph" w:customStyle="1" w:styleId="xl110">
    <w:name w:val="xl110"/>
    <w:basedOn w:val="Normalny"/>
    <w:qFormat/>
    <w:rsid w:val="00A30B43"/>
    <w:pPr>
      <w:pBdr>
        <w:left w:val="single" w:sz="4" w:space="0" w:color="000000"/>
        <w:bottom w:val="single" w:sz="4" w:space="0" w:color="000000"/>
      </w:pBdr>
      <w:shd w:val="clear" w:color="000000" w:fill="9BBB58"/>
      <w:spacing w:beforeAutospacing="1" w:afterAutospacing="1" w:line="240" w:lineRule="auto"/>
      <w:jc w:val="center"/>
      <w:textAlignment w:val="bottom"/>
    </w:pPr>
    <w:rPr>
      <w:rFonts w:eastAsia="Times New Roman" w:cs="Arial"/>
      <w:b/>
      <w:bCs/>
      <w:color w:val="auto"/>
      <w:sz w:val="12"/>
      <w:szCs w:val="12"/>
      <w:lang w:eastAsia="pl-PL"/>
    </w:rPr>
  </w:style>
  <w:style w:type="paragraph" w:customStyle="1" w:styleId="xl111">
    <w:name w:val="xl111"/>
    <w:basedOn w:val="Normalny"/>
    <w:qFormat/>
    <w:rsid w:val="00A30B43"/>
    <w:pPr>
      <w:pBdr>
        <w:bottom w:val="single" w:sz="4" w:space="0" w:color="000000"/>
        <w:right w:val="single" w:sz="4" w:space="0" w:color="000000"/>
      </w:pBdr>
      <w:shd w:val="clear" w:color="000000" w:fill="9BBB58"/>
      <w:spacing w:beforeAutospacing="1" w:afterAutospacing="1" w:line="240" w:lineRule="auto"/>
      <w:jc w:val="center"/>
      <w:textAlignment w:val="bottom"/>
    </w:pPr>
    <w:rPr>
      <w:rFonts w:eastAsia="Times New Roman" w:cs="Arial"/>
      <w:b/>
      <w:bCs/>
      <w:color w:val="auto"/>
      <w:sz w:val="12"/>
      <w:szCs w:val="12"/>
      <w:lang w:eastAsia="pl-PL"/>
    </w:rPr>
  </w:style>
  <w:style w:type="paragraph" w:customStyle="1" w:styleId="xl112">
    <w:name w:val="xl112"/>
    <w:basedOn w:val="Normalny"/>
    <w:qFormat/>
    <w:rsid w:val="00A30B43"/>
    <w:pPr>
      <w:pBdr>
        <w:left w:val="single" w:sz="4" w:space="0" w:color="000000"/>
        <w:bottom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113">
    <w:name w:val="xl113"/>
    <w:basedOn w:val="Normalny"/>
    <w:qFormat/>
    <w:rsid w:val="00A30B43"/>
    <w:pPr>
      <w:pBdr>
        <w:left w:val="single" w:sz="4" w:space="0" w:color="000000"/>
        <w:bottom w:val="single" w:sz="4" w:space="0" w:color="000000"/>
        <w:right w:val="single" w:sz="4" w:space="0" w:color="000000"/>
      </w:pBdr>
      <w:spacing w:beforeAutospacing="1" w:afterAutospacing="1" w:line="240" w:lineRule="auto"/>
    </w:pPr>
    <w:rPr>
      <w:rFonts w:eastAsia="Times New Roman" w:cs="Arial"/>
      <w:color w:val="auto"/>
      <w:sz w:val="12"/>
      <w:szCs w:val="12"/>
      <w:lang w:eastAsia="pl-PL"/>
    </w:rPr>
  </w:style>
  <w:style w:type="paragraph" w:customStyle="1" w:styleId="xl114">
    <w:name w:val="xl114"/>
    <w:basedOn w:val="Normalny"/>
    <w:qFormat/>
    <w:rsid w:val="00A30B43"/>
    <w:pPr>
      <w:pBdr>
        <w:left w:val="single" w:sz="4" w:space="0" w:color="000000"/>
        <w:bottom w:val="single" w:sz="4" w:space="0" w:color="000000"/>
        <w:right w:val="single" w:sz="4" w:space="0" w:color="000000"/>
      </w:pBdr>
      <w:spacing w:beforeAutospacing="1"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115">
    <w:name w:val="xl115"/>
    <w:basedOn w:val="Normalny"/>
    <w:qFormat/>
    <w:rsid w:val="00A30B43"/>
    <w:pPr>
      <w:pBdr>
        <w:left w:val="single" w:sz="4" w:space="0" w:color="000000"/>
        <w:bottom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116">
    <w:name w:val="xl116"/>
    <w:basedOn w:val="Normalny"/>
    <w:qFormat/>
    <w:rsid w:val="00A30B43"/>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eastAsia="Times New Roman" w:cs="Arial"/>
      <w:color w:val="auto"/>
      <w:sz w:val="12"/>
      <w:szCs w:val="12"/>
      <w:lang w:eastAsia="pl-PL"/>
    </w:rPr>
  </w:style>
  <w:style w:type="paragraph" w:customStyle="1" w:styleId="xl117">
    <w:name w:val="xl117"/>
    <w:basedOn w:val="Normalny"/>
    <w:qFormat/>
    <w:rsid w:val="00A30B43"/>
    <w:pPr>
      <w:pBdr>
        <w:left w:val="single" w:sz="4" w:space="0" w:color="000000"/>
        <w:bottom w:val="single" w:sz="4" w:space="0" w:color="000000"/>
        <w:right w:val="single" w:sz="4" w:space="0" w:color="000000"/>
      </w:pBdr>
      <w:spacing w:beforeAutospacing="1" w:afterAutospacing="1" w:line="240" w:lineRule="auto"/>
      <w:textAlignment w:val="center"/>
    </w:pPr>
    <w:rPr>
      <w:rFonts w:ascii="Times New Roman" w:eastAsia="Times New Roman" w:hAnsi="Times New Roman" w:cs="Times New Roman"/>
      <w:color w:val="auto"/>
      <w:sz w:val="24"/>
      <w:szCs w:val="24"/>
      <w:lang w:eastAsia="pl-PL"/>
    </w:rPr>
  </w:style>
  <w:style w:type="paragraph" w:customStyle="1" w:styleId="xl118">
    <w:name w:val="xl118"/>
    <w:basedOn w:val="Normalny"/>
    <w:qFormat/>
    <w:rsid w:val="00A30B43"/>
    <w:pPr>
      <w:pBdr>
        <w:left w:val="single" w:sz="4" w:space="0" w:color="000000"/>
        <w:bottom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119">
    <w:name w:val="xl119"/>
    <w:basedOn w:val="Normalny"/>
    <w:qFormat/>
    <w:rsid w:val="00A30B43"/>
    <w:pPr>
      <w:pBdr>
        <w:bottom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120">
    <w:name w:val="xl120"/>
    <w:basedOn w:val="Normalny"/>
    <w:qFormat/>
    <w:rsid w:val="00A30B43"/>
    <w:pPr>
      <w:pBdr>
        <w:left w:val="single" w:sz="4" w:space="0" w:color="000000"/>
        <w:bottom w:val="single" w:sz="4" w:space="0" w:color="000000"/>
        <w:right w:val="single" w:sz="4" w:space="0" w:color="000000"/>
      </w:pBdr>
      <w:spacing w:beforeAutospacing="1" w:afterAutospacing="1" w:line="240" w:lineRule="auto"/>
    </w:pPr>
    <w:rPr>
      <w:rFonts w:ascii="Times New Roman" w:eastAsia="Times New Roman" w:hAnsi="Times New Roman" w:cs="Times New Roman"/>
      <w:color w:val="auto"/>
      <w:sz w:val="24"/>
      <w:szCs w:val="24"/>
      <w:lang w:eastAsia="pl-PL"/>
    </w:rPr>
  </w:style>
  <w:style w:type="paragraph" w:customStyle="1" w:styleId="xl121">
    <w:name w:val="xl121"/>
    <w:basedOn w:val="Normalny"/>
    <w:qFormat/>
    <w:rsid w:val="00A30B43"/>
    <w:pPr>
      <w:pBdr>
        <w:left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122">
    <w:name w:val="xl122"/>
    <w:basedOn w:val="Normalny"/>
    <w:qFormat/>
    <w:rsid w:val="00A30B43"/>
    <w:pPr>
      <w:pBdr>
        <w:left w:val="single" w:sz="4" w:space="0" w:color="000000"/>
        <w:right w:val="single" w:sz="4" w:space="0" w:color="000000"/>
      </w:pBdr>
      <w:spacing w:beforeAutospacing="1" w:afterAutospacing="1" w:line="240" w:lineRule="auto"/>
    </w:pPr>
    <w:rPr>
      <w:rFonts w:eastAsia="Times New Roman" w:cs="Arial"/>
      <w:color w:val="auto"/>
      <w:sz w:val="12"/>
      <w:szCs w:val="12"/>
      <w:lang w:eastAsia="pl-PL"/>
    </w:rPr>
  </w:style>
  <w:style w:type="paragraph" w:customStyle="1" w:styleId="xl123">
    <w:name w:val="xl123"/>
    <w:basedOn w:val="Normalny"/>
    <w:qFormat/>
    <w:rsid w:val="00A30B43"/>
    <w:pPr>
      <w:pBdr>
        <w:left w:val="single" w:sz="4" w:space="0" w:color="000000"/>
        <w:right w:val="single" w:sz="4" w:space="0" w:color="000000"/>
      </w:pBdr>
      <w:spacing w:beforeAutospacing="1"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xl124">
    <w:name w:val="xl124"/>
    <w:basedOn w:val="Normalny"/>
    <w:qFormat/>
    <w:rsid w:val="00A30B43"/>
    <w:pPr>
      <w:pBdr>
        <w:left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125">
    <w:name w:val="xl125"/>
    <w:basedOn w:val="Normalny"/>
    <w:qFormat/>
    <w:rsid w:val="00A30B43"/>
    <w:pPr>
      <w:pBdr>
        <w:left w:val="single" w:sz="4" w:space="0" w:color="000000"/>
        <w:bottom w:val="single" w:sz="4" w:space="0" w:color="000000"/>
        <w:right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126">
    <w:name w:val="xl126"/>
    <w:basedOn w:val="Normalny"/>
    <w:qFormat/>
    <w:rsid w:val="00A30B43"/>
    <w:pPr>
      <w:pBdr>
        <w:top w:val="single" w:sz="4" w:space="0" w:color="000000"/>
        <w:left w:val="single" w:sz="4" w:space="0" w:color="000000"/>
        <w:bottom w:val="single" w:sz="4" w:space="0" w:color="000000"/>
      </w:pBdr>
      <w:spacing w:beforeAutospacing="1" w:afterAutospacing="1" w:line="240" w:lineRule="auto"/>
    </w:pPr>
    <w:rPr>
      <w:rFonts w:ascii="Times New Roman" w:eastAsia="Times New Roman" w:hAnsi="Times New Roman" w:cs="Times New Roman"/>
      <w:color w:val="auto"/>
      <w:sz w:val="24"/>
      <w:szCs w:val="24"/>
      <w:lang w:eastAsia="pl-PL"/>
    </w:rPr>
  </w:style>
  <w:style w:type="paragraph" w:customStyle="1" w:styleId="xl127">
    <w:name w:val="xl127"/>
    <w:basedOn w:val="Normalny"/>
    <w:qFormat/>
    <w:rsid w:val="00A30B43"/>
    <w:pPr>
      <w:pBdr>
        <w:top w:val="single" w:sz="4" w:space="0" w:color="000000"/>
        <w:bottom w:val="single" w:sz="4" w:space="0" w:color="000000"/>
        <w:right w:val="single" w:sz="4" w:space="0" w:color="000000"/>
      </w:pBdr>
      <w:spacing w:beforeAutospacing="1" w:afterAutospacing="1" w:line="240" w:lineRule="auto"/>
    </w:pPr>
    <w:rPr>
      <w:rFonts w:ascii="Times New Roman" w:eastAsia="Times New Roman" w:hAnsi="Times New Roman" w:cs="Times New Roman"/>
      <w:color w:val="auto"/>
      <w:sz w:val="24"/>
      <w:szCs w:val="24"/>
      <w:lang w:eastAsia="pl-PL"/>
    </w:rPr>
  </w:style>
  <w:style w:type="paragraph" w:customStyle="1" w:styleId="xl128">
    <w:name w:val="xl128"/>
    <w:basedOn w:val="Normalny"/>
    <w:qFormat/>
    <w:rsid w:val="00A30B43"/>
    <w:pPr>
      <w:pBdr>
        <w:top w:val="single" w:sz="4" w:space="0" w:color="000000"/>
        <w:left w:val="single" w:sz="4" w:space="0" w:color="000000"/>
        <w:right w:val="single" w:sz="4" w:space="0" w:color="000000"/>
      </w:pBdr>
      <w:spacing w:beforeAutospacing="1" w:afterAutospacing="1" w:line="240" w:lineRule="auto"/>
      <w:jc w:val="center"/>
      <w:textAlignment w:val="center"/>
    </w:pPr>
    <w:rPr>
      <w:rFonts w:eastAsia="Times New Roman" w:cs="Arial"/>
      <w:color w:val="auto"/>
      <w:sz w:val="12"/>
      <w:szCs w:val="12"/>
      <w:lang w:eastAsia="pl-PL"/>
    </w:rPr>
  </w:style>
  <w:style w:type="paragraph" w:customStyle="1" w:styleId="xl129">
    <w:name w:val="xl129"/>
    <w:basedOn w:val="Normalny"/>
    <w:qFormat/>
    <w:rsid w:val="00A30B43"/>
    <w:pPr>
      <w:pBdr>
        <w:left w:val="single" w:sz="4" w:space="0" w:color="000000"/>
        <w:bottom w:val="single" w:sz="4" w:space="0" w:color="000000"/>
        <w:right w:val="single" w:sz="4" w:space="0" w:color="000000"/>
      </w:pBdr>
      <w:spacing w:beforeAutospacing="1" w:afterAutospacing="1" w:line="240" w:lineRule="auto"/>
      <w:jc w:val="center"/>
      <w:textAlignment w:val="center"/>
    </w:pPr>
    <w:rPr>
      <w:rFonts w:eastAsia="Times New Roman" w:cs="Arial"/>
      <w:color w:val="auto"/>
      <w:sz w:val="12"/>
      <w:szCs w:val="12"/>
      <w:lang w:eastAsia="pl-PL"/>
    </w:rPr>
  </w:style>
  <w:style w:type="paragraph" w:customStyle="1" w:styleId="xl130">
    <w:name w:val="xl130"/>
    <w:basedOn w:val="Normalny"/>
    <w:qFormat/>
    <w:rsid w:val="00A30B43"/>
    <w:pPr>
      <w:pBdr>
        <w:left w:val="single" w:sz="4" w:space="0" w:color="000000"/>
        <w:right w:val="single" w:sz="4" w:space="0" w:color="000000"/>
      </w:pBdr>
      <w:spacing w:beforeAutospacing="1" w:afterAutospacing="1" w:line="240" w:lineRule="auto"/>
    </w:pPr>
    <w:rPr>
      <w:rFonts w:ascii="Times New Roman" w:eastAsia="Times New Roman" w:hAnsi="Times New Roman" w:cs="Times New Roman"/>
      <w:color w:val="auto"/>
      <w:sz w:val="24"/>
      <w:szCs w:val="24"/>
      <w:lang w:eastAsia="pl-PL"/>
    </w:rPr>
  </w:style>
  <w:style w:type="paragraph" w:customStyle="1" w:styleId="xl131">
    <w:name w:val="xl131"/>
    <w:basedOn w:val="Normalny"/>
    <w:qFormat/>
    <w:rsid w:val="00A30B43"/>
    <w:pPr>
      <w:pBdr>
        <w:top w:val="single" w:sz="4" w:space="0" w:color="000000"/>
        <w:left w:val="single" w:sz="4" w:space="0" w:color="000000"/>
        <w:right w:val="single" w:sz="4" w:space="0" w:color="000000"/>
      </w:pBdr>
      <w:spacing w:beforeAutospacing="1" w:afterAutospacing="1" w:line="240" w:lineRule="auto"/>
      <w:jc w:val="center"/>
      <w:textAlignment w:val="bottom"/>
    </w:pPr>
    <w:rPr>
      <w:rFonts w:eastAsia="Times New Roman" w:cs="Arial"/>
      <w:color w:val="auto"/>
      <w:sz w:val="12"/>
      <w:szCs w:val="12"/>
      <w:lang w:eastAsia="pl-PL"/>
    </w:rPr>
  </w:style>
  <w:style w:type="paragraph" w:customStyle="1" w:styleId="xl132">
    <w:name w:val="xl132"/>
    <w:basedOn w:val="Normalny"/>
    <w:qFormat/>
    <w:rsid w:val="00A30B43"/>
    <w:pPr>
      <w:pBdr>
        <w:left w:val="single" w:sz="4" w:space="0" w:color="000000"/>
        <w:right w:val="single" w:sz="4" w:space="0" w:color="000000"/>
      </w:pBdr>
      <w:spacing w:beforeAutospacing="1" w:afterAutospacing="1" w:line="240" w:lineRule="auto"/>
      <w:jc w:val="center"/>
      <w:textAlignment w:val="bottom"/>
    </w:pPr>
    <w:rPr>
      <w:rFonts w:eastAsia="Times New Roman" w:cs="Arial"/>
      <w:color w:val="auto"/>
      <w:sz w:val="12"/>
      <w:szCs w:val="12"/>
      <w:lang w:eastAsia="pl-PL"/>
    </w:rPr>
  </w:style>
  <w:style w:type="paragraph" w:customStyle="1" w:styleId="xl133">
    <w:name w:val="xl133"/>
    <w:basedOn w:val="Normalny"/>
    <w:qFormat/>
    <w:rsid w:val="00A30B43"/>
    <w:pPr>
      <w:pBdr>
        <w:left w:val="single" w:sz="4" w:space="0" w:color="000000"/>
        <w:bottom w:val="single" w:sz="4" w:space="0" w:color="000000"/>
        <w:right w:val="single" w:sz="4" w:space="0" w:color="000000"/>
      </w:pBdr>
      <w:spacing w:beforeAutospacing="1" w:afterAutospacing="1" w:line="240" w:lineRule="auto"/>
      <w:jc w:val="center"/>
      <w:textAlignment w:val="bottom"/>
    </w:pPr>
    <w:rPr>
      <w:rFonts w:eastAsia="Times New Roman" w:cs="Arial"/>
      <w:color w:val="auto"/>
      <w:sz w:val="12"/>
      <w:szCs w:val="12"/>
      <w:lang w:eastAsia="pl-PL"/>
    </w:rPr>
  </w:style>
  <w:style w:type="paragraph" w:customStyle="1" w:styleId="xl134">
    <w:name w:val="xl134"/>
    <w:basedOn w:val="Normalny"/>
    <w:qFormat/>
    <w:rsid w:val="00A30B43"/>
    <w:pPr>
      <w:pBdr>
        <w:top w:val="single" w:sz="4" w:space="0" w:color="000000"/>
        <w:left w:val="single" w:sz="4" w:space="0" w:color="000000"/>
        <w:right w:val="single" w:sz="4" w:space="0" w:color="000000"/>
      </w:pBdr>
      <w:spacing w:beforeAutospacing="1" w:afterAutospacing="1" w:line="240" w:lineRule="auto"/>
      <w:textAlignment w:val="bottom"/>
    </w:pPr>
    <w:rPr>
      <w:rFonts w:ascii="Times New Roman" w:eastAsia="Times New Roman" w:hAnsi="Times New Roman" w:cs="Times New Roman"/>
      <w:color w:val="auto"/>
      <w:sz w:val="24"/>
      <w:szCs w:val="24"/>
      <w:lang w:eastAsia="pl-PL"/>
    </w:rPr>
  </w:style>
  <w:style w:type="paragraph" w:customStyle="1" w:styleId="xl135">
    <w:name w:val="xl135"/>
    <w:basedOn w:val="Normalny"/>
    <w:qFormat/>
    <w:rsid w:val="00A30B43"/>
    <w:pPr>
      <w:pBdr>
        <w:left w:val="single" w:sz="4" w:space="0" w:color="000000"/>
        <w:right w:val="single" w:sz="4" w:space="0" w:color="000000"/>
      </w:pBdr>
      <w:spacing w:beforeAutospacing="1" w:afterAutospacing="1" w:line="240" w:lineRule="auto"/>
      <w:textAlignment w:val="bottom"/>
    </w:pPr>
    <w:rPr>
      <w:rFonts w:ascii="Times New Roman" w:eastAsia="Times New Roman" w:hAnsi="Times New Roman" w:cs="Times New Roman"/>
      <w:color w:val="auto"/>
      <w:sz w:val="24"/>
      <w:szCs w:val="24"/>
      <w:lang w:eastAsia="pl-PL"/>
    </w:rPr>
  </w:style>
  <w:style w:type="paragraph" w:customStyle="1" w:styleId="xl136">
    <w:name w:val="xl136"/>
    <w:basedOn w:val="Normalny"/>
    <w:qFormat/>
    <w:rsid w:val="00A30B43"/>
    <w:pPr>
      <w:pBdr>
        <w:left w:val="single" w:sz="4" w:space="0" w:color="000000"/>
        <w:bottom w:val="single" w:sz="4" w:space="0" w:color="000000"/>
        <w:right w:val="single" w:sz="4" w:space="0" w:color="000000"/>
      </w:pBdr>
      <w:spacing w:beforeAutospacing="1" w:afterAutospacing="1" w:line="240" w:lineRule="auto"/>
      <w:textAlignment w:val="bottom"/>
    </w:pPr>
    <w:rPr>
      <w:rFonts w:ascii="Times New Roman" w:eastAsia="Times New Roman" w:hAnsi="Times New Roman" w:cs="Times New Roman"/>
      <w:color w:val="auto"/>
      <w:sz w:val="24"/>
      <w:szCs w:val="24"/>
      <w:lang w:eastAsia="pl-PL"/>
    </w:rPr>
  </w:style>
  <w:style w:type="paragraph" w:customStyle="1" w:styleId="xl137">
    <w:name w:val="xl137"/>
    <w:basedOn w:val="Normalny"/>
    <w:qFormat/>
    <w:rsid w:val="00A30B43"/>
    <w:pPr>
      <w:pBdr>
        <w:top w:val="single" w:sz="4" w:space="0" w:color="000000"/>
        <w:left w:val="single" w:sz="4" w:space="0" w:color="000000"/>
        <w:right w:val="single" w:sz="4" w:space="0" w:color="000000"/>
      </w:pBdr>
      <w:spacing w:beforeAutospacing="1" w:afterAutospacing="1" w:line="240" w:lineRule="auto"/>
      <w:textAlignment w:val="bottom"/>
    </w:pPr>
    <w:rPr>
      <w:rFonts w:eastAsia="Times New Roman" w:cs="Arial"/>
      <w:color w:val="auto"/>
      <w:sz w:val="12"/>
      <w:szCs w:val="12"/>
      <w:lang w:eastAsia="pl-PL"/>
    </w:rPr>
  </w:style>
  <w:style w:type="paragraph" w:customStyle="1" w:styleId="xl138">
    <w:name w:val="xl138"/>
    <w:basedOn w:val="Normalny"/>
    <w:qFormat/>
    <w:rsid w:val="00A30B43"/>
    <w:pPr>
      <w:pBdr>
        <w:left w:val="single" w:sz="4" w:space="0" w:color="000000"/>
        <w:right w:val="single" w:sz="4" w:space="0" w:color="000000"/>
      </w:pBdr>
      <w:spacing w:beforeAutospacing="1" w:afterAutospacing="1" w:line="240" w:lineRule="auto"/>
      <w:textAlignment w:val="bottom"/>
    </w:pPr>
    <w:rPr>
      <w:rFonts w:eastAsia="Times New Roman" w:cs="Arial"/>
      <w:color w:val="auto"/>
      <w:sz w:val="12"/>
      <w:szCs w:val="12"/>
      <w:lang w:eastAsia="pl-PL"/>
    </w:rPr>
  </w:style>
  <w:style w:type="paragraph" w:customStyle="1" w:styleId="xl139">
    <w:name w:val="xl139"/>
    <w:basedOn w:val="Normalny"/>
    <w:qFormat/>
    <w:rsid w:val="00A30B43"/>
    <w:pPr>
      <w:pBdr>
        <w:left w:val="single" w:sz="4" w:space="0" w:color="000000"/>
        <w:bottom w:val="single" w:sz="4" w:space="0" w:color="000000"/>
        <w:right w:val="single" w:sz="4" w:space="0" w:color="000000"/>
      </w:pBdr>
      <w:spacing w:beforeAutospacing="1" w:afterAutospacing="1" w:line="240" w:lineRule="auto"/>
      <w:textAlignment w:val="bottom"/>
    </w:pPr>
    <w:rPr>
      <w:rFonts w:eastAsia="Times New Roman" w:cs="Arial"/>
      <w:color w:val="auto"/>
      <w:sz w:val="12"/>
      <w:szCs w:val="12"/>
      <w:lang w:eastAsia="pl-PL"/>
    </w:rPr>
  </w:style>
  <w:style w:type="paragraph" w:customStyle="1" w:styleId="xl140">
    <w:name w:val="xl140"/>
    <w:basedOn w:val="Normalny"/>
    <w:qFormat/>
    <w:rsid w:val="00A30B43"/>
    <w:pPr>
      <w:pBdr>
        <w:top w:val="single" w:sz="4" w:space="0" w:color="000000"/>
        <w:left w:val="single" w:sz="4" w:space="0" w:color="000000"/>
        <w:right w:val="single" w:sz="4" w:space="0" w:color="000000"/>
      </w:pBdr>
      <w:spacing w:beforeAutospacing="1" w:afterAutospacing="1" w:line="240" w:lineRule="auto"/>
      <w:jc w:val="center"/>
      <w:textAlignment w:val="bottom"/>
    </w:pPr>
    <w:rPr>
      <w:rFonts w:eastAsia="Times New Roman" w:cs="Arial"/>
      <w:color w:val="auto"/>
      <w:sz w:val="12"/>
      <w:szCs w:val="12"/>
      <w:lang w:eastAsia="pl-PL"/>
    </w:rPr>
  </w:style>
  <w:style w:type="paragraph" w:customStyle="1" w:styleId="xl141">
    <w:name w:val="xl141"/>
    <w:basedOn w:val="Normalny"/>
    <w:qFormat/>
    <w:rsid w:val="00A30B43"/>
    <w:pPr>
      <w:pBdr>
        <w:left w:val="single" w:sz="4" w:space="0" w:color="000000"/>
        <w:right w:val="single" w:sz="4" w:space="0" w:color="000000"/>
      </w:pBdr>
      <w:spacing w:beforeAutospacing="1" w:afterAutospacing="1" w:line="240" w:lineRule="auto"/>
      <w:jc w:val="center"/>
      <w:textAlignment w:val="bottom"/>
    </w:pPr>
    <w:rPr>
      <w:rFonts w:eastAsia="Times New Roman" w:cs="Arial"/>
      <w:color w:val="auto"/>
      <w:sz w:val="12"/>
      <w:szCs w:val="12"/>
      <w:lang w:eastAsia="pl-PL"/>
    </w:rPr>
  </w:style>
  <w:style w:type="paragraph" w:customStyle="1" w:styleId="xl142">
    <w:name w:val="xl142"/>
    <w:basedOn w:val="Normalny"/>
    <w:qFormat/>
    <w:rsid w:val="00A30B43"/>
    <w:pPr>
      <w:pBdr>
        <w:left w:val="single" w:sz="4" w:space="0" w:color="000000"/>
        <w:bottom w:val="single" w:sz="4" w:space="0" w:color="000000"/>
        <w:right w:val="single" w:sz="4" w:space="0" w:color="000000"/>
      </w:pBdr>
      <w:spacing w:beforeAutospacing="1" w:afterAutospacing="1" w:line="240" w:lineRule="auto"/>
      <w:jc w:val="center"/>
      <w:textAlignment w:val="bottom"/>
    </w:pPr>
    <w:rPr>
      <w:rFonts w:eastAsia="Times New Roman" w:cs="Arial"/>
      <w:color w:val="auto"/>
      <w:sz w:val="12"/>
      <w:szCs w:val="12"/>
      <w:lang w:eastAsia="pl-PL"/>
    </w:rPr>
  </w:style>
  <w:style w:type="paragraph" w:customStyle="1" w:styleId="xl143">
    <w:name w:val="xl143"/>
    <w:basedOn w:val="Normalny"/>
    <w:qFormat/>
    <w:rsid w:val="00A30B43"/>
    <w:pPr>
      <w:pBdr>
        <w:top w:val="single" w:sz="4" w:space="0" w:color="000000"/>
        <w:left w:val="single" w:sz="4" w:space="0" w:color="000000"/>
      </w:pBdr>
      <w:spacing w:beforeAutospacing="1" w:afterAutospacing="1" w:line="240" w:lineRule="auto"/>
      <w:textAlignment w:val="bottom"/>
    </w:pPr>
    <w:rPr>
      <w:rFonts w:eastAsia="Times New Roman" w:cs="Arial"/>
      <w:color w:val="auto"/>
      <w:sz w:val="12"/>
      <w:szCs w:val="12"/>
      <w:lang w:eastAsia="pl-PL"/>
    </w:rPr>
  </w:style>
  <w:style w:type="paragraph" w:customStyle="1" w:styleId="xl144">
    <w:name w:val="xl144"/>
    <w:basedOn w:val="Normalny"/>
    <w:qFormat/>
    <w:rsid w:val="00A30B43"/>
    <w:pPr>
      <w:pBdr>
        <w:top w:val="single" w:sz="4" w:space="0" w:color="000000"/>
        <w:right w:val="single" w:sz="4" w:space="0" w:color="000000"/>
      </w:pBdr>
      <w:spacing w:beforeAutospacing="1" w:afterAutospacing="1" w:line="240" w:lineRule="auto"/>
      <w:textAlignment w:val="bottom"/>
    </w:pPr>
    <w:rPr>
      <w:rFonts w:eastAsia="Times New Roman" w:cs="Arial"/>
      <w:color w:val="auto"/>
      <w:sz w:val="12"/>
      <w:szCs w:val="12"/>
      <w:lang w:eastAsia="pl-PL"/>
    </w:rPr>
  </w:style>
  <w:style w:type="paragraph" w:customStyle="1" w:styleId="xl145">
    <w:name w:val="xl145"/>
    <w:basedOn w:val="Normalny"/>
    <w:qFormat/>
    <w:rsid w:val="00A30B43"/>
    <w:pPr>
      <w:pBdr>
        <w:left w:val="single" w:sz="4" w:space="0" w:color="000000"/>
      </w:pBdr>
      <w:spacing w:beforeAutospacing="1" w:afterAutospacing="1" w:line="240" w:lineRule="auto"/>
      <w:textAlignment w:val="bottom"/>
    </w:pPr>
    <w:rPr>
      <w:rFonts w:eastAsia="Times New Roman" w:cs="Arial"/>
      <w:color w:val="auto"/>
      <w:sz w:val="12"/>
      <w:szCs w:val="12"/>
      <w:lang w:eastAsia="pl-PL"/>
    </w:rPr>
  </w:style>
  <w:style w:type="paragraph" w:customStyle="1" w:styleId="xl146">
    <w:name w:val="xl146"/>
    <w:basedOn w:val="Normalny"/>
    <w:qFormat/>
    <w:rsid w:val="00A30B43"/>
    <w:pPr>
      <w:pBdr>
        <w:right w:val="single" w:sz="4" w:space="0" w:color="000000"/>
      </w:pBdr>
      <w:spacing w:beforeAutospacing="1" w:afterAutospacing="1" w:line="240" w:lineRule="auto"/>
      <w:textAlignment w:val="bottom"/>
    </w:pPr>
    <w:rPr>
      <w:rFonts w:eastAsia="Times New Roman" w:cs="Arial"/>
      <w:color w:val="auto"/>
      <w:sz w:val="12"/>
      <w:szCs w:val="12"/>
      <w:lang w:eastAsia="pl-PL"/>
    </w:rPr>
  </w:style>
  <w:style w:type="paragraph" w:customStyle="1" w:styleId="xl147">
    <w:name w:val="xl147"/>
    <w:basedOn w:val="Normalny"/>
    <w:qFormat/>
    <w:rsid w:val="00A30B43"/>
    <w:pPr>
      <w:pBdr>
        <w:left w:val="single" w:sz="4" w:space="0" w:color="000000"/>
        <w:bottom w:val="single" w:sz="4" w:space="0" w:color="000000"/>
      </w:pBdr>
      <w:spacing w:beforeAutospacing="1" w:afterAutospacing="1" w:line="240" w:lineRule="auto"/>
      <w:textAlignment w:val="bottom"/>
    </w:pPr>
    <w:rPr>
      <w:rFonts w:eastAsia="Times New Roman" w:cs="Arial"/>
      <w:color w:val="auto"/>
      <w:sz w:val="12"/>
      <w:szCs w:val="12"/>
      <w:lang w:eastAsia="pl-PL"/>
    </w:rPr>
  </w:style>
  <w:style w:type="paragraph" w:customStyle="1" w:styleId="xl148">
    <w:name w:val="xl148"/>
    <w:basedOn w:val="Normalny"/>
    <w:qFormat/>
    <w:rsid w:val="00A30B43"/>
    <w:pPr>
      <w:pBdr>
        <w:bottom w:val="single" w:sz="4" w:space="0" w:color="000000"/>
        <w:right w:val="single" w:sz="4" w:space="0" w:color="000000"/>
      </w:pBdr>
      <w:spacing w:beforeAutospacing="1" w:afterAutospacing="1" w:line="240" w:lineRule="auto"/>
      <w:textAlignment w:val="bottom"/>
    </w:pPr>
    <w:rPr>
      <w:rFonts w:eastAsia="Times New Roman" w:cs="Arial"/>
      <w:color w:val="auto"/>
      <w:sz w:val="12"/>
      <w:szCs w:val="12"/>
      <w:lang w:eastAsia="pl-PL"/>
    </w:rPr>
  </w:style>
  <w:style w:type="paragraph" w:customStyle="1" w:styleId="xl149">
    <w:name w:val="xl149"/>
    <w:basedOn w:val="Normalny"/>
    <w:qFormat/>
    <w:rsid w:val="00A30B43"/>
    <w:pPr>
      <w:pBdr>
        <w:top w:val="single" w:sz="4" w:space="0" w:color="000000"/>
        <w:left w:val="single" w:sz="4" w:space="0" w:color="000000"/>
        <w:bottom w:val="single" w:sz="4" w:space="0" w:color="000000"/>
      </w:pBdr>
      <w:spacing w:beforeAutospacing="1" w:afterAutospacing="1" w:line="240" w:lineRule="auto"/>
      <w:textAlignment w:val="center"/>
    </w:pPr>
    <w:rPr>
      <w:rFonts w:ascii="Times New Roman" w:eastAsia="Times New Roman" w:hAnsi="Times New Roman" w:cs="Times New Roman"/>
      <w:color w:val="auto"/>
      <w:sz w:val="24"/>
      <w:szCs w:val="24"/>
      <w:lang w:eastAsia="pl-PL"/>
    </w:rPr>
  </w:style>
  <w:style w:type="paragraph" w:customStyle="1" w:styleId="xl150">
    <w:name w:val="xl150"/>
    <w:basedOn w:val="Normalny"/>
    <w:qFormat/>
    <w:rsid w:val="00A30B43"/>
    <w:pPr>
      <w:pBdr>
        <w:top w:val="single" w:sz="4" w:space="0" w:color="000000"/>
        <w:bottom w:val="single" w:sz="4" w:space="0" w:color="000000"/>
      </w:pBdr>
      <w:spacing w:beforeAutospacing="1" w:afterAutospacing="1" w:line="240" w:lineRule="auto"/>
      <w:textAlignment w:val="center"/>
    </w:pPr>
    <w:rPr>
      <w:rFonts w:eastAsia="Times New Roman" w:cs="Arial"/>
      <w:color w:val="auto"/>
      <w:sz w:val="12"/>
      <w:szCs w:val="12"/>
      <w:lang w:eastAsia="pl-PL"/>
    </w:rPr>
  </w:style>
  <w:style w:type="paragraph" w:customStyle="1" w:styleId="xl151">
    <w:name w:val="xl151"/>
    <w:basedOn w:val="Normalny"/>
    <w:qFormat/>
    <w:rsid w:val="00A30B43"/>
    <w:pPr>
      <w:pBdr>
        <w:top w:val="single" w:sz="4" w:space="0" w:color="000000"/>
        <w:bottom w:val="single" w:sz="4" w:space="0" w:color="000000"/>
      </w:pBdr>
      <w:spacing w:beforeAutospacing="1" w:afterAutospacing="1" w:line="240" w:lineRule="auto"/>
    </w:pPr>
    <w:rPr>
      <w:rFonts w:ascii="Times New Roman" w:eastAsia="Times New Roman" w:hAnsi="Times New Roman" w:cs="Times New Roman"/>
      <w:color w:val="auto"/>
      <w:sz w:val="24"/>
      <w:szCs w:val="24"/>
      <w:lang w:eastAsia="pl-PL"/>
    </w:rPr>
  </w:style>
  <w:style w:type="paragraph" w:customStyle="1" w:styleId="xl152">
    <w:name w:val="xl152"/>
    <w:basedOn w:val="Normalny"/>
    <w:qFormat/>
    <w:rsid w:val="00A30B43"/>
    <w:pPr>
      <w:pBdr>
        <w:top w:val="single" w:sz="4" w:space="0" w:color="000000"/>
        <w:bottom w:val="single" w:sz="4" w:space="0" w:color="000000"/>
        <w:right w:val="single" w:sz="4" w:space="0" w:color="000000"/>
      </w:pBdr>
      <w:spacing w:beforeAutospacing="1" w:afterAutospacing="1" w:line="240" w:lineRule="auto"/>
      <w:jc w:val="center"/>
    </w:pPr>
    <w:rPr>
      <w:rFonts w:ascii="Times New Roman" w:eastAsia="Times New Roman" w:hAnsi="Times New Roman" w:cs="Times New Roman"/>
      <w:color w:val="auto"/>
      <w:sz w:val="24"/>
      <w:szCs w:val="24"/>
      <w:lang w:eastAsia="pl-PL"/>
    </w:rPr>
  </w:style>
  <w:style w:type="paragraph" w:customStyle="1" w:styleId="Normalny0">
    <w:name w:val="_Normalny"/>
    <w:basedOn w:val="Normalny"/>
    <w:qFormat/>
    <w:rsid w:val="0095418E"/>
    <w:pPr>
      <w:spacing w:before="120" w:after="120"/>
      <w:jc w:val="both"/>
    </w:pPr>
    <w:rPr>
      <w:rFonts w:cs="Times New Roman"/>
      <w:bCs/>
      <w:color w:val="auto"/>
      <w:sz w:val="24"/>
    </w:rPr>
  </w:style>
  <w:style w:type="paragraph" w:styleId="Cytat">
    <w:name w:val="Quote"/>
    <w:basedOn w:val="Normalny"/>
    <w:next w:val="Normalny"/>
    <w:link w:val="CytatZnak"/>
    <w:uiPriority w:val="29"/>
    <w:qFormat/>
    <w:rsid w:val="00F6466C"/>
    <w:pPr>
      <w:spacing w:after="120"/>
      <w:jc w:val="center"/>
    </w:pPr>
    <w:rPr>
      <w:color w:val="auto"/>
      <w:sz w:val="18"/>
    </w:rPr>
  </w:style>
  <w:style w:type="paragraph" w:customStyle="1" w:styleId="Standard">
    <w:name w:val="Standard"/>
    <w:qFormat/>
    <w:rsid w:val="00F6466C"/>
    <w:pPr>
      <w:widowControl w:val="0"/>
      <w:textAlignment w:val="baseline"/>
    </w:pPr>
    <w:rPr>
      <w:rFonts w:ascii="Times New Roman" w:eastAsia="SimSun" w:hAnsi="Times New Roman" w:cs="Arial"/>
      <w:kern w:val="2"/>
      <w:sz w:val="24"/>
      <w:szCs w:val="24"/>
      <w:lang w:eastAsia="zh-CN" w:bidi="hi-IN"/>
    </w:rPr>
  </w:style>
  <w:style w:type="paragraph" w:styleId="Zwrotgrzecznociowy">
    <w:name w:val="Salutation"/>
    <w:basedOn w:val="Normalny"/>
    <w:next w:val="Normalny"/>
    <w:link w:val="ZwrotgrzecznociowyZnak"/>
    <w:uiPriority w:val="99"/>
    <w:unhideWhenUsed/>
    <w:rsid w:val="00042A34"/>
  </w:style>
  <w:style w:type="paragraph" w:customStyle="1" w:styleId="Spistreci41">
    <w:name w:val="Spis treści 41"/>
    <w:basedOn w:val="Normalny"/>
    <w:next w:val="Normalny"/>
    <w:autoRedefine/>
    <w:uiPriority w:val="39"/>
    <w:unhideWhenUsed/>
    <w:rsid w:val="007858B1"/>
    <w:pPr>
      <w:spacing w:after="100"/>
      <w:ind w:left="660"/>
    </w:pPr>
    <w:rPr>
      <w:rFonts w:asciiTheme="minorHAnsi" w:eastAsiaTheme="minorEastAsia" w:hAnsiTheme="minorHAnsi"/>
      <w:color w:val="auto"/>
      <w:lang w:eastAsia="pl-PL"/>
    </w:rPr>
  </w:style>
  <w:style w:type="paragraph" w:customStyle="1" w:styleId="Spistreci51">
    <w:name w:val="Spis treści 51"/>
    <w:basedOn w:val="Normalny"/>
    <w:next w:val="Normalny"/>
    <w:autoRedefine/>
    <w:uiPriority w:val="39"/>
    <w:unhideWhenUsed/>
    <w:rsid w:val="007858B1"/>
    <w:pPr>
      <w:spacing w:after="100"/>
      <w:ind w:left="880"/>
    </w:pPr>
    <w:rPr>
      <w:rFonts w:asciiTheme="minorHAnsi" w:eastAsiaTheme="minorEastAsia" w:hAnsiTheme="minorHAnsi"/>
      <w:color w:val="auto"/>
      <w:lang w:eastAsia="pl-PL"/>
    </w:rPr>
  </w:style>
  <w:style w:type="paragraph" w:customStyle="1" w:styleId="Spistreci61">
    <w:name w:val="Spis treści 61"/>
    <w:basedOn w:val="Normalny"/>
    <w:next w:val="Normalny"/>
    <w:autoRedefine/>
    <w:uiPriority w:val="39"/>
    <w:unhideWhenUsed/>
    <w:rsid w:val="007858B1"/>
    <w:pPr>
      <w:spacing w:after="100"/>
      <w:ind w:left="1100"/>
    </w:pPr>
    <w:rPr>
      <w:rFonts w:asciiTheme="minorHAnsi" w:eastAsiaTheme="minorEastAsia" w:hAnsiTheme="minorHAnsi"/>
      <w:color w:val="auto"/>
      <w:lang w:eastAsia="pl-PL"/>
    </w:rPr>
  </w:style>
  <w:style w:type="paragraph" w:customStyle="1" w:styleId="Spistreci71">
    <w:name w:val="Spis treści 71"/>
    <w:basedOn w:val="Normalny"/>
    <w:next w:val="Normalny"/>
    <w:autoRedefine/>
    <w:uiPriority w:val="39"/>
    <w:unhideWhenUsed/>
    <w:rsid w:val="007858B1"/>
    <w:pPr>
      <w:spacing w:after="100"/>
      <w:ind w:left="1320"/>
    </w:pPr>
    <w:rPr>
      <w:rFonts w:asciiTheme="minorHAnsi" w:eastAsiaTheme="minorEastAsia" w:hAnsiTheme="minorHAnsi"/>
      <w:color w:val="auto"/>
      <w:lang w:eastAsia="pl-PL"/>
    </w:rPr>
  </w:style>
  <w:style w:type="paragraph" w:customStyle="1" w:styleId="Spistreci81">
    <w:name w:val="Spis treści 81"/>
    <w:basedOn w:val="Normalny"/>
    <w:next w:val="Normalny"/>
    <w:autoRedefine/>
    <w:uiPriority w:val="39"/>
    <w:unhideWhenUsed/>
    <w:rsid w:val="007858B1"/>
    <w:pPr>
      <w:spacing w:after="100"/>
      <w:ind w:left="1540"/>
    </w:pPr>
    <w:rPr>
      <w:rFonts w:asciiTheme="minorHAnsi" w:eastAsiaTheme="minorEastAsia" w:hAnsiTheme="minorHAnsi"/>
      <w:color w:val="auto"/>
      <w:lang w:eastAsia="pl-PL"/>
    </w:rPr>
  </w:style>
  <w:style w:type="paragraph" w:customStyle="1" w:styleId="Spistreci91">
    <w:name w:val="Spis treści 91"/>
    <w:basedOn w:val="Normalny"/>
    <w:next w:val="Normalny"/>
    <w:autoRedefine/>
    <w:uiPriority w:val="39"/>
    <w:unhideWhenUsed/>
    <w:rsid w:val="007858B1"/>
    <w:pPr>
      <w:spacing w:after="100"/>
      <w:ind w:left="1760"/>
    </w:pPr>
    <w:rPr>
      <w:rFonts w:asciiTheme="minorHAnsi" w:eastAsiaTheme="minorEastAsia" w:hAnsiTheme="minorHAnsi"/>
      <w:color w:val="auto"/>
      <w:lang w:eastAsia="pl-PL"/>
    </w:rPr>
  </w:style>
  <w:style w:type="paragraph" w:styleId="Mapadokumentu">
    <w:name w:val="Document Map"/>
    <w:basedOn w:val="Normalny"/>
    <w:link w:val="MapadokumentuZnak"/>
    <w:uiPriority w:val="99"/>
    <w:semiHidden/>
    <w:unhideWhenUsed/>
    <w:qFormat/>
    <w:rsid w:val="007D5846"/>
    <w:pPr>
      <w:spacing w:line="240" w:lineRule="auto"/>
    </w:pPr>
    <w:rPr>
      <w:rFonts w:ascii="Tahoma" w:hAnsi="Tahoma" w:cs="Tahoma"/>
      <w:sz w:val="16"/>
      <w:szCs w:val="16"/>
    </w:rPr>
  </w:style>
  <w:style w:type="numbering" w:customStyle="1" w:styleId="Bezlisty1">
    <w:name w:val="Bez listy1"/>
    <w:uiPriority w:val="99"/>
    <w:semiHidden/>
    <w:unhideWhenUsed/>
    <w:qFormat/>
    <w:rsid w:val="00A30B43"/>
  </w:style>
  <w:style w:type="numbering" w:customStyle="1" w:styleId="Bezlisty2">
    <w:name w:val="Bez listy2"/>
    <w:uiPriority w:val="99"/>
    <w:semiHidden/>
    <w:unhideWhenUsed/>
    <w:qFormat/>
    <w:rsid w:val="00A30B43"/>
  </w:style>
  <w:style w:type="numbering" w:customStyle="1" w:styleId="Bezlisty3">
    <w:name w:val="Bez listy3"/>
    <w:uiPriority w:val="99"/>
    <w:semiHidden/>
    <w:unhideWhenUsed/>
    <w:qFormat/>
    <w:rsid w:val="00A30B43"/>
  </w:style>
  <w:style w:type="numbering" w:customStyle="1" w:styleId="Bezlisty4">
    <w:name w:val="Bez listy4"/>
    <w:uiPriority w:val="99"/>
    <w:semiHidden/>
    <w:unhideWhenUsed/>
    <w:qFormat/>
    <w:rsid w:val="00A30B43"/>
  </w:style>
  <w:style w:type="numbering" w:customStyle="1" w:styleId="Bezlisty11">
    <w:name w:val="Bez listy11"/>
    <w:uiPriority w:val="99"/>
    <w:semiHidden/>
    <w:unhideWhenUsed/>
    <w:qFormat/>
    <w:rsid w:val="00A30B43"/>
  </w:style>
  <w:style w:type="numbering" w:customStyle="1" w:styleId="Bezlisty111">
    <w:name w:val="Bez listy111"/>
    <w:uiPriority w:val="99"/>
    <w:semiHidden/>
    <w:unhideWhenUsed/>
    <w:qFormat/>
    <w:rsid w:val="00A30B43"/>
  </w:style>
  <w:style w:type="numbering" w:customStyle="1" w:styleId="Bezlisty5">
    <w:name w:val="Bez listy5"/>
    <w:uiPriority w:val="99"/>
    <w:semiHidden/>
    <w:unhideWhenUsed/>
    <w:qFormat/>
    <w:rsid w:val="00EE1A91"/>
  </w:style>
  <w:style w:type="numbering" w:customStyle="1" w:styleId="Bezlisty12">
    <w:name w:val="Bez listy12"/>
    <w:uiPriority w:val="99"/>
    <w:semiHidden/>
    <w:unhideWhenUsed/>
    <w:qFormat/>
    <w:rsid w:val="00EE1A91"/>
  </w:style>
  <w:style w:type="numbering" w:customStyle="1" w:styleId="Bezlisty21">
    <w:name w:val="Bez listy21"/>
    <w:uiPriority w:val="99"/>
    <w:semiHidden/>
    <w:unhideWhenUsed/>
    <w:qFormat/>
    <w:rsid w:val="00EE1A91"/>
  </w:style>
  <w:style w:type="numbering" w:customStyle="1" w:styleId="Bezlisty31">
    <w:name w:val="Bez listy31"/>
    <w:uiPriority w:val="99"/>
    <w:semiHidden/>
    <w:unhideWhenUsed/>
    <w:qFormat/>
    <w:rsid w:val="00EE1A91"/>
  </w:style>
  <w:style w:type="numbering" w:customStyle="1" w:styleId="Bezlisty41">
    <w:name w:val="Bez listy41"/>
    <w:uiPriority w:val="99"/>
    <w:semiHidden/>
    <w:unhideWhenUsed/>
    <w:qFormat/>
    <w:rsid w:val="00EE1A91"/>
  </w:style>
  <w:style w:type="numbering" w:customStyle="1" w:styleId="Bezlisty112">
    <w:name w:val="Bez listy112"/>
    <w:uiPriority w:val="99"/>
    <w:semiHidden/>
    <w:unhideWhenUsed/>
    <w:qFormat/>
    <w:rsid w:val="00EE1A91"/>
  </w:style>
  <w:style w:type="numbering" w:customStyle="1" w:styleId="Bezlisty1111">
    <w:name w:val="Bez listy1111"/>
    <w:uiPriority w:val="99"/>
    <w:semiHidden/>
    <w:unhideWhenUsed/>
    <w:qFormat/>
    <w:rsid w:val="00EE1A91"/>
  </w:style>
  <w:style w:type="numbering" w:customStyle="1" w:styleId="Bezlisty6">
    <w:name w:val="Bez listy6"/>
    <w:uiPriority w:val="99"/>
    <w:semiHidden/>
    <w:unhideWhenUsed/>
    <w:qFormat/>
    <w:rsid w:val="00725812"/>
  </w:style>
  <w:style w:type="numbering" w:customStyle="1" w:styleId="Bezlisty7">
    <w:name w:val="Bez listy7"/>
    <w:uiPriority w:val="99"/>
    <w:semiHidden/>
    <w:unhideWhenUsed/>
    <w:qFormat/>
    <w:rsid w:val="00F6466C"/>
  </w:style>
  <w:style w:type="numbering" w:customStyle="1" w:styleId="Bezlisty8">
    <w:name w:val="Bez listy8"/>
    <w:uiPriority w:val="99"/>
    <w:semiHidden/>
    <w:unhideWhenUsed/>
    <w:qFormat/>
    <w:rsid w:val="00E70E14"/>
  </w:style>
  <w:style w:type="numbering" w:customStyle="1" w:styleId="Bezlisty13">
    <w:name w:val="Bez listy13"/>
    <w:uiPriority w:val="99"/>
    <w:semiHidden/>
    <w:unhideWhenUsed/>
    <w:qFormat/>
    <w:rsid w:val="00E70E14"/>
  </w:style>
  <w:style w:type="numbering" w:customStyle="1" w:styleId="Bezlisty113">
    <w:name w:val="Bez listy113"/>
    <w:uiPriority w:val="99"/>
    <w:semiHidden/>
    <w:unhideWhenUsed/>
    <w:qFormat/>
    <w:rsid w:val="00E70E14"/>
  </w:style>
  <w:style w:type="numbering" w:customStyle="1" w:styleId="Bezlisty22">
    <w:name w:val="Bez listy22"/>
    <w:uiPriority w:val="99"/>
    <w:semiHidden/>
    <w:unhideWhenUsed/>
    <w:qFormat/>
    <w:rsid w:val="00E70E14"/>
  </w:style>
  <w:style w:type="numbering" w:customStyle="1" w:styleId="Bezlisty32">
    <w:name w:val="Bez listy32"/>
    <w:uiPriority w:val="99"/>
    <w:semiHidden/>
    <w:unhideWhenUsed/>
    <w:qFormat/>
    <w:rsid w:val="00E70E14"/>
  </w:style>
  <w:style w:type="numbering" w:customStyle="1" w:styleId="Bezlisty42">
    <w:name w:val="Bez listy42"/>
    <w:uiPriority w:val="99"/>
    <w:semiHidden/>
    <w:unhideWhenUsed/>
    <w:qFormat/>
    <w:rsid w:val="00E70E14"/>
  </w:style>
  <w:style w:type="numbering" w:customStyle="1" w:styleId="Bezlisty1112">
    <w:name w:val="Bez listy1112"/>
    <w:uiPriority w:val="99"/>
    <w:semiHidden/>
    <w:unhideWhenUsed/>
    <w:qFormat/>
    <w:rsid w:val="00E70E14"/>
  </w:style>
  <w:style w:type="numbering" w:customStyle="1" w:styleId="Bezlisty11111">
    <w:name w:val="Bez listy11111"/>
    <w:uiPriority w:val="99"/>
    <w:semiHidden/>
    <w:unhideWhenUsed/>
    <w:qFormat/>
    <w:rsid w:val="00E70E14"/>
  </w:style>
  <w:style w:type="numbering" w:customStyle="1" w:styleId="Bezlisty51">
    <w:name w:val="Bez listy51"/>
    <w:uiPriority w:val="99"/>
    <w:semiHidden/>
    <w:unhideWhenUsed/>
    <w:qFormat/>
    <w:rsid w:val="00E70E14"/>
  </w:style>
  <w:style w:type="numbering" w:customStyle="1" w:styleId="Bezlisty121">
    <w:name w:val="Bez listy121"/>
    <w:uiPriority w:val="99"/>
    <w:semiHidden/>
    <w:unhideWhenUsed/>
    <w:qFormat/>
    <w:rsid w:val="00E70E14"/>
  </w:style>
  <w:style w:type="numbering" w:customStyle="1" w:styleId="Bezlisty211">
    <w:name w:val="Bez listy211"/>
    <w:uiPriority w:val="99"/>
    <w:semiHidden/>
    <w:unhideWhenUsed/>
    <w:qFormat/>
    <w:rsid w:val="00E70E14"/>
  </w:style>
  <w:style w:type="numbering" w:customStyle="1" w:styleId="Bezlisty311">
    <w:name w:val="Bez listy311"/>
    <w:uiPriority w:val="99"/>
    <w:semiHidden/>
    <w:unhideWhenUsed/>
    <w:qFormat/>
    <w:rsid w:val="00E70E14"/>
  </w:style>
  <w:style w:type="numbering" w:customStyle="1" w:styleId="Bezlisty411">
    <w:name w:val="Bez listy411"/>
    <w:uiPriority w:val="99"/>
    <w:semiHidden/>
    <w:unhideWhenUsed/>
    <w:qFormat/>
    <w:rsid w:val="00E70E14"/>
  </w:style>
  <w:style w:type="numbering" w:customStyle="1" w:styleId="Bezlisty1121">
    <w:name w:val="Bez listy1121"/>
    <w:uiPriority w:val="99"/>
    <w:semiHidden/>
    <w:unhideWhenUsed/>
    <w:qFormat/>
    <w:rsid w:val="00E70E14"/>
  </w:style>
  <w:style w:type="numbering" w:customStyle="1" w:styleId="Bezlisty111111">
    <w:name w:val="Bez listy111111"/>
    <w:uiPriority w:val="99"/>
    <w:semiHidden/>
    <w:unhideWhenUsed/>
    <w:qFormat/>
    <w:rsid w:val="00E70E14"/>
  </w:style>
  <w:style w:type="numbering" w:customStyle="1" w:styleId="Bezlisty61">
    <w:name w:val="Bez listy61"/>
    <w:uiPriority w:val="99"/>
    <w:semiHidden/>
    <w:unhideWhenUsed/>
    <w:qFormat/>
    <w:rsid w:val="00E70E14"/>
  </w:style>
  <w:style w:type="numbering" w:customStyle="1" w:styleId="Bezlisty71">
    <w:name w:val="Bez listy71"/>
    <w:uiPriority w:val="99"/>
    <w:semiHidden/>
    <w:unhideWhenUsed/>
    <w:qFormat/>
    <w:rsid w:val="00E70E14"/>
  </w:style>
  <w:style w:type="numbering" w:customStyle="1" w:styleId="Bezlisty9">
    <w:name w:val="Bez listy9"/>
    <w:uiPriority w:val="99"/>
    <w:semiHidden/>
    <w:unhideWhenUsed/>
    <w:qFormat/>
    <w:rsid w:val="00154E4A"/>
  </w:style>
  <w:style w:type="numbering" w:customStyle="1" w:styleId="Bezlisty14">
    <w:name w:val="Bez listy14"/>
    <w:uiPriority w:val="99"/>
    <w:semiHidden/>
    <w:unhideWhenUsed/>
    <w:qFormat/>
    <w:rsid w:val="00154E4A"/>
  </w:style>
  <w:style w:type="numbering" w:customStyle="1" w:styleId="Bezlisty114">
    <w:name w:val="Bez listy114"/>
    <w:uiPriority w:val="99"/>
    <w:semiHidden/>
    <w:unhideWhenUsed/>
    <w:qFormat/>
    <w:rsid w:val="00154E4A"/>
  </w:style>
  <w:style w:type="numbering" w:customStyle="1" w:styleId="Bezlisty23">
    <w:name w:val="Bez listy23"/>
    <w:uiPriority w:val="99"/>
    <w:semiHidden/>
    <w:unhideWhenUsed/>
    <w:qFormat/>
    <w:rsid w:val="00154E4A"/>
  </w:style>
  <w:style w:type="numbering" w:customStyle="1" w:styleId="Bezlisty33">
    <w:name w:val="Bez listy33"/>
    <w:uiPriority w:val="99"/>
    <w:semiHidden/>
    <w:unhideWhenUsed/>
    <w:qFormat/>
    <w:rsid w:val="00154E4A"/>
  </w:style>
  <w:style w:type="numbering" w:customStyle="1" w:styleId="Bezlisty43">
    <w:name w:val="Bez listy43"/>
    <w:uiPriority w:val="99"/>
    <w:semiHidden/>
    <w:unhideWhenUsed/>
    <w:qFormat/>
    <w:rsid w:val="00154E4A"/>
  </w:style>
  <w:style w:type="numbering" w:customStyle="1" w:styleId="Bezlisty1113">
    <w:name w:val="Bez listy1113"/>
    <w:uiPriority w:val="99"/>
    <w:semiHidden/>
    <w:unhideWhenUsed/>
    <w:qFormat/>
    <w:rsid w:val="00154E4A"/>
  </w:style>
  <w:style w:type="numbering" w:customStyle="1" w:styleId="Bezlisty11112">
    <w:name w:val="Bez listy11112"/>
    <w:uiPriority w:val="99"/>
    <w:semiHidden/>
    <w:unhideWhenUsed/>
    <w:qFormat/>
    <w:rsid w:val="00154E4A"/>
  </w:style>
  <w:style w:type="numbering" w:customStyle="1" w:styleId="Bezlisty52">
    <w:name w:val="Bez listy52"/>
    <w:uiPriority w:val="99"/>
    <w:semiHidden/>
    <w:unhideWhenUsed/>
    <w:qFormat/>
    <w:rsid w:val="00154E4A"/>
  </w:style>
  <w:style w:type="numbering" w:customStyle="1" w:styleId="Bezlisty122">
    <w:name w:val="Bez listy122"/>
    <w:uiPriority w:val="99"/>
    <w:semiHidden/>
    <w:unhideWhenUsed/>
    <w:qFormat/>
    <w:rsid w:val="00154E4A"/>
  </w:style>
  <w:style w:type="numbering" w:customStyle="1" w:styleId="Bezlisty212">
    <w:name w:val="Bez listy212"/>
    <w:uiPriority w:val="99"/>
    <w:semiHidden/>
    <w:unhideWhenUsed/>
    <w:qFormat/>
    <w:rsid w:val="00154E4A"/>
  </w:style>
  <w:style w:type="numbering" w:customStyle="1" w:styleId="Bezlisty312">
    <w:name w:val="Bez listy312"/>
    <w:uiPriority w:val="99"/>
    <w:semiHidden/>
    <w:unhideWhenUsed/>
    <w:qFormat/>
    <w:rsid w:val="00154E4A"/>
  </w:style>
  <w:style w:type="numbering" w:customStyle="1" w:styleId="Bezlisty412">
    <w:name w:val="Bez listy412"/>
    <w:uiPriority w:val="99"/>
    <w:semiHidden/>
    <w:unhideWhenUsed/>
    <w:qFormat/>
    <w:rsid w:val="00154E4A"/>
  </w:style>
  <w:style w:type="numbering" w:customStyle="1" w:styleId="Bezlisty1122">
    <w:name w:val="Bez listy1122"/>
    <w:uiPriority w:val="99"/>
    <w:semiHidden/>
    <w:unhideWhenUsed/>
    <w:qFormat/>
    <w:rsid w:val="00154E4A"/>
  </w:style>
  <w:style w:type="numbering" w:customStyle="1" w:styleId="Bezlisty111112">
    <w:name w:val="Bez listy111112"/>
    <w:uiPriority w:val="99"/>
    <w:semiHidden/>
    <w:unhideWhenUsed/>
    <w:qFormat/>
    <w:rsid w:val="00154E4A"/>
  </w:style>
  <w:style w:type="numbering" w:customStyle="1" w:styleId="Bezlisty62">
    <w:name w:val="Bez listy62"/>
    <w:uiPriority w:val="99"/>
    <w:semiHidden/>
    <w:unhideWhenUsed/>
    <w:qFormat/>
    <w:rsid w:val="00154E4A"/>
  </w:style>
  <w:style w:type="numbering" w:customStyle="1" w:styleId="Bezlisty72">
    <w:name w:val="Bez listy72"/>
    <w:uiPriority w:val="99"/>
    <w:semiHidden/>
    <w:unhideWhenUsed/>
    <w:qFormat/>
    <w:rsid w:val="00154E4A"/>
  </w:style>
  <w:style w:type="numbering" w:customStyle="1" w:styleId="Bezlisty81">
    <w:name w:val="Bez listy81"/>
    <w:uiPriority w:val="99"/>
    <w:semiHidden/>
    <w:unhideWhenUsed/>
    <w:qFormat/>
    <w:rsid w:val="00154E4A"/>
  </w:style>
  <w:style w:type="numbering" w:customStyle="1" w:styleId="Bezlisty131">
    <w:name w:val="Bez listy131"/>
    <w:uiPriority w:val="99"/>
    <w:semiHidden/>
    <w:unhideWhenUsed/>
    <w:qFormat/>
    <w:rsid w:val="00154E4A"/>
  </w:style>
  <w:style w:type="numbering" w:customStyle="1" w:styleId="Bezlisty1131">
    <w:name w:val="Bez listy1131"/>
    <w:uiPriority w:val="99"/>
    <w:semiHidden/>
    <w:unhideWhenUsed/>
    <w:qFormat/>
    <w:rsid w:val="00154E4A"/>
  </w:style>
  <w:style w:type="numbering" w:customStyle="1" w:styleId="Bezlisty221">
    <w:name w:val="Bez listy221"/>
    <w:uiPriority w:val="99"/>
    <w:semiHidden/>
    <w:unhideWhenUsed/>
    <w:qFormat/>
    <w:rsid w:val="00154E4A"/>
  </w:style>
  <w:style w:type="numbering" w:customStyle="1" w:styleId="Bezlisty321">
    <w:name w:val="Bez listy321"/>
    <w:uiPriority w:val="99"/>
    <w:semiHidden/>
    <w:unhideWhenUsed/>
    <w:qFormat/>
    <w:rsid w:val="00154E4A"/>
  </w:style>
  <w:style w:type="numbering" w:customStyle="1" w:styleId="Bezlisty421">
    <w:name w:val="Bez listy421"/>
    <w:uiPriority w:val="99"/>
    <w:semiHidden/>
    <w:unhideWhenUsed/>
    <w:qFormat/>
    <w:rsid w:val="00154E4A"/>
  </w:style>
  <w:style w:type="numbering" w:customStyle="1" w:styleId="Bezlisty11121">
    <w:name w:val="Bez listy11121"/>
    <w:uiPriority w:val="99"/>
    <w:semiHidden/>
    <w:unhideWhenUsed/>
    <w:qFormat/>
    <w:rsid w:val="00154E4A"/>
  </w:style>
  <w:style w:type="numbering" w:customStyle="1" w:styleId="Bezlisty1111111">
    <w:name w:val="Bez listy1111111"/>
    <w:uiPriority w:val="99"/>
    <w:semiHidden/>
    <w:unhideWhenUsed/>
    <w:qFormat/>
    <w:rsid w:val="00154E4A"/>
  </w:style>
  <w:style w:type="numbering" w:customStyle="1" w:styleId="Bezlisty511">
    <w:name w:val="Bez listy511"/>
    <w:uiPriority w:val="99"/>
    <w:semiHidden/>
    <w:unhideWhenUsed/>
    <w:qFormat/>
    <w:rsid w:val="00154E4A"/>
  </w:style>
  <w:style w:type="numbering" w:customStyle="1" w:styleId="Bezlisty1211">
    <w:name w:val="Bez listy1211"/>
    <w:uiPriority w:val="99"/>
    <w:semiHidden/>
    <w:unhideWhenUsed/>
    <w:qFormat/>
    <w:rsid w:val="00154E4A"/>
  </w:style>
  <w:style w:type="numbering" w:customStyle="1" w:styleId="Bezlisty2111">
    <w:name w:val="Bez listy2111"/>
    <w:uiPriority w:val="99"/>
    <w:semiHidden/>
    <w:unhideWhenUsed/>
    <w:qFormat/>
    <w:rsid w:val="00154E4A"/>
  </w:style>
  <w:style w:type="numbering" w:customStyle="1" w:styleId="Bezlisty3111">
    <w:name w:val="Bez listy3111"/>
    <w:uiPriority w:val="99"/>
    <w:semiHidden/>
    <w:unhideWhenUsed/>
    <w:qFormat/>
    <w:rsid w:val="00154E4A"/>
  </w:style>
  <w:style w:type="numbering" w:customStyle="1" w:styleId="Bezlisty4111">
    <w:name w:val="Bez listy4111"/>
    <w:uiPriority w:val="99"/>
    <w:semiHidden/>
    <w:unhideWhenUsed/>
    <w:qFormat/>
    <w:rsid w:val="00154E4A"/>
  </w:style>
  <w:style w:type="numbering" w:customStyle="1" w:styleId="Bezlisty11211">
    <w:name w:val="Bez listy11211"/>
    <w:uiPriority w:val="99"/>
    <w:semiHidden/>
    <w:unhideWhenUsed/>
    <w:qFormat/>
    <w:rsid w:val="00154E4A"/>
  </w:style>
  <w:style w:type="numbering" w:customStyle="1" w:styleId="Bezlisty11111111">
    <w:name w:val="Bez listy11111111"/>
    <w:uiPriority w:val="99"/>
    <w:semiHidden/>
    <w:unhideWhenUsed/>
    <w:qFormat/>
    <w:rsid w:val="00154E4A"/>
  </w:style>
  <w:style w:type="numbering" w:customStyle="1" w:styleId="Bezlisty611">
    <w:name w:val="Bez listy611"/>
    <w:uiPriority w:val="99"/>
    <w:semiHidden/>
    <w:unhideWhenUsed/>
    <w:qFormat/>
    <w:rsid w:val="00154E4A"/>
  </w:style>
  <w:style w:type="numbering" w:customStyle="1" w:styleId="Bezlisty711">
    <w:name w:val="Bez listy711"/>
    <w:uiPriority w:val="99"/>
    <w:semiHidden/>
    <w:unhideWhenUsed/>
    <w:qFormat/>
    <w:rsid w:val="00154E4A"/>
  </w:style>
  <w:style w:type="table" w:styleId="Tabela-Siatka">
    <w:name w:val="Table Grid"/>
    <w:basedOn w:val="Standardowy"/>
    <w:uiPriority w:val="59"/>
    <w:rsid w:val="002661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uiPriority w:val="59"/>
    <w:rsid w:val="00093C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uiPriority w:val="59"/>
    <w:rsid w:val="00A30B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
    <w:name w:val="Tabela siatki 4 — akcent 61"/>
    <w:basedOn w:val="Standardowy"/>
    <w:uiPriority w:val="49"/>
    <w:rsid w:val="00A30B43"/>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
    <w:name w:val="Tabela - Siatka3"/>
    <w:basedOn w:val="Standardowy"/>
    <w:uiPriority w:val="59"/>
    <w:rsid w:val="00A30B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uiPriority w:val="59"/>
    <w:rsid w:val="00A30B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uiPriority w:val="59"/>
    <w:rsid w:val="00A30B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1">
    <w:name w:val="Tabela siatki 4 — akcent 611"/>
    <w:basedOn w:val="Standardowy"/>
    <w:uiPriority w:val="49"/>
    <w:rsid w:val="00FE7DA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
    <w:name w:val="Tabela - Siatka4"/>
    <w:basedOn w:val="Standardowy"/>
    <w:uiPriority w:val="59"/>
    <w:rsid w:val="00B912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uiPriority w:val="59"/>
    <w:rsid w:val="00C82B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uiPriority w:val="59"/>
    <w:rsid w:val="00E15C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uiPriority w:val="59"/>
    <w:rsid w:val="002A03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
    <w:name w:val="Tabela - Siatka8"/>
    <w:basedOn w:val="Standardowy"/>
    <w:uiPriority w:val="59"/>
    <w:rsid w:val="00DD72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uiPriority w:val="59"/>
    <w:rsid w:val="00EE1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uiPriority w:val="59"/>
    <w:rsid w:val="00EE1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
    <w:name w:val="Tabela - Siatka22"/>
    <w:basedOn w:val="Standardowy"/>
    <w:uiPriority w:val="59"/>
    <w:rsid w:val="00EE1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2">
    <w:name w:val="Tabela siatki 4 — akcent 612"/>
    <w:basedOn w:val="Standardowy"/>
    <w:uiPriority w:val="49"/>
    <w:rsid w:val="00EE1A91"/>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1">
    <w:name w:val="Tabela - Siatka31"/>
    <w:basedOn w:val="Standardowy"/>
    <w:uiPriority w:val="59"/>
    <w:rsid w:val="00EE1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
    <w:name w:val="Tabela - Siatka211"/>
    <w:basedOn w:val="Standardowy"/>
    <w:uiPriority w:val="59"/>
    <w:rsid w:val="00EE1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
    <w:name w:val="Tabela - Siatka111"/>
    <w:basedOn w:val="Standardowy"/>
    <w:uiPriority w:val="59"/>
    <w:rsid w:val="00EE1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11">
    <w:name w:val="Tabela siatki 4 — akcent 6111"/>
    <w:basedOn w:val="Standardowy"/>
    <w:uiPriority w:val="49"/>
    <w:rsid w:val="00EE1A91"/>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1">
    <w:name w:val="Tabela - Siatka41"/>
    <w:basedOn w:val="Standardowy"/>
    <w:uiPriority w:val="59"/>
    <w:rsid w:val="00EE1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1">
    <w:name w:val="Tabela - Siatka51"/>
    <w:basedOn w:val="Standardowy"/>
    <w:uiPriority w:val="59"/>
    <w:rsid w:val="00EE1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
    <w:name w:val="Tabela - Siatka61"/>
    <w:basedOn w:val="Standardowy"/>
    <w:uiPriority w:val="59"/>
    <w:rsid w:val="00EE1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
    <w:name w:val="Tabela - Siatka71"/>
    <w:basedOn w:val="Standardowy"/>
    <w:uiPriority w:val="59"/>
    <w:rsid w:val="00EE1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uiPriority w:val="59"/>
    <w:rsid w:val="00EE1A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alistaakcent3">
    <w:name w:val="Light List Accent 3"/>
    <w:basedOn w:val="Standardowy"/>
    <w:uiPriority w:val="61"/>
    <w:rsid w:val="00ED62E9"/>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StylAga">
    <w:name w:val="StylA ga"/>
    <w:basedOn w:val="Standardowy"/>
    <w:uiPriority w:val="99"/>
    <w:rsid w:val="00223766"/>
    <w:pPr>
      <w:jc w:val="center"/>
    </w:pPr>
    <w:rPr>
      <w:sz w:val="20"/>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tblPr/>
      <w:tcPr>
        <w:shd w:val="clear" w:color="auto" w:fill="9BBB59" w:themeFill="accent3"/>
      </w:tcPr>
    </w:tblStylePr>
  </w:style>
  <w:style w:type="table" w:customStyle="1" w:styleId="StylAga2">
    <w:name w:val="Styl Aga2"/>
    <w:basedOn w:val="Standardowy"/>
    <w:uiPriority w:val="99"/>
    <w:rsid w:val="009D2A8E"/>
    <w:pPr>
      <w:jc w:val="center"/>
    </w:pPr>
    <w:rPr>
      <w:sz w:val="20"/>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tblPr/>
      <w:tcPr>
        <w:shd w:val="clear" w:color="auto" w:fill="9BBB59" w:themeFill="accent3"/>
      </w:tcPr>
    </w:tblStylePr>
  </w:style>
  <w:style w:type="table" w:customStyle="1" w:styleId="Jasnasiatkaakcent11">
    <w:name w:val="Jasna siatka — akcent 11"/>
    <w:basedOn w:val="Standardowy"/>
    <w:uiPriority w:val="62"/>
    <w:rsid w:val="00223766"/>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Styl1">
    <w:name w:val="Styl1"/>
    <w:basedOn w:val="Standardowy"/>
    <w:uiPriority w:val="99"/>
    <w:rsid w:val="00223766"/>
    <w:pPr>
      <w:jc w:val="center"/>
    </w:pPr>
    <w:rPr>
      <w:sz w:val="20"/>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tblPr/>
      <w:tcPr>
        <w:shd w:val="clear" w:color="auto" w:fill="9BBB59" w:themeFill="accent3"/>
      </w:tcPr>
    </w:tblStylePr>
  </w:style>
  <w:style w:type="table" w:customStyle="1" w:styleId="Jasnasiatka1">
    <w:name w:val="Jasna siatka1"/>
    <w:basedOn w:val="Standardowy"/>
    <w:uiPriority w:val="62"/>
    <w:rsid w:val="009D2A8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shd w:val="clear" w:color="auto" w:fill="4BACC6" w:themeFill="accent5"/>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shd w:val="clear" w:color="auto" w:fill="B6DDE8" w:themeFill="accent5" w:themeFillTint="66"/>
      </w:tcPr>
    </w:tblStylePr>
    <w:tblStylePr w:type="band1Horz">
      <w:tblPr/>
      <w:tcPr>
        <w:shd w:val="clear" w:color="auto" w:fill="DAEEF3" w:themeFill="accent5" w:themeFillTint="33"/>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Jasnasiatkaakcent3">
    <w:name w:val="Light Grid Accent 3"/>
    <w:basedOn w:val="Standardowy"/>
    <w:uiPriority w:val="62"/>
    <w:rsid w:val="00F57B59"/>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Tabela-Siatka10">
    <w:name w:val="Tabela - Siatka10"/>
    <w:basedOn w:val="Standardowy"/>
    <w:uiPriority w:val="59"/>
    <w:rsid w:val="00FC41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siatkaakcent31">
    <w:name w:val="Jasna siatka — akcent 31"/>
    <w:basedOn w:val="Standardowy"/>
    <w:uiPriority w:val="62"/>
    <w:rsid w:val="00725812"/>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Tabela-MPAaga">
    <w:name w:val="Tabela-MPA_aga"/>
    <w:basedOn w:val="Standardowy"/>
    <w:uiPriority w:val="62"/>
    <w:rsid w:val="00725812"/>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Jasnasiatkaakcent32">
    <w:name w:val="Jasna siatka — akcent 32"/>
    <w:basedOn w:val="Standardowy"/>
    <w:uiPriority w:val="62"/>
    <w:rsid w:val="00725812"/>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pPr>
        <w:spacing w:before="0" w:after="0" w:line="240" w:lineRule="auto"/>
      </w:pPr>
      <w:rPr>
        <w:rFonts w:asciiTheme="majorHAnsi" w:eastAsiaTheme="majorEastAsia" w:hAnsiTheme="majorHAnsi" w:cstheme="majorBidi"/>
        <w:b/>
        <w:bCs/>
      </w:rPr>
      <w:tblPr/>
      <w:tcPr>
        <w:tcBorders>
          <w:top w:val="nil"/>
          <w:left w:val="nil"/>
          <w:bottom w:val="nil"/>
          <w:right w:val="nil"/>
          <w:insideH w:val="nil"/>
          <w:insideV w:val="nil"/>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Vert">
      <w:tblPr/>
      <w:tcPr>
        <w:tcBorders>
          <w:top w:val="nil"/>
          <w:left w:val="nil"/>
          <w:bottom w:val="nil"/>
          <w:right w:val="nil"/>
          <w:insideH w:val="nil"/>
          <w:insideV w:val="nil"/>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Styl11">
    <w:name w:val="Styl11"/>
    <w:basedOn w:val="Standardowy"/>
    <w:uiPriority w:val="99"/>
    <w:rsid w:val="00725812"/>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style>
  <w:style w:type="table" w:customStyle="1" w:styleId="Jasnasiatka10">
    <w:name w:val="Jasna siatka1"/>
    <w:basedOn w:val="Standardowy"/>
    <w:uiPriority w:val="62"/>
    <w:rsid w:val="00725812"/>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shd w:val="clear" w:color="auto" w:fill="4BACC6" w:themeFill="accent5"/>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shd w:val="clear" w:color="auto" w:fill="B6DDE8" w:themeFill="accent5" w:themeFillTint="66"/>
      </w:tcPr>
    </w:tblStylePr>
    <w:tblStylePr w:type="band1Horz">
      <w:tblPr/>
      <w:tcPr>
        <w:shd w:val="clear" w:color="auto" w:fill="DAEEF3" w:themeFill="accent5" w:themeFillTint="33"/>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ela-Siatka42">
    <w:name w:val="Tabela - Siatka42"/>
    <w:basedOn w:val="Standardowy"/>
    <w:uiPriority w:val="39"/>
    <w:rsid w:val="007258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asiatkaakcent5">
    <w:name w:val="Light Grid Accent 5"/>
    <w:basedOn w:val="Standardowy"/>
    <w:uiPriority w:val="62"/>
    <w:rsid w:val="008A2DE7"/>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Styl111">
    <w:name w:val="Styl111"/>
    <w:basedOn w:val="Standardowy"/>
    <w:uiPriority w:val="99"/>
    <w:rsid w:val="005679EF"/>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cPr>
    </w:tblStylePr>
  </w:style>
  <w:style w:type="table" w:customStyle="1" w:styleId="Tabela-Siatka13">
    <w:name w:val="Tabela - Siatka13"/>
    <w:basedOn w:val="Standardowy"/>
    <w:uiPriority w:val="39"/>
    <w:rsid w:val="00F6466C"/>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
    <w:name w:val="Tabela - Siatka32"/>
    <w:basedOn w:val="Standardowy"/>
    <w:uiPriority w:val="59"/>
    <w:rsid w:val="00F646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
    <w:name w:val="Tabela - Siatka112"/>
    <w:basedOn w:val="Standardowy"/>
    <w:uiPriority w:val="59"/>
    <w:rsid w:val="00F646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
    <w:name w:val="Tabela - Siatka14"/>
    <w:basedOn w:val="Standardowy"/>
    <w:uiPriority w:val="59"/>
    <w:rsid w:val="00F646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
    <w:name w:val="Jasne cieniowanie1"/>
    <w:basedOn w:val="Standardowy"/>
    <w:uiPriority w:val="60"/>
    <w:rsid w:val="00F6466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a62">
    <w:name w:val="Tabela - Siatka62"/>
    <w:basedOn w:val="Standardowy"/>
    <w:uiPriority w:val="59"/>
    <w:rsid w:val="00F6466C"/>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F6466C"/>
    <w:rPr>
      <w:rFonts w:eastAsiaTheme="minorEastAsia"/>
      <w:lang w:eastAsia="pl-PL"/>
    </w:rPr>
    <w:tblPr>
      <w:tblCellMar>
        <w:top w:w="0" w:type="dxa"/>
        <w:left w:w="0" w:type="dxa"/>
        <w:bottom w:w="0" w:type="dxa"/>
        <w:right w:w="0" w:type="dxa"/>
      </w:tblCellMar>
    </w:tblPr>
  </w:style>
  <w:style w:type="table" w:customStyle="1" w:styleId="Tabela-Siatka15">
    <w:name w:val="Tabela - Siatka15"/>
    <w:basedOn w:val="Standardowy"/>
    <w:uiPriority w:val="39"/>
    <w:rsid w:val="00DB0D0F"/>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0">
    <w:name w:val="Jasne cieniowanie1"/>
    <w:basedOn w:val="Standardowy"/>
    <w:uiPriority w:val="60"/>
    <w:rsid w:val="00F557A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a16">
    <w:name w:val="Tabela - Siatka16"/>
    <w:basedOn w:val="Standardowy"/>
    <w:uiPriority w:val="39"/>
    <w:rsid w:val="0064431C"/>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asiatkaakcent6">
    <w:name w:val="Light Grid Accent 6"/>
    <w:basedOn w:val="Standardowy"/>
    <w:uiPriority w:val="62"/>
    <w:rsid w:val="0064431C"/>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Tabela-Siatka17">
    <w:name w:val="Tabela - Siatka17"/>
    <w:basedOn w:val="Standardowy"/>
    <w:uiPriority w:val="39"/>
    <w:rsid w:val="00197463"/>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3">
    <w:name w:val="Tabela - Siatka63"/>
    <w:basedOn w:val="Standardowy"/>
    <w:uiPriority w:val="59"/>
    <w:rsid w:val="0019746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siatkaakcent311">
    <w:name w:val="Jasna siatka — akcent 311"/>
    <w:basedOn w:val="Standardowy"/>
    <w:uiPriority w:val="62"/>
    <w:rsid w:val="00E70E14"/>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Tabela-MPAaga1">
    <w:name w:val="Tabela-MPA_aga1"/>
    <w:basedOn w:val="Standardowy"/>
    <w:uiPriority w:val="62"/>
    <w:rsid w:val="00E70E14"/>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Jasnasiatkaakcent33">
    <w:name w:val="Jasna siatka — akcent 33"/>
    <w:basedOn w:val="Standardowy"/>
    <w:uiPriority w:val="62"/>
    <w:rsid w:val="00E70E14"/>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pPr>
        <w:spacing w:before="0" w:after="0" w:line="240" w:lineRule="auto"/>
      </w:pPr>
      <w:rPr>
        <w:rFonts w:asciiTheme="majorHAnsi" w:eastAsiaTheme="majorEastAsia" w:hAnsiTheme="majorHAnsi" w:cstheme="majorBidi"/>
        <w:b/>
        <w:bCs/>
      </w:rPr>
      <w:tblPr/>
      <w:tcPr>
        <w:tcBorders>
          <w:top w:val="nil"/>
          <w:left w:val="nil"/>
          <w:bottom w:val="nil"/>
          <w:right w:val="nil"/>
          <w:insideH w:val="nil"/>
          <w:insideV w:val="nil"/>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Vert">
      <w:tblPr/>
      <w:tcPr>
        <w:tcBorders>
          <w:top w:val="nil"/>
          <w:left w:val="nil"/>
          <w:bottom w:val="nil"/>
          <w:right w:val="nil"/>
          <w:insideH w:val="nil"/>
          <w:insideV w:val="nil"/>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Styl12">
    <w:name w:val="Styl12"/>
    <w:basedOn w:val="Standardowy"/>
    <w:uiPriority w:val="99"/>
    <w:rsid w:val="00E70E14"/>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style>
  <w:style w:type="table" w:customStyle="1" w:styleId="Jasnasiatka2">
    <w:name w:val="Jasna siatka2"/>
    <w:basedOn w:val="Standardowy"/>
    <w:uiPriority w:val="62"/>
    <w:rsid w:val="00E70E14"/>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shd w:val="clear" w:color="auto" w:fill="4BACC6" w:themeFill="accent5"/>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shd w:val="clear" w:color="auto" w:fill="B6DDE8" w:themeFill="accent5" w:themeFillTint="66"/>
      </w:tcPr>
    </w:tblStylePr>
    <w:tblStylePr w:type="band1Horz">
      <w:tblPr/>
      <w:tcPr>
        <w:shd w:val="clear" w:color="auto" w:fill="DAEEF3" w:themeFill="accent5" w:themeFillTint="33"/>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ela-Siatka18">
    <w:name w:val="Tabela - Siatka18"/>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
    <w:name w:val="Tabela - Siatka23"/>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3">
    <w:name w:val="Tabela siatki 4 — akcent 613"/>
    <w:basedOn w:val="Standardowy"/>
    <w:uiPriority w:val="49"/>
    <w:rsid w:val="00E70E14"/>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3">
    <w:name w:val="Tabela - Siatka33"/>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2">
    <w:name w:val="Tabela - Siatka212"/>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
    <w:name w:val="Tabela - Siatka113"/>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12">
    <w:name w:val="Tabela siatki 4 — akcent 6112"/>
    <w:basedOn w:val="Standardowy"/>
    <w:uiPriority w:val="49"/>
    <w:rsid w:val="00E70E14"/>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3">
    <w:name w:val="Tabela - Siatka43"/>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4">
    <w:name w:val="Tabela - Siatka64"/>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2">
    <w:name w:val="Tabela - Siatka72"/>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1">
    <w:name w:val="Tabela - Siatka9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1">
    <w:name w:val="Tabela - Siatka12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1">
    <w:name w:val="Tabela - Siatka22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21">
    <w:name w:val="Tabela siatki 4 — akcent 6121"/>
    <w:basedOn w:val="Standardowy"/>
    <w:uiPriority w:val="49"/>
    <w:rsid w:val="00E70E14"/>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11">
    <w:name w:val="Tabela - Siatka31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1">
    <w:name w:val="Tabela - Siatka211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
    <w:name w:val="Tabela - Siatka111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111">
    <w:name w:val="Tabela siatki 4 — akcent 61111"/>
    <w:basedOn w:val="Standardowy"/>
    <w:uiPriority w:val="49"/>
    <w:rsid w:val="00E70E14"/>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11">
    <w:name w:val="Tabela - Siatka41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11">
    <w:name w:val="Tabela - Siatka51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1">
    <w:name w:val="Tabela - Siatka61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1">
    <w:name w:val="Tabela - Siatka71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listaakcent31">
    <w:name w:val="Jasna lista — akcent 31"/>
    <w:basedOn w:val="Standardowy"/>
    <w:uiPriority w:val="61"/>
    <w:rsid w:val="00E70E14"/>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StylAga1">
    <w:name w:val="StylA ga1"/>
    <w:basedOn w:val="Standardowy"/>
    <w:uiPriority w:val="99"/>
    <w:rsid w:val="00E70E14"/>
    <w:pPr>
      <w:jc w:val="center"/>
    </w:pPr>
    <w:rPr>
      <w:sz w:val="20"/>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tblPr/>
      <w:tcPr>
        <w:shd w:val="clear" w:color="auto" w:fill="9BBB59" w:themeFill="accent3"/>
      </w:tcPr>
    </w:tblStylePr>
  </w:style>
  <w:style w:type="table" w:customStyle="1" w:styleId="StylAga21">
    <w:name w:val="Styl Aga21"/>
    <w:basedOn w:val="Standardowy"/>
    <w:uiPriority w:val="99"/>
    <w:rsid w:val="00E70E14"/>
    <w:pPr>
      <w:jc w:val="center"/>
    </w:pPr>
    <w:rPr>
      <w:sz w:val="20"/>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tblPr/>
      <w:tcPr>
        <w:shd w:val="clear" w:color="auto" w:fill="9BBB59" w:themeFill="accent3"/>
      </w:tcPr>
    </w:tblStylePr>
  </w:style>
  <w:style w:type="table" w:customStyle="1" w:styleId="Jasnasiatkaakcent110">
    <w:name w:val="Jasna siatka — akcent 11"/>
    <w:basedOn w:val="Standardowy"/>
    <w:uiPriority w:val="62"/>
    <w:rsid w:val="00E70E14"/>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Styl112">
    <w:name w:val="Styl112"/>
    <w:basedOn w:val="Standardowy"/>
    <w:uiPriority w:val="99"/>
    <w:rsid w:val="00E70E14"/>
    <w:pPr>
      <w:jc w:val="center"/>
    </w:pPr>
    <w:rPr>
      <w:sz w:val="20"/>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tblPr/>
      <w:tcPr>
        <w:shd w:val="clear" w:color="auto" w:fill="9BBB59" w:themeFill="accent3"/>
      </w:tcPr>
    </w:tblStylePr>
  </w:style>
  <w:style w:type="table" w:customStyle="1" w:styleId="Jasnasiatka11">
    <w:name w:val="Jasna siatka11"/>
    <w:basedOn w:val="Standardowy"/>
    <w:uiPriority w:val="62"/>
    <w:rsid w:val="00E70E14"/>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shd w:val="clear" w:color="auto" w:fill="4BACC6" w:themeFill="accent5"/>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shd w:val="clear" w:color="auto" w:fill="B6DDE8" w:themeFill="accent5" w:themeFillTint="66"/>
      </w:tcPr>
    </w:tblStylePr>
    <w:tblStylePr w:type="band1Horz">
      <w:tblPr/>
      <w:tcPr>
        <w:shd w:val="clear" w:color="auto" w:fill="DAEEF3" w:themeFill="accent5" w:themeFillTint="33"/>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Jasnasiatkaakcent321">
    <w:name w:val="Jasna siatka — akcent 321"/>
    <w:basedOn w:val="Standardowy"/>
    <w:uiPriority w:val="62"/>
    <w:rsid w:val="00E70E14"/>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Tabela-Siatka101">
    <w:name w:val="Tabela - Siatka10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siatkaakcent3211">
    <w:name w:val="Jasna siatka — akcent 3211"/>
    <w:basedOn w:val="Standardowy"/>
    <w:uiPriority w:val="62"/>
    <w:rsid w:val="00E70E14"/>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pPr>
        <w:spacing w:before="0" w:after="0" w:line="240" w:lineRule="auto"/>
      </w:pPr>
      <w:rPr>
        <w:rFonts w:asciiTheme="majorHAnsi" w:eastAsiaTheme="majorEastAsia" w:hAnsiTheme="majorHAnsi" w:cstheme="majorBidi"/>
        <w:b/>
        <w:bCs/>
      </w:rPr>
      <w:tblPr/>
      <w:tcPr>
        <w:tcBorders>
          <w:top w:val="nil"/>
          <w:left w:val="nil"/>
          <w:bottom w:val="nil"/>
          <w:right w:val="nil"/>
          <w:insideH w:val="nil"/>
          <w:insideV w:val="nil"/>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Vert">
      <w:tblPr/>
      <w:tcPr>
        <w:tcBorders>
          <w:top w:val="nil"/>
          <w:left w:val="nil"/>
          <w:bottom w:val="nil"/>
          <w:right w:val="nil"/>
          <w:insideH w:val="nil"/>
          <w:insideV w:val="nil"/>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Styl1111">
    <w:name w:val="Styl1111"/>
    <w:basedOn w:val="Standardowy"/>
    <w:uiPriority w:val="99"/>
    <w:rsid w:val="00E70E14"/>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style>
  <w:style w:type="table" w:customStyle="1" w:styleId="Tabela-Siatka421">
    <w:name w:val="Tabela - Siatka421"/>
    <w:basedOn w:val="Standardowy"/>
    <w:uiPriority w:val="3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siatkaakcent51">
    <w:name w:val="Jasna siatka — akcent 51"/>
    <w:basedOn w:val="Standardowy"/>
    <w:uiPriority w:val="62"/>
    <w:rsid w:val="00E70E14"/>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Styl11111">
    <w:name w:val="Styl11111"/>
    <w:basedOn w:val="Standardowy"/>
    <w:uiPriority w:val="99"/>
    <w:rsid w:val="00E70E14"/>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cPr>
    </w:tblStylePr>
  </w:style>
  <w:style w:type="table" w:customStyle="1" w:styleId="Tabela-Siatka131">
    <w:name w:val="Tabela - Siatka131"/>
    <w:basedOn w:val="Standardowy"/>
    <w:uiPriority w:val="39"/>
    <w:rsid w:val="00E70E14"/>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1">
    <w:name w:val="Tabela - Siatka32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1">
    <w:name w:val="Tabela - Siatka112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1">
    <w:name w:val="Tabela - Siatka141"/>
    <w:basedOn w:val="Standardowy"/>
    <w:uiPriority w:val="59"/>
    <w:rsid w:val="00E70E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
    <w:name w:val="Jasne cieniowanie2"/>
    <w:basedOn w:val="Standardowy"/>
    <w:uiPriority w:val="60"/>
    <w:rsid w:val="00E70E1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a621">
    <w:name w:val="Tabela - Siatka621"/>
    <w:basedOn w:val="Standardowy"/>
    <w:uiPriority w:val="59"/>
    <w:rsid w:val="00E70E1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E70E14"/>
    <w:rPr>
      <w:rFonts w:eastAsiaTheme="minorEastAsia"/>
      <w:lang w:eastAsia="pl-PL"/>
    </w:rPr>
    <w:tblPr>
      <w:tblCellMar>
        <w:top w:w="0" w:type="dxa"/>
        <w:left w:w="0" w:type="dxa"/>
        <w:bottom w:w="0" w:type="dxa"/>
        <w:right w:w="0" w:type="dxa"/>
      </w:tblCellMar>
    </w:tblPr>
  </w:style>
  <w:style w:type="table" w:customStyle="1" w:styleId="Tabela-Siatka151">
    <w:name w:val="Tabela - Siatka151"/>
    <w:basedOn w:val="Standardowy"/>
    <w:uiPriority w:val="39"/>
    <w:rsid w:val="00E70E14"/>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1">
    <w:name w:val="Jasne cieniowanie11"/>
    <w:basedOn w:val="Standardowy"/>
    <w:uiPriority w:val="60"/>
    <w:rsid w:val="00E70E1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a161">
    <w:name w:val="Tabela - Siatka161"/>
    <w:basedOn w:val="Standardowy"/>
    <w:uiPriority w:val="39"/>
    <w:rsid w:val="00E70E14"/>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siatkaakcent61">
    <w:name w:val="Jasna siatka — akcent 61"/>
    <w:basedOn w:val="Standardowy"/>
    <w:uiPriority w:val="62"/>
    <w:rsid w:val="00E70E14"/>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Tabela-Siatka171">
    <w:name w:val="Tabela - Siatka171"/>
    <w:basedOn w:val="Standardowy"/>
    <w:uiPriority w:val="39"/>
    <w:rsid w:val="00E70E14"/>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31">
    <w:name w:val="Tabela - Siatka631"/>
    <w:basedOn w:val="Standardowy"/>
    <w:uiPriority w:val="59"/>
    <w:rsid w:val="00E70E1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PAaga2">
    <w:name w:val="Tabela-MPA_aga2"/>
    <w:basedOn w:val="Standardowy"/>
    <w:uiPriority w:val="62"/>
    <w:rsid w:val="00826F97"/>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Tabela-MPAaga3">
    <w:name w:val="Tabela-MPA_aga3"/>
    <w:basedOn w:val="Standardowy"/>
    <w:uiPriority w:val="62"/>
    <w:rsid w:val="00DB1860"/>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Tabela-MPAaga11">
    <w:name w:val="Tabela-MPA_aga11"/>
    <w:basedOn w:val="Standardowy"/>
    <w:uiPriority w:val="62"/>
    <w:rsid w:val="00DB1860"/>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Jasnecieniowanie3">
    <w:name w:val="Jasne cieniowanie3"/>
    <w:basedOn w:val="Standardowy"/>
    <w:uiPriority w:val="60"/>
    <w:rsid w:val="007A72B6"/>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tyl11112">
    <w:name w:val="Styl11112"/>
    <w:basedOn w:val="Standardowy"/>
    <w:uiPriority w:val="99"/>
    <w:rsid w:val="009A3C82"/>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style>
  <w:style w:type="table" w:customStyle="1" w:styleId="Tabela-Siatka114">
    <w:name w:val="Tabela - Siatka114"/>
    <w:basedOn w:val="Standardowy"/>
    <w:uiPriority w:val="59"/>
    <w:rsid w:val="00F12D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
    <w:name w:val="Tabela - Siatka20"/>
    <w:basedOn w:val="Standardowy"/>
    <w:uiPriority w:val="59"/>
    <w:rsid w:val="00590F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3">
    <w:name w:val="Tabela - Siatka73"/>
    <w:basedOn w:val="Standardowy"/>
    <w:uiPriority w:val="59"/>
    <w:rsid w:val="00C470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siatkaakcent312">
    <w:name w:val="Jasna siatka — akcent 312"/>
    <w:basedOn w:val="Standardowy"/>
    <w:uiPriority w:val="62"/>
    <w:rsid w:val="00154E4A"/>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Tabela-MPAaga4">
    <w:name w:val="Tabela-MPA_aga4"/>
    <w:basedOn w:val="Standardowy"/>
    <w:uiPriority w:val="62"/>
    <w:rsid w:val="00154E4A"/>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Jasnasiatkaakcent34">
    <w:name w:val="Jasna siatka — akcent 34"/>
    <w:basedOn w:val="Standardowy"/>
    <w:uiPriority w:val="62"/>
    <w:rsid w:val="00154E4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pPr>
        <w:spacing w:before="0" w:after="0" w:line="240" w:lineRule="auto"/>
      </w:pPr>
      <w:rPr>
        <w:rFonts w:asciiTheme="majorHAnsi" w:eastAsiaTheme="majorEastAsia" w:hAnsiTheme="majorHAnsi" w:cstheme="majorBidi"/>
        <w:b/>
        <w:bCs/>
      </w:rPr>
      <w:tblPr/>
      <w:tcPr>
        <w:tcBorders>
          <w:top w:val="nil"/>
          <w:left w:val="nil"/>
          <w:bottom w:val="nil"/>
          <w:right w:val="nil"/>
          <w:insideH w:val="nil"/>
          <w:insideV w:val="nil"/>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Vert">
      <w:tblPr/>
      <w:tcPr>
        <w:tcBorders>
          <w:top w:val="nil"/>
          <w:left w:val="nil"/>
          <w:bottom w:val="nil"/>
          <w:right w:val="nil"/>
          <w:insideH w:val="nil"/>
          <w:insideV w:val="nil"/>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Styl13">
    <w:name w:val="Styl13"/>
    <w:basedOn w:val="Standardowy"/>
    <w:uiPriority w:val="99"/>
    <w:rsid w:val="00154E4A"/>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style>
  <w:style w:type="table" w:customStyle="1" w:styleId="Jasnasiatka3">
    <w:name w:val="Jasna siatka3"/>
    <w:basedOn w:val="Standardowy"/>
    <w:uiPriority w:val="62"/>
    <w:rsid w:val="00154E4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shd w:val="clear" w:color="auto" w:fill="4BACC6" w:themeFill="accent5"/>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shd w:val="clear" w:color="auto" w:fill="B6DDE8" w:themeFill="accent5" w:themeFillTint="66"/>
      </w:tcPr>
    </w:tblStylePr>
    <w:tblStylePr w:type="band1Horz">
      <w:tblPr/>
      <w:tcPr>
        <w:shd w:val="clear" w:color="auto" w:fill="DAEEF3" w:themeFill="accent5" w:themeFillTint="33"/>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ela-Siatka24">
    <w:name w:val="Tabela - Siatka24"/>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5">
    <w:name w:val="Tabela - Siatka25"/>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4">
    <w:name w:val="Tabela siatki 4 — akcent 614"/>
    <w:basedOn w:val="Standardowy"/>
    <w:uiPriority w:val="49"/>
    <w:rsid w:val="00154E4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4">
    <w:name w:val="Tabela - Siatka34"/>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3">
    <w:name w:val="Tabela - Siatka213"/>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5">
    <w:name w:val="Tabela - Siatka115"/>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13">
    <w:name w:val="Tabela siatki 4 — akcent 6113"/>
    <w:basedOn w:val="Standardowy"/>
    <w:uiPriority w:val="49"/>
    <w:rsid w:val="00154E4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4">
    <w:name w:val="Tabela - Siatka44"/>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3">
    <w:name w:val="Tabela - Siatka53"/>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5">
    <w:name w:val="Tabela - Siatka65"/>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4">
    <w:name w:val="Tabela - Siatka74"/>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3">
    <w:name w:val="Tabela - Siatka83"/>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2">
    <w:name w:val="Tabela - Siatka9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2">
    <w:name w:val="Tabela - Siatka12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2">
    <w:name w:val="Tabela - Siatka22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22">
    <w:name w:val="Tabela siatki 4 — akcent 6122"/>
    <w:basedOn w:val="Standardowy"/>
    <w:uiPriority w:val="49"/>
    <w:rsid w:val="00154E4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12">
    <w:name w:val="Tabela - Siatka31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2">
    <w:name w:val="Tabela - Siatka211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2">
    <w:name w:val="Tabela - Siatka111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112">
    <w:name w:val="Tabela siatki 4 — akcent 61112"/>
    <w:basedOn w:val="Standardowy"/>
    <w:uiPriority w:val="49"/>
    <w:rsid w:val="00154E4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12">
    <w:name w:val="Tabela - Siatka41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12">
    <w:name w:val="Tabela - Siatka51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2">
    <w:name w:val="Tabela - Siatka61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2">
    <w:name w:val="Tabela - Siatka71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2">
    <w:name w:val="Tabela - Siatka81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listaakcent32">
    <w:name w:val="Jasna lista — akcent 32"/>
    <w:basedOn w:val="Standardowy"/>
    <w:uiPriority w:val="61"/>
    <w:rsid w:val="00154E4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StylAga20">
    <w:name w:val="StylA ga2"/>
    <w:basedOn w:val="Standardowy"/>
    <w:uiPriority w:val="99"/>
    <w:rsid w:val="00154E4A"/>
    <w:pPr>
      <w:jc w:val="center"/>
    </w:pPr>
    <w:rPr>
      <w:sz w:val="20"/>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tblPr/>
      <w:tcPr>
        <w:shd w:val="clear" w:color="auto" w:fill="9BBB59" w:themeFill="accent3"/>
      </w:tcPr>
    </w:tblStylePr>
  </w:style>
  <w:style w:type="table" w:customStyle="1" w:styleId="StylAga22">
    <w:name w:val="Styl Aga22"/>
    <w:basedOn w:val="Standardowy"/>
    <w:uiPriority w:val="99"/>
    <w:rsid w:val="00154E4A"/>
    <w:pPr>
      <w:jc w:val="center"/>
    </w:pPr>
    <w:rPr>
      <w:sz w:val="20"/>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tblPr/>
      <w:tcPr>
        <w:shd w:val="clear" w:color="auto" w:fill="9BBB59" w:themeFill="accent3"/>
      </w:tcPr>
    </w:tblStylePr>
  </w:style>
  <w:style w:type="table" w:customStyle="1" w:styleId="Jasnasiatkaakcent12">
    <w:name w:val="Jasna siatka — akcent 12"/>
    <w:basedOn w:val="Standardowy"/>
    <w:uiPriority w:val="62"/>
    <w:rsid w:val="00154E4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Styl113">
    <w:name w:val="Styl113"/>
    <w:basedOn w:val="Standardowy"/>
    <w:uiPriority w:val="99"/>
    <w:rsid w:val="00154E4A"/>
    <w:pPr>
      <w:jc w:val="center"/>
    </w:pPr>
    <w:rPr>
      <w:sz w:val="20"/>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tblPr/>
      <w:tcPr>
        <w:shd w:val="clear" w:color="auto" w:fill="9BBB59" w:themeFill="accent3"/>
      </w:tcPr>
    </w:tblStylePr>
  </w:style>
  <w:style w:type="table" w:customStyle="1" w:styleId="Jasnasiatka12">
    <w:name w:val="Jasna siatka12"/>
    <w:basedOn w:val="Standardowy"/>
    <w:uiPriority w:val="62"/>
    <w:rsid w:val="00154E4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shd w:val="clear" w:color="auto" w:fill="4BACC6" w:themeFill="accent5"/>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shd w:val="clear" w:color="auto" w:fill="B6DDE8" w:themeFill="accent5" w:themeFillTint="66"/>
      </w:tcPr>
    </w:tblStylePr>
    <w:tblStylePr w:type="band1Horz">
      <w:tblPr/>
      <w:tcPr>
        <w:shd w:val="clear" w:color="auto" w:fill="DAEEF3" w:themeFill="accent5" w:themeFillTint="33"/>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Jasnasiatkaakcent322">
    <w:name w:val="Jasna siatka — akcent 322"/>
    <w:basedOn w:val="Standardowy"/>
    <w:uiPriority w:val="62"/>
    <w:rsid w:val="00154E4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Tabela-Siatka102">
    <w:name w:val="Tabela - Siatka10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siatkaakcent3111">
    <w:name w:val="Jasna siatka — akcent 3111"/>
    <w:basedOn w:val="Standardowy"/>
    <w:uiPriority w:val="62"/>
    <w:rsid w:val="00154E4A"/>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Tabela-MPAaga12">
    <w:name w:val="Tabela-MPA_aga12"/>
    <w:basedOn w:val="Standardowy"/>
    <w:uiPriority w:val="62"/>
    <w:rsid w:val="00154E4A"/>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Jasnasiatkaakcent3212">
    <w:name w:val="Jasna siatka — akcent 3212"/>
    <w:basedOn w:val="Standardowy"/>
    <w:uiPriority w:val="62"/>
    <w:rsid w:val="00154E4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pPr>
        <w:spacing w:before="0" w:after="0" w:line="240" w:lineRule="auto"/>
      </w:pPr>
      <w:rPr>
        <w:rFonts w:asciiTheme="majorHAnsi" w:eastAsiaTheme="majorEastAsia" w:hAnsiTheme="majorHAnsi" w:cstheme="majorBidi"/>
        <w:b/>
        <w:bCs/>
      </w:rPr>
      <w:tblPr/>
      <w:tcPr>
        <w:tcBorders>
          <w:top w:val="nil"/>
          <w:left w:val="nil"/>
          <w:bottom w:val="nil"/>
          <w:right w:val="nil"/>
          <w:insideH w:val="nil"/>
          <w:insideV w:val="nil"/>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Vert">
      <w:tblPr/>
      <w:tcPr>
        <w:tcBorders>
          <w:top w:val="nil"/>
          <w:left w:val="nil"/>
          <w:bottom w:val="nil"/>
          <w:right w:val="nil"/>
          <w:insideH w:val="nil"/>
          <w:insideV w:val="nil"/>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Styl1112">
    <w:name w:val="Styl1112"/>
    <w:basedOn w:val="Standardowy"/>
    <w:uiPriority w:val="99"/>
    <w:rsid w:val="00154E4A"/>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style>
  <w:style w:type="table" w:customStyle="1" w:styleId="Tabela-Siatka422">
    <w:name w:val="Tabela - Siatka422"/>
    <w:basedOn w:val="Standardowy"/>
    <w:uiPriority w:val="3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siatkaakcent52">
    <w:name w:val="Jasna siatka — akcent 52"/>
    <w:basedOn w:val="Standardowy"/>
    <w:uiPriority w:val="62"/>
    <w:rsid w:val="00154E4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Styl11113">
    <w:name w:val="Styl11113"/>
    <w:basedOn w:val="Standardowy"/>
    <w:uiPriority w:val="99"/>
    <w:rsid w:val="00154E4A"/>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cPr>
    </w:tblStylePr>
  </w:style>
  <w:style w:type="table" w:customStyle="1" w:styleId="Tabela-Siatka132">
    <w:name w:val="Tabela - Siatka132"/>
    <w:basedOn w:val="Standardowy"/>
    <w:uiPriority w:val="39"/>
    <w:rsid w:val="00154E4A"/>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2">
    <w:name w:val="Tabela - Siatka32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2">
    <w:name w:val="Tabela - Siatka112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2">
    <w:name w:val="Tabela - Siatka142"/>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4">
    <w:name w:val="Jasne cieniowanie4"/>
    <w:basedOn w:val="Standardowy"/>
    <w:uiPriority w:val="60"/>
    <w:rsid w:val="00154E4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a622">
    <w:name w:val="Tabela - Siatka622"/>
    <w:basedOn w:val="Standardowy"/>
    <w:uiPriority w:val="59"/>
    <w:rsid w:val="00154E4A"/>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154E4A"/>
    <w:rPr>
      <w:rFonts w:eastAsiaTheme="minorEastAsia"/>
      <w:lang w:eastAsia="pl-PL"/>
    </w:rPr>
    <w:tblPr>
      <w:tblCellMar>
        <w:top w:w="0" w:type="dxa"/>
        <w:left w:w="0" w:type="dxa"/>
        <w:bottom w:w="0" w:type="dxa"/>
        <w:right w:w="0" w:type="dxa"/>
      </w:tblCellMar>
    </w:tblPr>
  </w:style>
  <w:style w:type="table" w:customStyle="1" w:styleId="Tabela-Siatka152">
    <w:name w:val="Tabela - Siatka152"/>
    <w:basedOn w:val="Standardowy"/>
    <w:uiPriority w:val="39"/>
    <w:rsid w:val="00154E4A"/>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2">
    <w:name w:val="Jasne cieniowanie12"/>
    <w:basedOn w:val="Standardowy"/>
    <w:uiPriority w:val="60"/>
    <w:rsid w:val="00154E4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a162">
    <w:name w:val="Tabela - Siatka162"/>
    <w:basedOn w:val="Standardowy"/>
    <w:uiPriority w:val="39"/>
    <w:rsid w:val="00154E4A"/>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siatkaakcent62">
    <w:name w:val="Jasna siatka — akcent 62"/>
    <w:basedOn w:val="Standardowy"/>
    <w:uiPriority w:val="62"/>
    <w:rsid w:val="00154E4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Tabela-Siatka172">
    <w:name w:val="Tabela - Siatka172"/>
    <w:basedOn w:val="Standardowy"/>
    <w:uiPriority w:val="39"/>
    <w:rsid w:val="00154E4A"/>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32">
    <w:name w:val="Tabela - Siatka632"/>
    <w:basedOn w:val="Standardowy"/>
    <w:uiPriority w:val="59"/>
    <w:rsid w:val="00154E4A"/>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siatkaakcent331">
    <w:name w:val="Jasna siatka — akcent 331"/>
    <w:basedOn w:val="Standardowy"/>
    <w:uiPriority w:val="62"/>
    <w:rsid w:val="00154E4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pPr>
        <w:spacing w:before="0" w:after="0" w:line="240" w:lineRule="auto"/>
      </w:pPr>
      <w:rPr>
        <w:rFonts w:asciiTheme="majorHAnsi" w:eastAsiaTheme="majorEastAsia" w:hAnsiTheme="majorHAnsi" w:cstheme="majorBidi"/>
        <w:b/>
        <w:bCs/>
      </w:rPr>
      <w:tblPr/>
      <w:tcPr>
        <w:tcBorders>
          <w:top w:val="nil"/>
          <w:left w:val="nil"/>
          <w:bottom w:val="nil"/>
          <w:right w:val="nil"/>
          <w:insideH w:val="nil"/>
          <w:insideV w:val="nil"/>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Vert">
      <w:tblPr/>
      <w:tcPr>
        <w:tcBorders>
          <w:top w:val="nil"/>
          <w:left w:val="nil"/>
          <w:bottom w:val="nil"/>
          <w:right w:val="nil"/>
          <w:insideH w:val="nil"/>
          <w:insideV w:val="nil"/>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Styl121">
    <w:name w:val="Styl121"/>
    <w:basedOn w:val="Standardowy"/>
    <w:uiPriority w:val="99"/>
    <w:rsid w:val="00154E4A"/>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style>
  <w:style w:type="table" w:customStyle="1" w:styleId="Jasnasiatka21">
    <w:name w:val="Jasna siatka21"/>
    <w:basedOn w:val="Standardowy"/>
    <w:uiPriority w:val="62"/>
    <w:rsid w:val="00154E4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shd w:val="clear" w:color="auto" w:fill="4BACC6" w:themeFill="accent5"/>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shd w:val="clear" w:color="auto" w:fill="B6DDE8" w:themeFill="accent5" w:themeFillTint="66"/>
      </w:tcPr>
    </w:tblStylePr>
    <w:tblStylePr w:type="band1Horz">
      <w:tblPr/>
      <w:tcPr>
        <w:shd w:val="clear" w:color="auto" w:fill="DAEEF3" w:themeFill="accent5" w:themeFillTint="33"/>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ela-Siatka181">
    <w:name w:val="Tabela - Siatka18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1">
    <w:name w:val="Tabela - Siatka19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1">
    <w:name w:val="Tabela - Siatka23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31">
    <w:name w:val="Tabela siatki 4 — akcent 6131"/>
    <w:basedOn w:val="Standardowy"/>
    <w:uiPriority w:val="49"/>
    <w:rsid w:val="00154E4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31">
    <w:name w:val="Tabela - Siatka33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21">
    <w:name w:val="Tabela - Siatka212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
    <w:name w:val="Tabela - Siatka113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121">
    <w:name w:val="Tabela siatki 4 — akcent 61121"/>
    <w:basedOn w:val="Standardowy"/>
    <w:uiPriority w:val="49"/>
    <w:rsid w:val="00154E4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31">
    <w:name w:val="Tabela - Siatka43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1">
    <w:name w:val="Tabela - Siatka52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41">
    <w:name w:val="Tabela - Siatka64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21">
    <w:name w:val="Tabela - Siatka72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1">
    <w:name w:val="Tabela - Siatka82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11">
    <w:name w:val="Tabela - Siatka9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11">
    <w:name w:val="Tabela - Siatka12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11">
    <w:name w:val="Tabela - Siatka22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211">
    <w:name w:val="Tabela siatki 4 — akcent 61211"/>
    <w:basedOn w:val="Standardowy"/>
    <w:uiPriority w:val="49"/>
    <w:rsid w:val="00154E4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111">
    <w:name w:val="Tabela - Siatka31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11">
    <w:name w:val="Tabela - Siatka211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1">
    <w:name w:val="Tabela - Siatka111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1111">
    <w:name w:val="Tabela siatki 4 — akcent 611111"/>
    <w:basedOn w:val="Standardowy"/>
    <w:uiPriority w:val="49"/>
    <w:rsid w:val="00154E4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111">
    <w:name w:val="Tabela - Siatka41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111">
    <w:name w:val="Tabela - Siatka51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11">
    <w:name w:val="Tabela - Siatka61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11">
    <w:name w:val="Tabela - Siatka71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1">
    <w:name w:val="Tabela - Siatka81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listaakcent311">
    <w:name w:val="Jasna lista — akcent 311"/>
    <w:basedOn w:val="Standardowy"/>
    <w:uiPriority w:val="61"/>
    <w:rsid w:val="00154E4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StylAga11">
    <w:name w:val="StylA ga11"/>
    <w:basedOn w:val="Standardowy"/>
    <w:uiPriority w:val="99"/>
    <w:rsid w:val="00154E4A"/>
    <w:pPr>
      <w:jc w:val="center"/>
    </w:pPr>
    <w:rPr>
      <w:sz w:val="20"/>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tblPr/>
      <w:tcPr>
        <w:shd w:val="clear" w:color="auto" w:fill="9BBB59" w:themeFill="accent3"/>
      </w:tcPr>
    </w:tblStylePr>
  </w:style>
  <w:style w:type="table" w:customStyle="1" w:styleId="StylAga211">
    <w:name w:val="Styl Aga211"/>
    <w:basedOn w:val="Standardowy"/>
    <w:uiPriority w:val="99"/>
    <w:rsid w:val="00154E4A"/>
    <w:pPr>
      <w:jc w:val="center"/>
    </w:pPr>
    <w:rPr>
      <w:sz w:val="20"/>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tblPr/>
      <w:tcPr>
        <w:shd w:val="clear" w:color="auto" w:fill="9BBB59" w:themeFill="accent3"/>
      </w:tcPr>
    </w:tblStylePr>
  </w:style>
  <w:style w:type="table" w:customStyle="1" w:styleId="Jasnasiatkaakcent111">
    <w:name w:val="Jasna siatka — akcent 111"/>
    <w:basedOn w:val="Standardowy"/>
    <w:uiPriority w:val="62"/>
    <w:rsid w:val="00154E4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Styl1121">
    <w:name w:val="Styl1121"/>
    <w:basedOn w:val="Standardowy"/>
    <w:uiPriority w:val="99"/>
    <w:rsid w:val="00154E4A"/>
    <w:pPr>
      <w:jc w:val="center"/>
    </w:pPr>
    <w:rPr>
      <w:sz w:val="20"/>
    </w:rPr>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tblPr/>
      <w:tcPr>
        <w:shd w:val="clear" w:color="auto" w:fill="9BBB59" w:themeFill="accent3"/>
      </w:tcPr>
    </w:tblStylePr>
  </w:style>
  <w:style w:type="table" w:customStyle="1" w:styleId="Jasnasiatka111">
    <w:name w:val="Jasna siatka111"/>
    <w:basedOn w:val="Standardowy"/>
    <w:uiPriority w:val="62"/>
    <w:rsid w:val="00154E4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shd w:val="clear" w:color="auto" w:fill="4BACC6" w:themeFill="accent5"/>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shd w:val="clear" w:color="auto" w:fill="B6DDE8" w:themeFill="accent5" w:themeFillTint="66"/>
      </w:tcPr>
    </w:tblStylePr>
    <w:tblStylePr w:type="band1Horz">
      <w:tblPr/>
      <w:tcPr>
        <w:shd w:val="clear" w:color="auto" w:fill="DAEEF3" w:themeFill="accent5" w:themeFillTint="33"/>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Jasnasiatkaakcent32111">
    <w:name w:val="Jasna siatka — akcent 32111"/>
    <w:basedOn w:val="Standardowy"/>
    <w:uiPriority w:val="62"/>
    <w:rsid w:val="00154E4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Tabela-Siatka1011">
    <w:name w:val="Tabela - Siatka10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siatkaakcent321111">
    <w:name w:val="Jasna siatka — akcent 321111"/>
    <w:basedOn w:val="Standardowy"/>
    <w:uiPriority w:val="62"/>
    <w:rsid w:val="00154E4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pPr>
        <w:spacing w:before="0" w:after="0" w:line="240" w:lineRule="auto"/>
      </w:pPr>
      <w:rPr>
        <w:rFonts w:asciiTheme="majorHAnsi" w:eastAsiaTheme="majorEastAsia" w:hAnsiTheme="majorHAnsi" w:cstheme="majorBidi"/>
        <w:b/>
        <w:bCs/>
      </w:rPr>
      <w:tblPr/>
      <w:tcPr>
        <w:tcBorders>
          <w:top w:val="nil"/>
          <w:left w:val="nil"/>
          <w:bottom w:val="nil"/>
          <w:right w:val="nil"/>
          <w:insideH w:val="nil"/>
          <w:insideV w:val="nil"/>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Vert">
      <w:tblPr/>
      <w:tcPr>
        <w:tcBorders>
          <w:top w:val="nil"/>
          <w:left w:val="nil"/>
          <w:bottom w:val="nil"/>
          <w:right w:val="nil"/>
          <w:insideH w:val="nil"/>
          <w:insideV w:val="nil"/>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table" w:customStyle="1" w:styleId="Styl111111">
    <w:name w:val="Styl111111"/>
    <w:basedOn w:val="Standardowy"/>
    <w:uiPriority w:val="99"/>
    <w:rsid w:val="00154E4A"/>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style>
  <w:style w:type="table" w:customStyle="1" w:styleId="Tabela-Siatka4211">
    <w:name w:val="Tabela - Siatka4211"/>
    <w:basedOn w:val="Standardowy"/>
    <w:uiPriority w:val="3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siatkaakcent511">
    <w:name w:val="Jasna siatka — akcent 511"/>
    <w:basedOn w:val="Standardowy"/>
    <w:uiPriority w:val="62"/>
    <w:rsid w:val="00154E4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Styl1111111">
    <w:name w:val="Styl1111111"/>
    <w:basedOn w:val="Standardowy"/>
    <w:uiPriority w:val="99"/>
    <w:rsid w:val="00154E4A"/>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cPr>
    </w:tblStylePr>
  </w:style>
  <w:style w:type="table" w:customStyle="1" w:styleId="Tabela-Siatka1311">
    <w:name w:val="Tabela - Siatka1311"/>
    <w:basedOn w:val="Standardowy"/>
    <w:uiPriority w:val="39"/>
    <w:rsid w:val="00154E4A"/>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11">
    <w:name w:val="Tabela - Siatka32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11">
    <w:name w:val="Tabela - Siatka112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11">
    <w:name w:val="Tabela - Siatka141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1">
    <w:name w:val="Jasne cieniowanie21"/>
    <w:basedOn w:val="Standardowy"/>
    <w:uiPriority w:val="60"/>
    <w:rsid w:val="00154E4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a6211">
    <w:name w:val="Tabela - Siatka6211"/>
    <w:basedOn w:val="Standardowy"/>
    <w:uiPriority w:val="59"/>
    <w:rsid w:val="00154E4A"/>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rsid w:val="00154E4A"/>
    <w:rPr>
      <w:rFonts w:eastAsiaTheme="minorEastAsia"/>
      <w:lang w:eastAsia="pl-PL"/>
    </w:rPr>
    <w:tblPr>
      <w:tblCellMar>
        <w:top w:w="0" w:type="dxa"/>
        <w:left w:w="0" w:type="dxa"/>
        <w:bottom w:w="0" w:type="dxa"/>
        <w:right w:w="0" w:type="dxa"/>
      </w:tblCellMar>
    </w:tblPr>
  </w:style>
  <w:style w:type="table" w:customStyle="1" w:styleId="Tabela-Siatka1511">
    <w:name w:val="Tabela - Siatka1511"/>
    <w:basedOn w:val="Standardowy"/>
    <w:uiPriority w:val="39"/>
    <w:rsid w:val="00154E4A"/>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11">
    <w:name w:val="Jasne cieniowanie111"/>
    <w:basedOn w:val="Standardowy"/>
    <w:uiPriority w:val="60"/>
    <w:rsid w:val="00154E4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a1611">
    <w:name w:val="Tabela - Siatka1611"/>
    <w:basedOn w:val="Standardowy"/>
    <w:uiPriority w:val="39"/>
    <w:rsid w:val="00154E4A"/>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asiatkaakcent611">
    <w:name w:val="Jasna siatka — akcent 611"/>
    <w:basedOn w:val="Standardowy"/>
    <w:uiPriority w:val="62"/>
    <w:rsid w:val="00154E4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Tabela-Siatka1711">
    <w:name w:val="Tabela - Siatka1711"/>
    <w:basedOn w:val="Standardowy"/>
    <w:uiPriority w:val="39"/>
    <w:rsid w:val="00154E4A"/>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311">
    <w:name w:val="Tabela - Siatka6311"/>
    <w:basedOn w:val="Standardowy"/>
    <w:uiPriority w:val="59"/>
    <w:rsid w:val="00154E4A"/>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PAaga21">
    <w:name w:val="Tabela-MPA_aga21"/>
    <w:basedOn w:val="Standardowy"/>
    <w:uiPriority w:val="62"/>
    <w:rsid w:val="00154E4A"/>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Tabela-MPAaga31">
    <w:name w:val="Tabela-MPA_aga31"/>
    <w:basedOn w:val="Standardowy"/>
    <w:uiPriority w:val="62"/>
    <w:rsid w:val="00154E4A"/>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Tabela-MPAaga111">
    <w:name w:val="Tabela-MPA_aga111"/>
    <w:basedOn w:val="Standardowy"/>
    <w:uiPriority w:val="62"/>
    <w:rsid w:val="00154E4A"/>
    <w:rPr>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spacing w:before="0" w:after="0" w:line="240" w:lineRule="auto"/>
      </w:pPr>
      <w:rPr>
        <w:rFonts w:asciiTheme="majorHAnsi" w:eastAsiaTheme="majorEastAsia" w:hAnsiTheme="majorHAnsi" w:cstheme="majorBidi"/>
        <w:b/>
        <w:bCs/>
      </w:rPr>
      <w:tblPr/>
      <w:tcPr>
        <w:shd w:val="clear" w:color="auto" w:fill="92D050"/>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4" w:space="0" w:color="auto"/>
          <w:left w:val="single" w:sz="4" w:space="0" w:color="auto"/>
          <w:bottom w:val="single" w:sz="4" w:space="0" w:color="auto"/>
          <w:right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Jasnecieniowanie31">
    <w:name w:val="Jasne cieniowanie31"/>
    <w:basedOn w:val="Standardowy"/>
    <w:uiPriority w:val="60"/>
    <w:rsid w:val="00154E4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afterLines="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tyl111121">
    <w:name w:val="Styl111121"/>
    <w:basedOn w:val="Standardowy"/>
    <w:uiPriority w:val="99"/>
    <w:rsid w:val="00154E4A"/>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hemeFill="accent3"/>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hemeFill="accent3" w:themeFillTint="33"/>
      </w:tcPr>
    </w:tblStylePr>
  </w:style>
  <w:style w:type="table" w:customStyle="1" w:styleId="Tabela-Siatka1141">
    <w:name w:val="Tabela - Siatka114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1">
    <w:name w:val="Tabela - Siatka20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31">
    <w:name w:val="Tabela - Siatka731"/>
    <w:basedOn w:val="Standardowy"/>
    <w:uiPriority w:val="59"/>
    <w:rsid w:val="00154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11121">
    <w:name w:val="Styl11121"/>
    <w:basedOn w:val="Standardowy"/>
    <w:uiPriority w:val="99"/>
    <w:rsid w:val="00154E4A"/>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cPr>
    </w:tblStylePr>
  </w:style>
  <w:style w:type="table" w:customStyle="1" w:styleId="Styl11122">
    <w:name w:val="Styl11122"/>
    <w:basedOn w:val="Standardowy"/>
    <w:uiPriority w:val="99"/>
    <w:rsid w:val="00154E4A"/>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cPr>
    </w:tblStylePr>
  </w:style>
  <w:style w:type="table" w:customStyle="1" w:styleId="Tabela-Siatka173">
    <w:name w:val="Tabela - Siatka173"/>
    <w:basedOn w:val="Standardowy"/>
    <w:uiPriority w:val="39"/>
    <w:rsid w:val="00E86628"/>
    <w:pPr>
      <w:spacing w:before="20" w:after="20"/>
    </w:pPr>
    <w:rPr>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33">
    <w:name w:val="Tabela - Siatka633"/>
    <w:basedOn w:val="Standardowy"/>
    <w:uiPriority w:val="59"/>
    <w:rsid w:val="00E8662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uiPriority w:val="59"/>
    <w:rsid w:val="00B757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111211">
    <w:name w:val="Styl111211"/>
    <w:basedOn w:val="Standardowy"/>
    <w:uiPriority w:val="99"/>
    <w:rsid w:val="00520AC8"/>
    <w:tblPr>
      <w:tblStyleRowBandSize w:val="1"/>
    </w:tbl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9BBB59"/>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EAF1DD"/>
      </w:tcPr>
    </w:tblStylePr>
  </w:style>
  <w:style w:type="paragraph" w:styleId="Spistreci1">
    <w:name w:val="toc 1"/>
    <w:basedOn w:val="Normalny"/>
    <w:next w:val="Normalny"/>
    <w:autoRedefine/>
    <w:uiPriority w:val="39"/>
    <w:unhideWhenUsed/>
    <w:rsid w:val="00E56095"/>
    <w:pPr>
      <w:spacing w:after="100"/>
    </w:pPr>
  </w:style>
  <w:style w:type="paragraph" w:styleId="Spistreci2">
    <w:name w:val="toc 2"/>
    <w:basedOn w:val="Normalny"/>
    <w:next w:val="Normalny"/>
    <w:autoRedefine/>
    <w:uiPriority w:val="39"/>
    <w:unhideWhenUsed/>
    <w:rsid w:val="00E56095"/>
    <w:pPr>
      <w:spacing w:after="100"/>
      <w:ind w:left="220"/>
    </w:pPr>
  </w:style>
  <w:style w:type="paragraph" w:styleId="Spistreci3">
    <w:name w:val="toc 3"/>
    <w:basedOn w:val="Normalny"/>
    <w:next w:val="Normalny"/>
    <w:autoRedefine/>
    <w:uiPriority w:val="39"/>
    <w:unhideWhenUsed/>
    <w:rsid w:val="00E56095"/>
    <w:pPr>
      <w:spacing w:after="100"/>
      <w:ind w:left="440"/>
    </w:pPr>
  </w:style>
  <w:style w:type="character" w:styleId="Hipercze">
    <w:name w:val="Hyperlink"/>
    <w:basedOn w:val="Domylnaczcionkaakapitu"/>
    <w:uiPriority w:val="99"/>
    <w:unhideWhenUsed/>
    <w:rsid w:val="00E56095"/>
    <w:rPr>
      <w:color w:val="0000FF" w:themeColor="hyperlink"/>
      <w:u w:val="single"/>
    </w:rPr>
  </w:style>
  <w:style w:type="paragraph" w:styleId="Stopka">
    <w:name w:val="footer"/>
    <w:basedOn w:val="Normalny"/>
    <w:link w:val="StopkaZnak1"/>
    <w:uiPriority w:val="99"/>
    <w:unhideWhenUsed/>
    <w:rsid w:val="00ED3CD0"/>
    <w:pPr>
      <w:tabs>
        <w:tab w:val="center" w:pos="4536"/>
        <w:tab w:val="right" w:pos="9072"/>
      </w:tabs>
      <w:spacing w:line="240" w:lineRule="auto"/>
    </w:pPr>
  </w:style>
  <w:style w:type="character" w:customStyle="1" w:styleId="StopkaZnak1">
    <w:name w:val="Stopka Znak1"/>
    <w:basedOn w:val="Domylnaczcionkaakapitu"/>
    <w:link w:val="Stopka"/>
    <w:uiPriority w:val="99"/>
    <w:rsid w:val="00ED3CD0"/>
    <w:rPr>
      <w:rFonts w:ascii="Arial" w:eastAsia="Calibri" w:hAnsi="Arial"/>
      <w:color w:val="000000" w:themeColor="tex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7.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chart" Target="charts/chart3.xml"/><Relationship Id="rId34" Type="http://schemas.openxmlformats.org/officeDocument/2006/relationships/image" Target="media/image18.png"/><Relationship Id="rId42" Type="http://schemas.openxmlformats.org/officeDocument/2006/relationships/chart" Target="charts/chart6.xml"/><Relationship Id="rId47" Type="http://schemas.openxmlformats.org/officeDocument/2006/relationships/chart" Target="charts/chart9.xml"/><Relationship Id="rId50" Type="http://schemas.openxmlformats.org/officeDocument/2006/relationships/chart" Target="charts/chart12.xml"/><Relationship Id="rId55" Type="http://schemas.openxmlformats.org/officeDocument/2006/relationships/footer" Target="footer5.xml"/><Relationship Id="rId63" Type="http://schemas.openxmlformats.org/officeDocument/2006/relationships/chart" Target="charts/chart13.xml"/><Relationship Id="rId68" Type="http://schemas.openxmlformats.org/officeDocument/2006/relationships/header" Target="header9.xml"/><Relationship Id="rId7" Type="http://schemas.openxmlformats.org/officeDocument/2006/relationships/footnotes" Target="footnotes.xml"/><Relationship Id="rId71" Type="http://schemas.openxmlformats.org/officeDocument/2006/relationships/header" Target="header10.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3.png"/><Relationship Id="rId11" Type="http://schemas.openxmlformats.org/officeDocument/2006/relationships/image" Target="media/image3.jpe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header" Target="header2.xml"/><Relationship Id="rId45" Type="http://schemas.openxmlformats.org/officeDocument/2006/relationships/chart" Target="charts/chart7.xml"/><Relationship Id="rId53" Type="http://schemas.openxmlformats.org/officeDocument/2006/relationships/image" Target="media/image24.png"/><Relationship Id="rId58" Type="http://schemas.openxmlformats.org/officeDocument/2006/relationships/footer" Target="footer6.xml"/><Relationship Id="rId66" Type="http://schemas.openxmlformats.org/officeDocument/2006/relationships/header" Target="header8.xml"/><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chart" Target="charts/chart5.xml"/><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chart" Target="charts/chart11.xml"/><Relationship Id="rId57" Type="http://schemas.openxmlformats.org/officeDocument/2006/relationships/header" Target="header6.xml"/><Relationship Id="rId61" Type="http://schemas.openxmlformats.org/officeDocument/2006/relationships/header" Target="header7.xml"/><Relationship Id="rId10" Type="http://schemas.openxmlformats.org/officeDocument/2006/relationships/image" Target="media/image2.jpeg"/><Relationship Id="rId19" Type="http://schemas.openxmlformats.org/officeDocument/2006/relationships/chart" Target="charts/chart1.xml"/><Relationship Id="rId31" Type="http://schemas.openxmlformats.org/officeDocument/2006/relationships/image" Target="media/image15.png"/><Relationship Id="rId44" Type="http://schemas.openxmlformats.org/officeDocument/2006/relationships/footer" Target="footer3.xml"/><Relationship Id="rId52" Type="http://schemas.openxmlformats.org/officeDocument/2006/relationships/footer" Target="footer4.xml"/><Relationship Id="rId60" Type="http://schemas.openxmlformats.org/officeDocument/2006/relationships/hyperlink" Target="http://www.geoserwis.gdos.gov.pl/" TargetMode="External"/><Relationship Id="rId65" Type="http://schemas.openxmlformats.org/officeDocument/2006/relationships/image" Target="media/image28.png"/><Relationship Id="rId73"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chart" Target="charts/chart4.xm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eader" Target="header3.xml"/><Relationship Id="rId48" Type="http://schemas.openxmlformats.org/officeDocument/2006/relationships/chart" Target="charts/chart10.xml"/><Relationship Id="rId56" Type="http://schemas.openxmlformats.org/officeDocument/2006/relationships/image" Target="media/image25.png"/><Relationship Id="rId64" Type="http://schemas.openxmlformats.org/officeDocument/2006/relationships/image" Target="media/image27.emf"/><Relationship Id="rId69" Type="http://schemas.openxmlformats.org/officeDocument/2006/relationships/footer" Target="footer9.xml"/><Relationship Id="rId8" Type="http://schemas.openxmlformats.org/officeDocument/2006/relationships/endnotes" Target="endnotes.xml"/><Relationship Id="rId51" Type="http://schemas.openxmlformats.org/officeDocument/2006/relationships/header" Target="header4.xml"/><Relationship Id="rId72" Type="http://schemas.openxmlformats.org/officeDocument/2006/relationships/footer" Target="footer10.xml"/><Relationship Id="rId3" Type="http://schemas.openxmlformats.org/officeDocument/2006/relationships/styles" Target="styles.xml"/><Relationship Id="rId12" Type="http://schemas.openxmlformats.org/officeDocument/2006/relationships/hyperlink" Target="http://m.in/" TargetMode="External"/><Relationship Id="rId17" Type="http://schemas.openxmlformats.org/officeDocument/2006/relationships/image" Target="media/image6.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8.xml"/><Relationship Id="rId59" Type="http://schemas.openxmlformats.org/officeDocument/2006/relationships/image" Target="media/image26.png"/><Relationship Id="rId67" Type="http://schemas.openxmlformats.org/officeDocument/2006/relationships/footer" Target="footer8.xml"/><Relationship Id="rId20" Type="http://schemas.openxmlformats.org/officeDocument/2006/relationships/chart" Target="charts/chart2.xml"/><Relationship Id="rId41" Type="http://schemas.openxmlformats.org/officeDocument/2006/relationships/footer" Target="footer2.xml"/><Relationship Id="rId54" Type="http://schemas.openxmlformats.org/officeDocument/2006/relationships/header" Target="header5.xml"/><Relationship Id="rId62" Type="http://schemas.openxmlformats.org/officeDocument/2006/relationships/footer" Target="footer7.xml"/><Relationship Id="rId70" Type="http://schemas.openxmlformats.org/officeDocument/2006/relationships/hyperlink" Target="http://www.nfosigw.gov.pl/"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charts/_rels/chart4.xml.rels><?xml version="1.0" encoding="UTF-8" standalone="yes"?>
<Relationships xmlns="http://schemas.openxmlformats.org/package/2006/relationships"><Relationship Id="rId1"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label 0</c:f>
              <c:strCache>
                <c:ptCount val="1"/>
                <c:pt idx="0">
                  <c:v>Kobiety</c:v>
                </c:pt>
              </c:strCache>
            </c:strRef>
          </c:tx>
          <c:spPr>
            <a:ln w="28440">
              <a:solidFill>
                <a:srgbClr val="4A7EBB"/>
              </a:solidFill>
              <a:round/>
            </a:ln>
          </c:spPr>
          <c:marker>
            <c:symbol val="none"/>
          </c:marker>
          <c:dLbls>
            <c:numFmt formatCode="#,##0" sourceLinked="0"/>
            <c:spPr>
              <a:noFill/>
              <a:ln>
                <a:noFill/>
              </a:ln>
              <a:effectLst/>
            </c:spPr>
            <c:txPr>
              <a:bodyPr wrap="square"/>
              <a:lstStyle/>
              <a:p>
                <a:pPr>
                  <a:defRPr lang="en-US" sz="1000" b="0" strike="noStrike" spc="-1">
                    <a:solidFill>
                      <a:srgbClr val="000000"/>
                    </a:solidFill>
                    <a:latin typeface="Calibri"/>
                  </a:defRPr>
                </a:pPr>
                <a:endParaRPr lang="en-US"/>
              </a:p>
            </c:txPr>
            <c:dLblPos val="t"/>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0"/>
              </c:ext>
            </c:extLst>
          </c:dLbls>
          <c:cat>
            <c:strRef>
              <c:f>categories</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0</c:f>
              <c:numCache>
                <c:formatCode>General</c:formatCode>
                <c:ptCount val="10"/>
                <c:pt idx="0">
                  <c:v>2150</c:v>
                </c:pt>
                <c:pt idx="1">
                  <c:v>2172</c:v>
                </c:pt>
                <c:pt idx="2">
                  <c:v>2202</c:v>
                </c:pt>
                <c:pt idx="3">
                  <c:v>2203</c:v>
                </c:pt>
                <c:pt idx="4">
                  <c:v>2201</c:v>
                </c:pt>
                <c:pt idx="5">
                  <c:v>2221</c:v>
                </c:pt>
                <c:pt idx="6">
                  <c:v>2220</c:v>
                </c:pt>
                <c:pt idx="7">
                  <c:v>2222</c:v>
                </c:pt>
                <c:pt idx="8">
                  <c:v>2236</c:v>
                </c:pt>
                <c:pt idx="9">
                  <c:v>2267</c:v>
                </c:pt>
              </c:numCache>
            </c:numRef>
          </c:val>
          <c:smooth val="0"/>
          <c:extLst xmlns:c16r2="http://schemas.microsoft.com/office/drawing/2015/06/chart">
            <c:ext xmlns:c16="http://schemas.microsoft.com/office/drawing/2014/chart" uri="{C3380CC4-5D6E-409C-BE32-E72D297353CC}">
              <c16:uniqueId val="{00000000-32D9-4F39-B5C3-9218A6806B48}"/>
            </c:ext>
          </c:extLst>
        </c:ser>
        <c:ser>
          <c:idx val="1"/>
          <c:order val="1"/>
          <c:tx>
            <c:strRef>
              <c:f>label 1</c:f>
              <c:strCache>
                <c:ptCount val="1"/>
                <c:pt idx="0">
                  <c:v>Mężczyźni</c:v>
                </c:pt>
              </c:strCache>
            </c:strRef>
          </c:tx>
          <c:spPr>
            <a:ln w="28440">
              <a:solidFill>
                <a:srgbClr val="BE4B48"/>
              </a:solidFill>
              <a:round/>
            </a:ln>
          </c:spPr>
          <c:marker>
            <c:symbol val="none"/>
          </c:marker>
          <c:dLbls>
            <c:numFmt formatCode="#,##0" sourceLinked="0"/>
            <c:spPr>
              <a:noFill/>
              <a:ln>
                <a:noFill/>
              </a:ln>
              <a:effectLst/>
            </c:spPr>
            <c:txPr>
              <a:bodyPr wrap="square"/>
              <a:lstStyle/>
              <a:p>
                <a:pPr>
                  <a:defRPr lang="en-US" sz="1000" b="0" strike="noStrike" spc="-1">
                    <a:solidFill>
                      <a:srgbClr val="000000"/>
                    </a:solidFill>
                    <a:latin typeface="Calibri"/>
                  </a:defRPr>
                </a:pPr>
                <a:endParaRPr lang="en-US"/>
              </a:p>
            </c:txPr>
            <c:dLblPos val="t"/>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0"/>
              </c:ext>
            </c:extLst>
          </c:dLbls>
          <c:cat>
            <c:strRef>
              <c:f>categories</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1</c:f>
              <c:numCache>
                <c:formatCode>General</c:formatCode>
                <c:ptCount val="10"/>
                <c:pt idx="0">
                  <c:v>2038</c:v>
                </c:pt>
                <c:pt idx="1">
                  <c:v>2059</c:v>
                </c:pt>
                <c:pt idx="2">
                  <c:v>2074</c:v>
                </c:pt>
                <c:pt idx="3">
                  <c:v>2107</c:v>
                </c:pt>
                <c:pt idx="4">
                  <c:v>2108</c:v>
                </c:pt>
                <c:pt idx="5">
                  <c:v>2114</c:v>
                </c:pt>
                <c:pt idx="6">
                  <c:v>2108</c:v>
                </c:pt>
                <c:pt idx="7">
                  <c:v>2127</c:v>
                </c:pt>
                <c:pt idx="8">
                  <c:v>2136</c:v>
                </c:pt>
                <c:pt idx="9">
                  <c:v>2151</c:v>
                </c:pt>
              </c:numCache>
            </c:numRef>
          </c:val>
          <c:smooth val="0"/>
          <c:extLst xmlns:c16r2="http://schemas.microsoft.com/office/drawing/2015/06/chart">
            <c:ext xmlns:c16="http://schemas.microsoft.com/office/drawing/2014/chart" uri="{C3380CC4-5D6E-409C-BE32-E72D297353CC}">
              <c16:uniqueId val="{00000001-32D9-4F39-B5C3-9218A6806B48}"/>
            </c:ext>
          </c:extLst>
        </c:ser>
        <c:dLbls>
          <c:showLegendKey val="0"/>
          <c:showVal val="0"/>
          <c:showCatName val="0"/>
          <c:showSerName val="0"/>
          <c:showPercent val="0"/>
          <c:showBubbleSize val="0"/>
        </c:dLbls>
        <c:hiLowLines>
          <c:spPr>
            <a:ln w="0">
              <a:noFill/>
            </a:ln>
          </c:spPr>
        </c:hiLowLines>
        <c:marker val="1"/>
        <c:smooth val="0"/>
        <c:axId val="433220608"/>
        <c:axId val="433267456"/>
      </c:lineChart>
      <c:catAx>
        <c:axId val="433220608"/>
        <c:scaling>
          <c:orientation val="minMax"/>
        </c:scaling>
        <c:delete val="0"/>
        <c:axPos val="b"/>
        <c:numFmt formatCode="General"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3267456"/>
        <c:crosses val="autoZero"/>
        <c:auto val="1"/>
        <c:lblAlgn val="ctr"/>
        <c:lblOffset val="100"/>
        <c:noMultiLvlLbl val="0"/>
      </c:catAx>
      <c:valAx>
        <c:axId val="433267456"/>
        <c:scaling>
          <c:orientation val="minMax"/>
        </c:scaling>
        <c:delete val="0"/>
        <c:axPos val="l"/>
        <c:majorGridlines>
          <c:spPr>
            <a:ln w="9360">
              <a:solidFill>
                <a:srgbClr val="878787"/>
              </a:solidFill>
              <a:round/>
            </a:ln>
          </c:spPr>
        </c:majorGridlines>
        <c:numFmt formatCode="General"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3220608"/>
        <c:crosses val="autoZero"/>
        <c:crossBetween val="between"/>
      </c:valAx>
      <c:spPr>
        <a:noFill/>
        <a:ln w="0">
          <a:solidFill>
            <a:srgbClr val="BFBFBF"/>
          </a:solidFill>
        </a:ln>
      </c:spPr>
    </c:plotArea>
    <c:legend>
      <c:legendPos val="b"/>
      <c:overlay val="0"/>
      <c:spPr>
        <a:noFill/>
        <a:ln w="0">
          <a:noFill/>
        </a:ln>
      </c:spPr>
      <c:txPr>
        <a:bodyPr/>
        <a:lstStyle/>
        <a:p>
          <a:pPr>
            <a:defRPr lang="en-US" sz="1000" b="0" strike="noStrike" spc="-1">
              <a:solidFill>
                <a:srgbClr val="000000"/>
              </a:solidFill>
              <a:latin typeface="Calibri"/>
            </a:defRPr>
          </a:pPr>
          <a:endParaRPr lang="en-US"/>
        </a:p>
      </c:txPr>
    </c:legend>
    <c:plotVisOnly val="1"/>
    <c:dispBlanksAs val="zero"/>
    <c:showDLblsOverMax val="0"/>
  </c:chart>
  <c:spPr>
    <a:solidFill>
      <a:srgbClr val="FFFFFF"/>
    </a:solidFill>
    <a:ln w="9360">
      <a:solidFill>
        <a:srgbClr val="D9D9D9"/>
      </a:solidFill>
      <a:round/>
    </a:ln>
  </c:spPr>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pl-PL" sz="1800" b="1" strike="noStrike" spc="-1">
                <a:solidFill>
                  <a:srgbClr val="000000"/>
                </a:solidFill>
                <a:latin typeface="Calibri"/>
              </a:defRPr>
            </a:pPr>
            <a:r>
              <a:rPr lang="pl-PL" sz="1800" b="1" strike="noStrike" spc="-1">
                <a:solidFill>
                  <a:srgbClr val="000000"/>
                </a:solidFill>
                <a:latin typeface="Calibri"/>
              </a:rPr>
              <a:t>2018</a:t>
            </a:r>
          </a:p>
        </c:rich>
      </c:tx>
      <c:overlay val="0"/>
      <c:spPr>
        <a:noFill/>
        <a:ln w="0">
          <a:noFill/>
        </a:ln>
      </c:spPr>
    </c:title>
    <c:autoTitleDeleted val="0"/>
    <c:plotArea>
      <c:layout>
        <c:manualLayout>
          <c:layoutTarget val="inner"/>
          <c:xMode val="edge"/>
          <c:yMode val="edge"/>
          <c:x val="5.4187500000000013E-2"/>
          <c:y val="0.12255555555555611"/>
          <c:w val="0.40868750000000031"/>
          <c:h val="0.77177777777777901"/>
        </c:manualLayout>
      </c:layout>
      <c:pieChart>
        <c:varyColors val="1"/>
        <c:ser>
          <c:idx val="0"/>
          <c:order val="0"/>
          <c:tx>
            <c:strRef>
              <c:f>label 0</c:f>
              <c:strCache>
                <c:ptCount val="1"/>
                <c:pt idx="0">
                  <c:v>Seria1</c:v>
                </c:pt>
              </c:strCache>
            </c:strRef>
          </c:tx>
          <c:spPr>
            <a:solidFill>
              <a:srgbClr val="4F81BD"/>
            </a:solidFill>
            <a:ln w="0">
              <a:noFill/>
            </a:ln>
          </c:spPr>
          <c:explosion val="13"/>
          <c:dPt>
            <c:idx val="0"/>
            <c:bubble3D val="0"/>
            <c:spPr>
              <a:solidFill>
                <a:srgbClr val="4672A8"/>
              </a:solidFill>
              <a:ln w="0">
                <a:noFill/>
              </a:ln>
            </c:spPr>
            <c:extLst xmlns:c16r2="http://schemas.microsoft.com/office/drawing/2015/06/chart">
              <c:ext xmlns:c16="http://schemas.microsoft.com/office/drawing/2014/chart" uri="{C3380CC4-5D6E-409C-BE32-E72D297353CC}">
                <c16:uniqueId val="{00000000-0EFE-44A1-8827-FE7290F25490}"/>
              </c:ext>
            </c:extLst>
          </c:dPt>
          <c:dPt>
            <c:idx val="1"/>
            <c:bubble3D val="0"/>
            <c:spPr>
              <a:solidFill>
                <a:srgbClr val="AB4744"/>
              </a:solidFill>
              <a:ln w="0">
                <a:noFill/>
              </a:ln>
            </c:spPr>
            <c:extLst xmlns:c16r2="http://schemas.microsoft.com/office/drawing/2015/06/chart">
              <c:ext xmlns:c16="http://schemas.microsoft.com/office/drawing/2014/chart" uri="{C3380CC4-5D6E-409C-BE32-E72D297353CC}">
                <c16:uniqueId val="{00000001-0EFE-44A1-8827-FE7290F25490}"/>
              </c:ext>
            </c:extLst>
          </c:dPt>
          <c:dPt>
            <c:idx val="2"/>
            <c:bubble3D val="0"/>
            <c:spPr>
              <a:solidFill>
                <a:srgbClr val="8AA64F"/>
              </a:solidFill>
              <a:ln w="0">
                <a:noFill/>
              </a:ln>
            </c:spPr>
            <c:extLst xmlns:c16r2="http://schemas.microsoft.com/office/drawing/2015/06/chart">
              <c:ext xmlns:c16="http://schemas.microsoft.com/office/drawing/2014/chart" uri="{C3380CC4-5D6E-409C-BE32-E72D297353CC}">
                <c16:uniqueId val="{00000002-0EFE-44A1-8827-FE7290F25490}"/>
              </c:ext>
            </c:extLst>
          </c:dPt>
          <c:dPt>
            <c:idx val="3"/>
            <c:bubble3D val="0"/>
            <c:spPr>
              <a:solidFill>
                <a:srgbClr val="725990"/>
              </a:solidFill>
              <a:ln w="0">
                <a:noFill/>
              </a:ln>
            </c:spPr>
            <c:extLst xmlns:c16r2="http://schemas.microsoft.com/office/drawing/2015/06/chart">
              <c:ext xmlns:c16="http://schemas.microsoft.com/office/drawing/2014/chart" uri="{C3380CC4-5D6E-409C-BE32-E72D297353CC}">
                <c16:uniqueId val="{00000003-0EFE-44A1-8827-FE7290F25490}"/>
              </c:ext>
            </c:extLst>
          </c:dPt>
          <c:dPt>
            <c:idx val="4"/>
            <c:bubble3D val="0"/>
            <c:spPr>
              <a:solidFill>
                <a:srgbClr val="4299B0"/>
              </a:solidFill>
              <a:ln w="0">
                <a:noFill/>
              </a:ln>
            </c:spPr>
            <c:extLst xmlns:c16r2="http://schemas.microsoft.com/office/drawing/2015/06/chart">
              <c:ext xmlns:c16="http://schemas.microsoft.com/office/drawing/2014/chart" uri="{C3380CC4-5D6E-409C-BE32-E72D297353CC}">
                <c16:uniqueId val="{00000004-0EFE-44A1-8827-FE7290F25490}"/>
              </c:ext>
            </c:extLst>
          </c:dPt>
          <c:dPt>
            <c:idx val="5"/>
            <c:bubble3D val="0"/>
            <c:spPr>
              <a:solidFill>
                <a:srgbClr val="DC853E"/>
              </a:solidFill>
              <a:ln w="0">
                <a:noFill/>
              </a:ln>
            </c:spPr>
            <c:extLst xmlns:c16r2="http://schemas.microsoft.com/office/drawing/2015/06/chart">
              <c:ext xmlns:c16="http://schemas.microsoft.com/office/drawing/2014/chart" uri="{C3380CC4-5D6E-409C-BE32-E72D297353CC}">
                <c16:uniqueId val="{00000005-0EFE-44A1-8827-FE7290F25490}"/>
              </c:ext>
            </c:extLst>
          </c:dPt>
          <c:dPt>
            <c:idx val="6"/>
            <c:bubble3D val="0"/>
            <c:spPr>
              <a:solidFill>
                <a:srgbClr val="93A9CE"/>
              </a:solidFill>
              <a:ln w="0">
                <a:noFill/>
              </a:ln>
            </c:spPr>
            <c:extLst xmlns:c16r2="http://schemas.microsoft.com/office/drawing/2015/06/chart">
              <c:ext xmlns:c16="http://schemas.microsoft.com/office/drawing/2014/chart" uri="{C3380CC4-5D6E-409C-BE32-E72D297353CC}">
                <c16:uniqueId val="{00000006-0EFE-44A1-8827-FE7290F25490}"/>
              </c:ext>
            </c:extLst>
          </c:dPt>
          <c:dPt>
            <c:idx val="7"/>
            <c:bubble3D val="0"/>
            <c:spPr>
              <a:solidFill>
                <a:srgbClr val="D09493"/>
              </a:solidFill>
              <a:ln w="0">
                <a:noFill/>
              </a:ln>
            </c:spPr>
            <c:extLst xmlns:c16r2="http://schemas.microsoft.com/office/drawing/2015/06/chart">
              <c:ext xmlns:c16="http://schemas.microsoft.com/office/drawing/2014/chart" uri="{C3380CC4-5D6E-409C-BE32-E72D297353CC}">
                <c16:uniqueId val="{00000007-0EFE-44A1-8827-FE7290F25490}"/>
              </c:ext>
            </c:extLst>
          </c:dPt>
          <c:dLbls>
            <c:spPr>
              <a:noFill/>
              <a:ln>
                <a:noFill/>
              </a:ln>
              <a:effectLst/>
            </c:spPr>
            <c:txPr>
              <a:bodyPr wrap="square"/>
              <a:lstStyle/>
              <a:p>
                <a:pPr>
                  <a:defRPr lang="en-US" sz="1000" b="0" strike="noStrike" spc="-1">
                    <a:solidFill>
                      <a:srgbClr val="000000"/>
                    </a:solidFill>
                    <a:latin typeface="Calibri"/>
                  </a:defRPr>
                </a:pPr>
                <a:endParaRPr lang="en-US"/>
              </a:p>
            </c:txPr>
            <c:dLblPos val="bestFit"/>
            <c:showLegendKey val="0"/>
            <c:showVal val="0"/>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categories</c:f>
              <c:strCache>
                <c:ptCount val="8"/>
                <c:pt idx="0">
                  <c:v>zmieszane odpady opakowaniowe; ogółem</c:v>
                </c:pt>
                <c:pt idx="1">
                  <c:v>szkło; ogółem</c:v>
                </c:pt>
                <c:pt idx="2">
                  <c:v>biodegradowalne; ogółem</c:v>
                </c:pt>
                <c:pt idx="3">
                  <c:v>tworzywa sztuczne; ogółem</c:v>
                </c:pt>
                <c:pt idx="4">
                  <c:v>wielkogabarytowe; ogółem</c:v>
                </c:pt>
                <c:pt idx="5">
                  <c:v>papier i tektura; ogółem</c:v>
                </c:pt>
                <c:pt idx="6">
                  <c:v>tekstylia; ogółem</c:v>
                </c:pt>
                <c:pt idx="7">
                  <c:v>pozostałe; ogółem</c:v>
                </c:pt>
              </c:strCache>
            </c:strRef>
          </c:cat>
          <c:val>
            <c:numRef>
              <c:f>0</c:f>
              <c:numCache>
                <c:formatCode>General</c:formatCode>
                <c:ptCount val="8"/>
                <c:pt idx="0">
                  <c:v>138.76999999999998</c:v>
                </c:pt>
                <c:pt idx="1">
                  <c:v>84.169999999999987</c:v>
                </c:pt>
                <c:pt idx="2">
                  <c:v>138.5</c:v>
                </c:pt>
                <c:pt idx="3">
                  <c:v>40.200000000000003</c:v>
                </c:pt>
                <c:pt idx="4">
                  <c:v>99.66</c:v>
                </c:pt>
                <c:pt idx="5">
                  <c:v>17.32</c:v>
                </c:pt>
                <c:pt idx="6">
                  <c:v>9.41</c:v>
                </c:pt>
                <c:pt idx="7">
                  <c:v>78.11999999999999</c:v>
                </c:pt>
              </c:numCache>
            </c:numRef>
          </c:val>
          <c:extLst xmlns:c16r2="http://schemas.microsoft.com/office/drawing/2015/06/chart">
            <c:ext xmlns:c16="http://schemas.microsoft.com/office/drawing/2014/chart" uri="{C3380CC4-5D6E-409C-BE32-E72D297353CC}">
              <c16:uniqueId val="{00000008-0EFE-44A1-8827-FE7290F25490}"/>
            </c:ext>
          </c:extLst>
        </c:ser>
        <c:dLbls>
          <c:showLegendKey val="0"/>
          <c:showVal val="0"/>
          <c:showCatName val="0"/>
          <c:showSerName val="0"/>
          <c:showPercent val="0"/>
          <c:showBubbleSize val="0"/>
          <c:showLeaderLines val="1"/>
        </c:dLbls>
        <c:firstSliceAng val="0"/>
      </c:pieChart>
      <c:spPr>
        <a:noFill/>
        <a:ln w="0">
          <a:noFill/>
        </a:ln>
      </c:spPr>
    </c:plotArea>
    <c:legend>
      <c:legendPos val="r"/>
      <c:layout>
        <c:manualLayout>
          <c:xMode val="edge"/>
          <c:yMode val="edge"/>
          <c:x val="0.51"/>
          <c:y val="0.196888888888889"/>
          <c:w val="0.47659228701793932"/>
          <c:h val="0.70730081120124499"/>
        </c:manualLayout>
      </c:layout>
      <c:overlay val="0"/>
      <c:spPr>
        <a:noFill/>
        <a:ln w="0">
          <a:noFill/>
        </a:ln>
      </c:spPr>
      <c:txPr>
        <a:bodyPr/>
        <a:lstStyle/>
        <a:p>
          <a:pPr>
            <a:defRPr lang="en-US" sz="1000" b="0" strike="noStrike" spc="-1">
              <a:solidFill>
                <a:srgbClr val="000000"/>
              </a:solidFill>
              <a:latin typeface="Calibri"/>
            </a:defRPr>
          </a:pPr>
          <a:endParaRPr lang="en-US"/>
        </a:p>
      </c:txPr>
    </c:legend>
    <c:plotVisOnly val="1"/>
    <c:dispBlanksAs val="zero"/>
    <c:showDLblsOverMax val="0"/>
  </c:chart>
  <c:spPr>
    <a:solidFill>
      <a:srgbClr val="FFFFFF"/>
    </a:solidFill>
    <a:ln w="9360">
      <a:solidFill>
        <a:srgbClr val="D9D9D9"/>
      </a:solidFill>
      <a:round/>
    </a:ln>
  </c:spPr>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pl-PL" sz="1800" b="1" strike="noStrike" spc="-1">
                <a:solidFill>
                  <a:srgbClr val="000000"/>
                </a:solidFill>
                <a:latin typeface="Calibri"/>
              </a:defRPr>
            </a:pPr>
            <a:r>
              <a:rPr lang="pl-PL" sz="1800" b="1" strike="noStrike" spc="-1">
                <a:solidFill>
                  <a:srgbClr val="000000"/>
                </a:solidFill>
                <a:latin typeface="Calibri"/>
              </a:rPr>
              <a:t>2019</a:t>
            </a:r>
          </a:p>
        </c:rich>
      </c:tx>
      <c:overlay val="0"/>
      <c:spPr>
        <a:noFill/>
        <a:ln w="0">
          <a:noFill/>
        </a:ln>
      </c:spPr>
    </c:title>
    <c:autoTitleDeleted val="0"/>
    <c:plotArea>
      <c:layout>
        <c:manualLayout>
          <c:layoutTarget val="inner"/>
          <c:xMode val="edge"/>
          <c:yMode val="edge"/>
          <c:x val="5.4187500000000013E-2"/>
          <c:y val="0.12255555555555611"/>
          <c:w val="0.40868750000000031"/>
          <c:h val="0.77177777777777901"/>
        </c:manualLayout>
      </c:layout>
      <c:pieChart>
        <c:varyColors val="1"/>
        <c:ser>
          <c:idx val="0"/>
          <c:order val="0"/>
          <c:tx>
            <c:strRef>
              <c:f>label 0</c:f>
              <c:strCache>
                <c:ptCount val="1"/>
                <c:pt idx="0">
                  <c:v>Seria1</c:v>
                </c:pt>
              </c:strCache>
            </c:strRef>
          </c:tx>
          <c:spPr>
            <a:solidFill>
              <a:srgbClr val="4F81BD"/>
            </a:solidFill>
            <a:ln w="0">
              <a:noFill/>
            </a:ln>
          </c:spPr>
          <c:explosion val="13"/>
          <c:dPt>
            <c:idx val="0"/>
            <c:bubble3D val="0"/>
            <c:spPr>
              <a:solidFill>
                <a:srgbClr val="4672A8"/>
              </a:solidFill>
              <a:ln w="0">
                <a:noFill/>
              </a:ln>
            </c:spPr>
            <c:extLst xmlns:c16r2="http://schemas.microsoft.com/office/drawing/2015/06/chart">
              <c:ext xmlns:c16="http://schemas.microsoft.com/office/drawing/2014/chart" uri="{C3380CC4-5D6E-409C-BE32-E72D297353CC}">
                <c16:uniqueId val="{00000000-4662-4DF2-B5B3-E42E51100345}"/>
              </c:ext>
            </c:extLst>
          </c:dPt>
          <c:dPt>
            <c:idx val="1"/>
            <c:bubble3D val="0"/>
            <c:spPr>
              <a:solidFill>
                <a:srgbClr val="AB4744"/>
              </a:solidFill>
              <a:ln w="0">
                <a:noFill/>
              </a:ln>
            </c:spPr>
            <c:extLst xmlns:c16r2="http://schemas.microsoft.com/office/drawing/2015/06/chart">
              <c:ext xmlns:c16="http://schemas.microsoft.com/office/drawing/2014/chart" uri="{C3380CC4-5D6E-409C-BE32-E72D297353CC}">
                <c16:uniqueId val="{00000001-4662-4DF2-B5B3-E42E51100345}"/>
              </c:ext>
            </c:extLst>
          </c:dPt>
          <c:dPt>
            <c:idx val="2"/>
            <c:bubble3D val="0"/>
            <c:spPr>
              <a:solidFill>
                <a:srgbClr val="8AA64F"/>
              </a:solidFill>
              <a:ln w="0">
                <a:noFill/>
              </a:ln>
            </c:spPr>
            <c:extLst xmlns:c16r2="http://schemas.microsoft.com/office/drawing/2015/06/chart">
              <c:ext xmlns:c16="http://schemas.microsoft.com/office/drawing/2014/chart" uri="{C3380CC4-5D6E-409C-BE32-E72D297353CC}">
                <c16:uniqueId val="{00000002-4662-4DF2-B5B3-E42E51100345}"/>
              </c:ext>
            </c:extLst>
          </c:dPt>
          <c:dPt>
            <c:idx val="3"/>
            <c:bubble3D val="0"/>
            <c:spPr>
              <a:solidFill>
                <a:srgbClr val="725990"/>
              </a:solidFill>
              <a:ln w="0">
                <a:noFill/>
              </a:ln>
            </c:spPr>
            <c:extLst xmlns:c16r2="http://schemas.microsoft.com/office/drawing/2015/06/chart">
              <c:ext xmlns:c16="http://schemas.microsoft.com/office/drawing/2014/chart" uri="{C3380CC4-5D6E-409C-BE32-E72D297353CC}">
                <c16:uniqueId val="{00000003-4662-4DF2-B5B3-E42E51100345}"/>
              </c:ext>
            </c:extLst>
          </c:dPt>
          <c:dPt>
            <c:idx val="4"/>
            <c:bubble3D val="0"/>
            <c:spPr>
              <a:solidFill>
                <a:srgbClr val="4299B0"/>
              </a:solidFill>
              <a:ln w="0">
                <a:noFill/>
              </a:ln>
            </c:spPr>
            <c:extLst xmlns:c16r2="http://schemas.microsoft.com/office/drawing/2015/06/chart">
              <c:ext xmlns:c16="http://schemas.microsoft.com/office/drawing/2014/chart" uri="{C3380CC4-5D6E-409C-BE32-E72D297353CC}">
                <c16:uniqueId val="{00000004-4662-4DF2-B5B3-E42E51100345}"/>
              </c:ext>
            </c:extLst>
          </c:dPt>
          <c:dPt>
            <c:idx val="5"/>
            <c:bubble3D val="0"/>
            <c:spPr>
              <a:solidFill>
                <a:srgbClr val="DC853E"/>
              </a:solidFill>
              <a:ln w="0">
                <a:noFill/>
              </a:ln>
            </c:spPr>
            <c:extLst xmlns:c16r2="http://schemas.microsoft.com/office/drawing/2015/06/chart">
              <c:ext xmlns:c16="http://schemas.microsoft.com/office/drawing/2014/chart" uri="{C3380CC4-5D6E-409C-BE32-E72D297353CC}">
                <c16:uniqueId val="{00000005-4662-4DF2-B5B3-E42E51100345}"/>
              </c:ext>
            </c:extLst>
          </c:dPt>
          <c:dPt>
            <c:idx val="6"/>
            <c:bubble3D val="0"/>
            <c:spPr>
              <a:solidFill>
                <a:srgbClr val="93A9CE"/>
              </a:solidFill>
              <a:ln w="0">
                <a:noFill/>
              </a:ln>
            </c:spPr>
            <c:extLst xmlns:c16r2="http://schemas.microsoft.com/office/drawing/2015/06/chart">
              <c:ext xmlns:c16="http://schemas.microsoft.com/office/drawing/2014/chart" uri="{C3380CC4-5D6E-409C-BE32-E72D297353CC}">
                <c16:uniqueId val="{00000006-4662-4DF2-B5B3-E42E51100345}"/>
              </c:ext>
            </c:extLst>
          </c:dPt>
          <c:dPt>
            <c:idx val="7"/>
            <c:bubble3D val="0"/>
            <c:spPr>
              <a:solidFill>
                <a:srgbClr val="D09493"/>
              </a:solidFill>
              <a:ln w="0">
                <a:noFill/>
              </a:ln>
            </c:spPr>
            <c:extLst xmlns:c16r2="http://schemas.microsoft.com/office/drawing/2015/06/chart">
              <c:ext xmlns:c16="http://schemas.microsoft.com/office/drawing/2014/chart" uri="{C3380CC4-5D6E-409C-BE32-E72D297353CC}">
                <c16:uniqueId val="{00000007-4662-4DF2-B5B3-E42E51100345}"/>
              </c:ext>
            </c:extLst>
          </c:dPt>
          <c:dLbls>
            <c:spPr>
              <a:noFill/>
              <a:ln>
                <a:noFill/>
              </a:ln>
              <a:effectLst/>
            </c:spPr>
            <c:txPr>
              <a:bodyPr wrap="square"/>
              <a:lstStyle/>
              <a:p>
                <a:pPr>
                  <a:defRPr lang="en-US" sz="1000" b="0" strike="noStrike" spc="-1">
                    <a:solidFill>
                      <a:srgbClr val="000000"/>
                    </a:solidFill>
                    <a:latin typeface="Calibri"/>
                  </a:defRPr>
                </a:pPr>
                <a:endParaRPr lang="en-US"/>
              </a:p>
            </c:txPr>
            <c:dLblPos val="bestFit"/>
            <c:showLegendKey val="0"/>
            <c:showVal val="0"/>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categories</c:f>
              <c:strCache>
                <c:ptCount val="8"/>
                <c:pt idx="0">
                  <c:v>zmieszane odpady opakowaniowe; ogółem</c:v>
                </c:pt>
                <c:pt idx="1">
                  <c:v>szkło; ogółem</c:v>
                </c:pt>
                <c:pt idx="2">
                  <c:v>biodegradowalne; ogółem</c:v>
                </c:pt>
                <c:pt idx="3">
                  <c:v>tworzywa sztuczne; ogółem</c:v>
                </c:pt>
                <c:pt idx="4">
                  <c:v>wielkogabarytowe; ogółem</c:v>
                </c:pt>
                <c:pt idx="5">
                  <c:v>papier i tektura; ogółem</c:v>
                </c:pt>
                <c:pt idx="6">
                  <c:v>tekstylia; ogółem</c:v>
                </c:pt>
                <c:pt idx="7">
                  <c:v>pozostałe; ogółem</c:v>
                </c:pt>
              </c:strCache>
            </c:strRef>
          </c:cat>
          <c:val>
            <c:numRef>
              <c:f>0</c:f>
              <c:numCache>
                <c:formatCode>General</c:formatCode>
                <c:ptCount val="8"/>
                <c:pt idx="0">
                  <c:v>157.96</c:v>
                </c:pt>
                <c:pt idx="1">
                  <c:v>96.86999999999999</c:v>
                </c:pt>
                <c:pt idx="2">
                  <c:v>156.4</c:v>
                </c:pt>
                <c:pt idx="3">
                  <c:v>54.86</c:v>
                </c:pt>
                <c:pt idx="4">
                  <c:v>130.91</c:v>
                </c:pt>
                <c:pt idx="5">
                  <c:v>11.64</c:v>
                </c:pt>
                <c:pt idx="6">
                  <c:v>7.3199999999999985</c:v>
                </c:pt>
                <c:pt idx="7">
                  <c:v>105.44000000000011</c:v>
                </c:pt>
              </c:numCache>
            </c:numRef>
          </c:val>
          <c:extLst xmlns:c16r2="http://schemas.microsoft.com/office/drawing/2015/06/chart">
            <c:ext xmlns:c16="http://schemas.microsoft.com/office/drawing/2014/chart" uri="{C3380CC4-5D6E-409C-BE32-E72D297353CC}">
              <c16:uniqueId val="{00000008-4662-4DF2-B5B3-E42E51100345}"/>
            </c:ext>
          </c:extLst>
        </c:ser>
        <c:dLbls>
          <c:showLegendKey val="0"/>
          <c:showVal val="0"/>
          <c:showCatName val="0"/>
          <c:showSerName val="0"/>
          <c:showPercent val="0"/>
          <c:showBubbleSize val="0"/>
          <c:showLeaderLines val="1"/>
        </c:dLbls>
        <c:firstSliceAng val="0"/>
      </c:pieChart>
      <c:spPr>
        <a:noFill/>
        <a:ln w="0">
          <a:noFill/>
        </a:ln>
      </c:spPr>
    </c:plotArea>
    <c:legend>
      <c:legendPos val="r"/>
      <c:layout>
        <c:manualLayout>
          <c:xMode val="edge"/>
          <c:yMode val="edge"/>
          <c:x val="0.51"/>
          <c:y val="0.196888888888889"/>
          <c:w val="0.47659228701793932"/>
          <c:h val="0.70730081120124499"/>
        </c:manualLayout>
      </c:layout>
      <c:overlay val="0"/>
      <c:spPr>
        <a:noFill/>
        <a:ln w="0">
          <a:noFill/>
        </a:ln>
      </c:spPr>
      <c:txPr>
        <a:bodyPr/>
        <a:lstStyle/>
        <a:p>
          <a:pPr>
            <a:defRPr lang="en-US" sz="1000" b="0" strike="noStrike" spc="-1">
              <a:solidFill>
                <a:srgbClr val="000000"/>
              </a:solidFill>
              <a:latin typeface="Calibri"/>
            </a:defRPr>
          </a:pPr>
          <a:endParaRPr lang="en-US"/>
        </a:p>
      </c:txPr>
    </c:legend>
    <c:plotVisOnly val="1"/>
    <c:dispBlanksAs val="zero"/>
    <c:showDLblsOverMax val="0"/>
  </c:chart>
  <c:spPr>
    <a:solidFill>
      <a:srgbClr val="FFFFFF"/>
    </a:solidFill>
    <a:ln w="9360">
      <a:solidFill>
        <a:srgbClr val="D9D9D9"/>
      </a:solidFill>
      <a:round/>
    </a:ln>
  </c:spPr>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pl-PL" sz="1800" b="1" strike="noStrike" spc="-1">
                <a:solidFill>
                  <a:srgbClr val="000000"/>
                </a:solidFill>
                <a:latin typeface="Calibri"/>
              </a:defRPr>
            </a:pPr>
            <a:r>
              <a:rPr lang="pl-PL" sz="1800" b="1" strike="noStrike" spc="-1">
                <a:solidFill>
                  <a:srgbClr val="000000"/>
                </a:solidFill>
                <a:latin typeface="Calibri"/>
              </a:rPr>
              <a:t>2020</a:t>
            </a:r>
          </a:p>
        </c:rich>
      </c:tx>
      <c:overlay val="0"/>
      <c:spPr>
        <a:noFill/>
        <a:ln w="0">
          <a:noFill/>
        </a:ln>
      </c:spPr>
    </c:title>
    <c:autoTitleDeleted val="0"/>
    <c:plotArea>
      <c:layout>
        <c:manualLayout>
          <c:layoutTarget val="inner"/>
          <c:xMode val="edge"/>
          <c:yMode val="edge"/>
          <c:x val="5.4187500000000013E-2"/>
          <c:y val="0.12255555555555611"/>
          <c:w val="0.40868750000000031"/>
          <c:h val="0.77177777777777901"/>
        </c:manualLayout>
      </c:layout>
      <c:pieChart>
        <c:varyColors val="1"/>
        <c:ser>
          <c:idx val="0"/>
          <c:order val="0"/>
          <c:tx>
            <c:strRef>
              <c:f>label 0</c:f>
              <c:strCache>
                <c:ptCount val="1"/>
                <c:pt idx="0">
                  <c:v>Seria1</c:v>
                </c:pt>
              </c:strCache>
            </c:strRef>
          </c:tx>
          <c:spPr>
            <a:solidFill>
              <a:srgbClr val="4F81BD"/>
            </a:solidFill>
            <a:ln w="0">
              <a:noFill/>
            </a:ln>
          </c:spPr>
          <c:explosion val="13"/>
          <c:dPt>
            <c:idx val="0"/>
            <c:bubble3D val="0"/>
            <c:spPr>
              <a:solidFill>
                <a:srgbClr val="4672A8"/>
              </a:solidFill>
              <a:ln w="0">
                <a:noFill/>
              </a:ln>
            </c:spPr>
            <c:extLst xmlns:c16r2="http://schemas.microsoft.com/office/drawing/2015/06/chart">
              <c:ext xmlns:c16="http://schemas.microsoft.com/office/drawing/2014/chart" uri="{C3380CC4-5D6E-409C-BE32-E72D297353CC}">
                <c16:uniqueId val="{00000000-5204-4520-8A19-2246EDABED34}"/>
              </c:ext>
            </c:extLst>
          </c:dPt>
          <c:dPt>
            <c:idx val="1"/>
            <c:bubble3D val="0"/>
            <c:spPr>
              <a:solidFill>
                <a:srgbClr val="AB4744"/>
              </a:solidFill>
              <a:ln w="0">
                <a:noFill/>
              </a:ln>
            </c:spPr>
            <c:extLst xmlns:c16r2="http://schemas.microsoft.com/office/drawing/2015/06/chart">
              <c:ext xmlns:c16="http://schemas.microsoft.com/office/drawing/2014/chart" uri="{C3380CC4-5D6E-409C-BE32-E72D297353CC}">
                <c16:uniqueId val="{00000001-5204-4520-8A19-2246EDABED34}"/>
              </c:ext>
            </c:extLst>
          </c:dPt>
          <c:dPt>
            <c:idx val="2"/>
            <c:bubble3D val="0"/>
            <c:spPr>
              <a:solidFill>
                <a:srgbClr val="8AA64F"/>
              </a:solidFill>
              <a:ln w="0">
                <a:noFill/>
              </a:ln>
            </c:spPr>
            <c:extLst xmlns:c16r2="http://schemas.microsoft.com/office/drawing/2015/06/chart">
              <c:ext xmlns:c16="http://schemas.microsoft.com/office/drawing/2014/chart" uri="{C3380CC4-5D6E-409C-BE32-E72D297353CC}">
                <c16:uniqueId val="{00000002-5204-4520-8A19-2246EDABED34}"/>
              </c:ext>
            </c:extLst>
          </c:dPt>
          <c:dPt>
            <c:idx val="3"/>
            <c:bubble3D val="0"/>
            <c:spPr>
              <a:solidFill>
                <a:srgbClr val="725990"/>
              </a:solidFill>
              <a:ln w="0">
                <a:noFill/>
              </a:ln>
            </c:spPr>
            <c:extLst xmlns:c16r2="http://schemas.microsoft.com/office/drawing/2015/06/chart">
              <c:ext xmlns:c16="http://schemas.microsoft.com/office/drawing/2014/chart" uri="{C3380CC4-5D6E-409C-BE32-E72D297353CC}">
                <c16:uniqueId val="{00000003-5204-4520-8A19-2246EDABED34}"/>
              </c:ext>
            </c:extLst>
          </c:dPt>
          <c:dPt>
            <c:idx val="4"/>
            <c:bubble3D val="0"/>
            <c:spPr>
              <a:solidFill>
                <a:srgbClr val="4299B0"/>
              </a:solidFill>
              <a:ln w="0">
                <a:noFill/>
              </a:ln>
            </c:spPr>
            <c:extLst xmlns:c16r2="http://schemas.microsoft.com/office/drawing/2015/06/chart">
              <c:ext xmlns:c16="http://schemas.microsoft.com/office/drawing/2014/chart" uri="{C3380CC4-5D6E-409C-BE32-E72D297353CC}">
                <c16:uniqueId val="{00000004-5204-4520-8A19-2246EDABED34}"/>
              </c:ext>
            </c:extLst>
          </c:dPt>
          <c:dPt>
            <c:idx val="5"/>
            <c:bubble3D val="0"/>
            <c:spPr>
              <a:solidFill>
                <a:srgbClr val="DC853E"/>
              </a:solidFill>
              <a:ln w="0">
                <a:noFill/>
              </a:ln>
            </c:spPr>
            <c:extLst xmlns:c16r2="http://schemas.microsoft.com/office/drawing/2015/06/chart">
              <c:ext xmlns:c16="http://schemas.microsoft.com/office/drawing/2014/chart" uri="{C3380CC4-5D6E-409C-BE32-E72D297353CC}">
                <c16:uniqueId val="{00000005-5204-4520-8A19-2246EDABED34}"/>
              </c:ext>
            </c:extLst>
          </c:dPt>
          <c:dPt>
            <c:idx val="6"/>
            <c:bubble3D val="0"/>
            <c:spPr>
              <a:solidFill>
                <a:srgbClr val="93A9CE"/>
              </a:solidFill>
              <a:ln w="0">
                <a:noFill/>
              </a:ln>
            </c:spPr>
            <c:extLst xmlns:c16r2="http://schemas.microsoft.com/office/drawing/2015/06/chart">
              <c:ext xmlns:c16="http://schemas.microsoft.com/office/drawing/2014/chart" uri="{C3380CC4-5D6E-409C-BE32-E72D297353CC}">
                <c16:uniqueId val="{00000006-5204-4520-8A19-2246EDABED34}"/>
              </c:ext>
            </c:extLst>
          </c:dPt>
          <c:dPt>
            <c:idx val="7"/>
            <c:bubble3D val="0"/>
            <c:spPr>
              <a:solidFill>
                <a:srgbClr val="D09493"/>
              </a:solidFill>
              <a:ln w="0">
                <a:noFill/>
              </a:ln>
            </c:spPr>
            <c:extLst xmlns:c16r2="http://schemas.microsoft.com/office/drawing/2015/06/chart">
              <c:ext xmlns:c16="http://schemas.microsoft.com/office/drawing/2014/chart" uri="{C3380CC4-5D6E-409C-BE32-E72D297353CC}">
                <c16:uniqueId val="{00000007-5204-4520-8A19-2246EDABED34}"/>
              </c:ext>
            </c:extLst>
          </c:dPt>
          <c:dLbls>
            <c:spPr>
              <a:noFill/>
              <a:ln>
                <a:noFill/>
              </a:ln>
              <a:effectLst/>
            </c:spPr>
            <c:txPr>
              <a:bodyPr wrap="square"/>
              <a:lstStyle/>
              <a:p>
                <a:pPr>
                  <a:defRPr lang="en-US" sz="1000" b="0" strike="noStrike" spc="-1">
                    <a:solidFill>
                      <a:srgbClr val="000000"/>
                    </a:solidFill>
                    <a:latin typeface="Calibri"/>
                  </a:defRPr>
                </a:pPr>
                <a:endParaRPr lang="en-US"/>
              </a:p>
            </c:txPr>
            <c:dLblPos val="bestFit"/>
            <c:showLegendKey val="0"/>
            <c:showVal val="0"/>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categories</c:f>
              <c:strCache>
                <c:ptCount val="8"/>
                <c:pt idx="0">
                  <c:v>zmieszane odpady opakowaniowe; ogółem</c:v>
                </c:pt>
                <c:pt idx="1">
                  <c:v>szkło; ogółem</c:v>
                </c:pt>
                <c:pt idx="2">
                  <c:v>biodegradowalne; ogółem</c:v>
                </c:pt>
                <c:pt idx="3">
                  <c:v>tworzywa sztuczne; ogółem</c:v>
                </c:pt>
                <c:pt idx="4">
                  <c:v>wielkogabarytowe; ogółem</c:v>
                </c:pt>
                <c:pt idx="5">
                  <c:v>papier i tektura; ogółem</c:v>
                </c:pt>
                <c:pt idx="6">
                  <c:v>tekstylia; ogółem</c:v>
                </c:pt>
                <c:pt idx="7">
                  <c:v>pozostałe; ogółem</c:v>
                </c:pt>
              </c:strCache>
            </c:strRef>
          </c:cat>
          <c:val>
            <c:numRef>
              <c:f>0</c:f>
              <c:numCache>
                <c:formatCode>General</c:formatCode>
                <c:ptCount val="8"/>
                <c:pt idx="0">
                  <c:v>163.84</c:v>
                </c:pt>
                <c:pt idx="1">
                  <c:v>114.02</c:v>
                </c:pt>
                <c:pt idx="2">
                  <c:v>251.3</c:v>
                </c:pt>
                <c:pt idx="3">
                  <c:v>75.940000000000026</c:v>
                </c:pt>
                <c:pt idx="4">
                  <c:v>153.62</c:v>
                </c:pt>
                <c:pt idx="5">
                  <c:v>16.439999999999987</c:v>
                </c:pt>
                <c:pt idx="6">
                  <c:v>8.6</c:v>
                </c:pt>
                <c:pt idx="7">
                  <c:v>135.69999999999999</c:v>
                </c:pt>
              </c:numCache>
            </c:numRef>
          </c:val>
          <c:extLst xmlns:c16r2="http://schemas.microsoft.com/office/drawing/2015/06/chart">
            <c:ext xmlns:c16="http://schemas.microsoft.com/office/drawing/2014/chart" uri="{C3380CC4-5D6E-409C-BE32-E72D297353CC}">
              <c16:uniqueId val="{00000008-5204-4520-8A19-2246EDABED34}"/>
            </c:ext>
          </c:extLst>
        </c:ser>
        <c:dLbls>
          <c:showLegendKey val="0"/>
          <c:showVal val="0"/>
          <c:showCatName val="0"/>
          <c:showSerName val="0"/>
          <c:showPercent val="0"/>
          <c:showBubbleSize val="0"/>
          <c:showLeaderLines val="1"/>
        </c:dLbls>
        <c:firstSliceAng val="0"/>
      </c:pieChart>
      <c:spPr>
        <a:noFill/>
        <a:ln w="0">
          <a:noFill/>
        </a:ln>
      </c:spPr>
    </c:plotArea>
    <c:legend>
      <c:legendPos val="r"/>
      <c:layout>
        <c:manualLayout>
          <c:xMode val="edge"/>
          <c:yMode val="edge"/>
          <c:x val="0.51"/>
          <c:y val="0.196888888888889"/>
          <c:w val="0.47659228701793932"/>
          <c:h val="0.70730081120124499"/>
        </c:manualLayout>
      </c:layout>
      <c:overlay val="0"/>
      <c:spPr>
        <a:noFill/>
        <a:ln w="0">
          <a:noFill/>
        </a:ln>
      </c:spPr>
      <c:txPr>
        <a:bodyPr/>
        <a:lstStyle/>
        <a:p>
          <a:pPr>
            <a:defRPr lang="en-US" sz="1000" b="0" strike="noStrike" spc="-1">
              <a:solidFill>
                <a:srgbClr val="000000"/>
              </a:solidFill>
              <a:latin typeface="Calibri"/>
            </a:defRPr>
          </a:pPr>
          <a:endParaRPr lang="en-US"/>
        </a:p>
      </c:txPr>
    </c:legend>
    <c:plotVisOnly val="1"/>
    <c:dispBlanksAs val="zero"/>
    <c:showDLblsOverMax val="0"/>
  </c:chart>
  <c:spPr>
    <a:solidFill>
      <a:srgbClr val="FFFFFF"/>
    </a:solidFill>
    <a:ln w="9360">
      <a:solidFill>
        <a:srgbClr val="D9D9D9"/>
      </a:solidFill>
      <a:round/>
    </a:ln>
  </c:spPr>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label 0</c:f>
              <c:strCache>
                <c:ptCount val="1"/>
                <c:pt idx="0">
                  <c:v>lasy ogółem ha</c:v>
                </c:pt>
              </c:strCache>
            </c:strRef>
          </c:tx>
          <c:spPr>
            <a:ln w="28440">
              <a:solidFill>
                <a:srgbClr val="98B855"/>
              </a:solidFill>
              <a:round/>
            </a:ln>
          </c:spPr>
          <c:cat>
            <c:strRef>
              <c:f>categories</c:f>
              <c:strCache>
                <c:ptCount val="16"/>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strCache>
            </c:strRef>
          </c:cat>
          <c:val>
            <c:numRef>
              <c:f>0</c:f>
              <c:numCache>
                <c:formatCode>General</c:formatCode>
                <c:ptCount val="16"/>
                <c:pt idx="0">
                  <c:v>6971.4</c:v>
                </c:pt>
                <c:pt idx="1">
                  <c:v>6973.9</c:v>
                </c:pt>
                <c:pt idx="2">
                  <c:v>6991.1</c:v>
                </c:pt>
                <c:pt idx="3">
                  <c:v>6974.5</c:v>
                </c:pt>
                <c:pt idx="4">
                  <c:v>5622.6</c:v>
                </c:pt>
                <c:pt idx="5">
                  <c:v>5660</c:v>
                </c:pt>
                <c:pt idx="6">
                  <c:v>5659</c:v>
                </c:pt>
                <c:pt idx="7">
                  <c:v>5648.9</c:v>
                </c:pt>
                <c:pt idx="8">
                  <c:v>5640.3</c:v>
                </c:pt>
                <c:pt idx="9">
                  <c:v>5638.92</c:v>
                </c:pt>
                <c:pt idx="10">
                  <c:v>5643.92</c:v>
                </c:pt>
                <c:pt idx="11">
                  <c:v>5653.4</c:v>
                </c:pt>
                <c:pt idx="12">
                  <c:v>5686.98</c:v>
                </c:pt>
                <c:pt idx="13">
                  <c:v>5725.45</c:v>
                </c:pt>
                <c:pt idx="14">
                  <c:v>5713.92</c:v>
                </c:pt>
                <c:pt idx="15">
                  <c:v>5715.2</c:v>
                </c:pt>
              </c:numCache>
            </c:numRef>
          </c:val>
          <c:smooth val="0"/>
          <c:extLst xmlns:c16r2="http://schemas.microsoft.com/office/drawing/2015/06/chart">
            <c:ext xmlns:c16="http://schemas.microsoft.com/office/drawing/2014/chart" uri="{C3380CC4-5D6E-409C-BE32-E72D297353CC}">
              <c16:uniqueId val="{00000000-DE8D-4A0E-8527-0DBD24583395}"/>
            </c:ext>
          </c:extLst>
        </c:ser>
        <c:dLbls>
          <c:showLegendKey val="0"/>
          <c:showVal val="0"/>
          <c:showCatName val="0"/>
          <c:showSerName val="0"/>
          <c:showPercent val="0"/>
          <c:showBubbleSize val="0"/>
        </c:dLbls>
        <c:hiLowLines>
          <c:spPr>
            <a:ln w="0">
              <a:noFill/>
            </a:ln>
          </c:spPr>
        </c:hiLowLines>
        <c:marker val="1"/>
        <c:smooth val="0"/>
        <c:axId val="434289280"/>
        <c:axId val="434295168"/>
      </c:lineChart>
      <c:catAx>
        <c:axId val="434289280"/>
        <c:scaling>
          <c:orientation val="minMax"/>
        </c:scaling>
        <c:delete val="0"/>
        <c:axPos val="b"/>
        <c:numFmt formatCode="General"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4295168"/>
        <c:crosses val="autoZero"/>
        <c:auto val="1"/>
        <c:lblAlgn val="ctr"/>
        <c:lblOffset val="100"/>
        <c:noMultiLvlLbl val="0"/>
      </c:catAx>
      <c:valAx>
        <c:axId val="434295168"/>
        <c:scaling>
          <c:orientation val="minMax"/>
        </c:scaling>
        <c:delete val="0"/>
        <c:axPos val="l"/>
        <c:majorGridlines>
          <c:spPr>
            <a:ln w="9360">
              <a:solidFill>
                <a:srgbClr val="878787"/>
              </a:solidFill>
              <a:round/>
            </a:ln>
          </c:spPr>
        </c:majorGridlines>
        <c:numFmt formatCode="General"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4289280"/>
        <c:crosses val="autoZero"/>
        <c:crossBetween val="between"/>
      </c:valAx>
      <c:spPr>
        <a:noFill/>
        <a:ln w="0">
          <a:noFill/>
        </a:ln>
      </c:spPr>
    </c:plotArea>
    <c:legend>
      <c:legendPos val="r"/>
      <c:overlay val="0"/>
      <c:spPr>
        <a:noFill/>
        <a:ln w="0">
          <a:noFill/>
        </a:ln>
      </c:spPr>
      <c:txPr>
        <a:bodyPr/>
        <a:lstStyle/>
        <a:p>
          <a:pPr>
            <a:defRPr lang="en-US" sz="1000" b="0" strike="noStrike" spc="-1">
              <a:solidFill>
                <a:srgbClr val="000000"/>
              </a:solidFill>
              <a:latin typeface="Calibri"/>
            </a:defRPr>
          </a:pPr>
          <a:endParaRPr lang="en-US"/>
        </a:p>
      </c:txPr>
    </c:legend>
    <c:plotVisOnly val="1"/>
    <c:dispBlanksAs val="gap"/>
    <c:showDLblsOverMax val="0"/>
  </c:chart>
  <c:spPr>
    <a:solidFill>
      <a:srgbClr val="FFFFFF"/>
    </a:solidFill>
    <a:ln w="9360">
      <a:solidFill>
        <a:srgbClr val="D9D9D9"/>
      </a:solidFill>
      <a:round/>
    </a:ln>
  </c:spPr>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percentStacked"/>
        <c:varyColors val="0"/>
        <c:ser>
          <c:idx val="0"/>
          <c:order val="0"/>
          <c:tx>
            <c:strRef>
              <c:f>label 0</c:f>
              <c:strCache>
                <c:ptCount val="1"/>
                <c:pt idx="0">
                  <c:v>Wiek przedprodukcyjny [%]</c:v>
                </c:pt>
              </c:strCache>
            </c:strRef>
          </c:tx>
          <c:spPr>
            <a:solidFill>
              <a:srgbClr val="4F81BD"/>
            </a:solidFill>
            <a:ln w="0">
              <a:noFill/>
            </a:ln>
          </c:spPr>
          <c:dLbls>
            <c:numFmt formatCode="0%" sourceLinked="0"/>
            <c:spPr>
              <a:noFill/>
              <a:ln>
                <a:noFill/>
              </a:ln>
              <a:effectLst/>
            </c:spPr>
            <c:txPr>
              <a:bodyPr wrap="square"/>
              <a:lstStyle/>
              <a:p>
                <a:pPr>
                  <a:defRPr lang="en-US" sz="1000" b="0" strike="noStrike" spc="-1">
                    <a:solidFill>
                      <a:srgbClr val="000000"/>
                    </a:solidFill>
                    <a:latin typeface="Calibri"/>
                  </a:defRPr>
                </a:pPr>
                <a:endParaRPr lang="en-US"/>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1"/>
              </c:ext>
            </c:extLst>
          </c:dLbls>
          <c:cat>
            <c:strRef>
              <c:f>categories</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0</c:f>
              <c:numCache>
                <c:formatCode>General</c:formatCode>
                <c:ptCount val="10"/>
                <c:pt idx="0">
                  <c:v>0.16977077363896778</c:v>
                </c:pt>
                <c:pt idx="1">
                  <c:v>0.16544552115339228</c:v>
                </c:pt>
                <c:pt idx="2">
                  <c:v>0.16370439663236744</c:v>
                </c:pt>
                <c:pt idx="3">
                  <c:v>0.15800464037123038</c:v>
                </c:pt>
                <c:pt idx="4">
                  <c:v>0.15572058482246551</c:v>
                </c:pt>
                <c:pt idx="5">
                  <c:v>0.15709342560553621</c:v>
                </c:pt>
                <c:pt idx="6">
                  <c:v>0.15526802218114638</c:v>
                </c:pt>
                <c:pt idx="7">
                  <c:v>0.15060933547942154</c:v>
                </c:pt>
                <c:pt idx="8">
                  <c:v>0.15324794144556347</c:v>
                </c:pt>
                <c:pt idx="9">
                  <c:v>0.15663196016297032</c:v>
                </c:pt>
              </c:numCache>
            </c:numRef>
          </c:val>
          <c:extLst xmlns:c16r2="http://schemas.microsoft.com/office/drawing/2015/06/chart">
            <c:ext xmlns:c16="http://schemas.microsoft.com/office/drawing/2014/chart" uri="{C3380CC4-5D6E-409C-BE32-E72D297353CC}">
              <c16:uniqueId val="{00000000-FE39-43E7-B915-D876B4D1E98D}"/>
            </c:ext>
          </c:extLst>
        </c:ser>
        <c:ser>
          <c:idx val="1"/>
          <c:order val="1"/>
          <c:tx>
            <c:strRef>
              <c:f>label 1</c:f>
              <c:strCache>
                <c:ptCount val="1"/>
                <c:pt idx="0">
                  <c:v>Wiek produkcyjny [%]</c:v>
                </c:pt>
              </c:strCache>
            </c:strRef>
          </c:tx>
          <c:spPr>
            <a:solidFill>
              <a:srgbClr val="C0504D"/>
            </a:solidFill>
            <a:ln w="0">
              <a:noFill/>
            </a:ln>
          </c:spPr>
          <c:dLbls>
            <c:numFmt formatCode="0%" sourceLinked="0"/>
            <c:spPr>
              <a:noFill/>
              <a:ln>
                <a:noFill/>
              </a:ln>
              <a:effectLst/>
            </c:spPr>
            <c:txPr>
              <a:bodyPr wrap="square"/>
              <a:lstStyle/>
              <a:p>
                <a:pPr>
                  <a:defRPr lang="en-US" sz="1000" b="0" strike="noStrike" spc="-1">
                    <a:solidFill>
                      <a:srgbClr val="000000"/>
                    </a:solidFill>
                    <a:latin typeface="Calibri"/>
                  </a:defRPr>
                </a:pPr>
                <a:endParaRPr lang="en-US"/>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1"/>
              </c:ext>
            </c:extLst>
          </c:dLbls>
          <c:cat>
            <c:strRef>
              <c:f>categories</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1</c:f>
              <c:numCache>
                <c:formatCode>General</c:formatCode>
                <c:ptCount val="10"/>
                <c:pt idx="0">
                  <c:v>0.65759312320916963</c:v>
                </c:pt>
                <c:pt idx="1">
                  <c:v>0.66036398014653697</c:v>
                </c:pt>
                <c:pt idx="2">
                  <c:v>0.659260991580917</c:v>
                </c:pt>
                <c:pt idx="3">
                  <c:v>0.66078886310905016</c:v>
                </c:pt>
                <c:pt idx="4">
                  <c:v>0.66163843119053289</c:v>
                </c:pt>
                <c:pt idx="5">
                  <c:v>0.65928489042675964</c:v>
                </c:pt>
                <c:pt idx="6">
                  <c:v>0.66196857670979814</c:v>
                </c:pt>
                <c:pt idx="7">
                  <c:v>0.66314095194297562</c:v>
                </c:pt>
                <c:pt idx="8">
                  <c:v>0.65507776761207814</c:v>
                </c:pt>
                <c:pt idx="9">
                  <c:v>0.64848347668628414</c:v>
                </c:pt>
              </c:numCache>
            </c:numRef>
          </c:val>
          <c:extLst xmlns:c16r2="http://schemas.microsoft.com/office/drawing/2015/06/chart">
            <c:ext xmlns:c16="http://schemas.microsoft.com/office/drawing/2014/chart" uri="{C3380CC4-5D6E-409C-BE32-E72D297353CC}">
              <c16:uniqueId val="{00000001-FE39-43E7-B915-D876B4D1E98D}"/>
            </c:ext>
          </c:extLst>
        </c:ser>
        <c:ser>
          <c:idx val="2"/>
          <c:order val="2"/>
          <c:tx>
            <c:strRef>
              <c:f>label 2</c:f>
              <c:strCache>
                <c:ptCount val="1"/>
                <c:pt idx="0">
                  <c:v>Wiek poprodukcyjny  [%]</c:v>
                </c:pt>
              </c:strCache>
            </c:strRef>
          </c:tx>
          <c:spPr>
            <a:solidFill>
              <a:srgbClr val="9BBB59"/>
            </a:solidFill>
            <a:ln w="0">
              <a:noFill/>
            </a:ln>
          </c:spPr>
          <c:dLbls>
            <c:numFmt formatCode="0%" sourceLinked="0"/>
            <c:spPr>
              <a:noFill/>
              <a:ln>
                <a:noFill/>
              </a:ln>
              <a:effectLst/>
            </c:spPr>
            <c:txPr>
              <a:bodyPr wrap="square"/>
              <a:lstStyle/>
              <a:p>
                <a:pPr>
                  <a:defRPr lang="en-US" sz="1000" b="0" strike="noStrike" spc="-1">
                    <a:solidFill>
                      <a:srgbClr val="000000"/>
                    </a:solidFill>
                    <a:latin typeface="Calibri"/>
                  </a:defRPr>
                </a:pPr>
                <a:endParaRPr lang="en-US"/>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1"/>
              </c:ext>
            </c:extLst>
          </c:dLbls>
          <c:cat>
            <c:strRef>
              <c:f>categories</c:f>
              <c:strCache>
                <c:ptCount val="10"/>
                <c:pt idx="0">
                  <c:v>2011</c:v>
                </c:pt>
                <c:pt idx="1">
                  <c:v>2012</c:v>
                </c:pt>
                <c:pt idx="2">
                  <c:v>2013</c:v>
                </c:pt>
                <c:pt idx="3">
                  <c:v>2014</c:v>
                </c:pt>
                <c:pt idx="4">
                  <c:v>2015</c:v>
                </c:pt>
                <c:pt idx="5">
                  <c:v>2016</c:v>
                </c:pt>
                <c:pt idx="6">
                  <c:v>2017</c:v>
                </c:pt>
                <c:pt idx="7">
                  <c:v>2018</c:v>
                </c:pt>
                <c:pt idx="8">
                  <c:v>2019</c:v>
                </c:pt>
                <c:pt idx="9">
                  <c:v>2020</c:v>
                </c:pt>
              </c:strCache>
            </c:strRef>
          </c:cat>
          <c:val>
            <c:numRef>
              <c:f>2</c:f>
              <c:numCache>
                <c:formatCode>General</c:formatCode>
                <c:ptCount val="10"/>
                <c:pt idx="0">
                  <c:v>0.17263610315186229</c:v>
                </c:pt>
                <c:pt idx="1">
                  <c:v>0.17419049870007125</c:v>
                </c:pt>
                <c:pt idx="2">
                  <c:v>0.17703461178671701</c:v>
                </c:pt>
                <c:pt idx="3">
                  <c:v>0.18120649651972251</c:v>
                </c:pt>
                <c:pt idx="4">
                  <c:v>0.18264098398700432</c:v>
                </c:pt>
                <c:pt idx="5">
                  <c:v>0.18362168396770501</c:v>
                </c:pt>
                <c:pt idx="6">
                  <c:v>0.18276340110905728</c:v>
                </c:pt>
                <c:pt idx="7">
                  <c:v>0.18624971257760448</c:v>
                </c:pt>
                <c:pt idx="8">
                  <c:v>0.19167429094236021</c:v>
                </c:pt>
                <c:pt idx="9">
                  <c:v>0.19488456315074687</c:v>
                </c:pt>
              </c:numCache>
            </c:numRef>
          </c:val>
          <c:extLst xmlns:c16r2="http://schemas.microsoft.com/office/drawing/2015/06/chart">
            <c:ext xmlns:c16="http://schemas.microsoft.com/office/drawing/2014/chart" uri="{C3380CC4-5D6E-409C-BE32-E72D297353CC}">
              <c16:uniqueId val="{00000002-FE39-43E7-B915-D876B4D1E98D}"/>
            </c:ext>
          </c:extLst>
        </c:ser>
        <c:dLbls>
          <c:showLegendKey val="0"/>
          <c:showVal val="0"/>
          <c:showCatName val="0"/>
          <c:showSerName val="0"/>
          <c:showPercent val="0"/>
          <c:showBubbleSize val="0"/>
        </c:dLbls>
        <c:axId val="434247936"/>
        <c:axId val="437235712"/>
      </c:areaChart>
      <c:catAx>
        <c:axId val="434247936"/>
        <c:scaling>
          <c:orientation val="minMax"/>
        </c:scaling>
        <c:delete val="0"/>
        <c:axPos val="b"/>
        <c:numFmt formatCode="General"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7235712"/>
        <c:crosses val="autoZero"/>
        <c:auto val="1"/>
        <c:lblAlgn val="ctr"/>
        <c:lblOffset val="100"/>
        <c:noMultiLvlLbl val="0"/>
      </c:catAx>
      <c:valAx>
        <c:axId val="437235712"/>
        <c:scaling>
          <c:orientation val="minMax"/>
        </c:scaling>
        <c:delete val="0"/>
        <c:axPos val="l"/>
        <c:majorGridlines>
          <c:spPr>
            <a:ln w="9360">
              <a:solidFill>
                <a:srgbClr val="878787"/>
              </a:solidFill>
              <a:round/>
            </a:ln>
          </c:spPr>
        </c:majorGridlines>
        <c:numFmt formatCode="0%"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4247936"/>
        <c:crosses val="autoZero"/>
        <c:crossBetween val="between"/>
      </c:valAx>
      <c:spPr>
        <a:noFill/>
        <a:ln w="0">
          <a:solidFill>
            <a:srgbClr val="BFBFBF"/>
          </a:solidFill>
        </a:ln>
      </c:spPr>
    </c:plotArea>
    <c:legend>
      <c:legendPos val="b"/>
      <c:overlay val="0"/>
      <c:spPr>
        <a:noFill/>
        <a:ln w="0">
          <a:noFill/>
        </a:ln>
      </c:spPr>
      <c:txPr>
        <a:bodyPr/>
        <a:lstStyle/>
        <a:p>
          <a:pPr>
            <a:defRPr lang="en-US" sz="1000" b="0" strike="noStrike" spc="-1">
              <a:solidFill>
                <a:srgbClr val="000000"/>
              </a:solidFill>
              <a:latin typeface="Calibri"/>
            </a:defRPr>
          </a:pPr>
          <a:endParaRPr lang="en-US"/>
        </a:p>
      </c:txPr>
    </c:legend>
    <c:plotVisOnly val="1"/>
    <c:dispBlanksAs val="zero"/>
    <c:showDLblsOverMax val="0"/>
  </c:chart>
  <c:spPr>
    <a:solidFill>
      <a:srgbClr val="FFFFFF"/>
    </a:solidFill>
    <a:ln w="9360">
      <a:solidFill>
        <a:srgbClr val="D9D9D9"/>
      </a:solidFill>
      <a:round/>
    </a:ln>
  </c:spPr>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percentStacked"/>
        <c:varyColors val="0"/>
        <c:ser>
          <c:idx val="0"/>
          <c:order val="0"/>
          <c:tx>
            <c:strRef>
              <c:f>label 0</c:f>
              <c:strCache>
                <c:ptCount val="1"/>
                <c:pt idx="0">
                  <c:v>przedprodukcyjny</c:v>
                </c:pt>
              </c:strCache>
            </c:strRef>
          </c:tx>
          <c:spPr>
            <a:solidFill>
              <a:srgbClr val="4F81BD"/>
            </a:solidFill>
            <a:ln w="0">
              <a:noFill/>
            </a:ln>
          </c:spPr>
          <c:dLbls>
            <c:numFmt formatCode="0%" sourceLinked="0"/>
            <c:spPr>
              <a:noFill/>
              <a:ln>
                <a:noFill/>
              </a:ln>
              <a:effectLst/>
            </c:spPr>
            <c:txPr>
              <a:bodyPr wrap="square"/>
              <a:lstStyle/>
              <a:p>
                <a:pPr>
                  <a:defRPr lang="en-US" sz="1000" b="0" strike="noStrike" spc="-1">
                    <a:solidFill>
                      <a:srgbClr val="000000"/>
                    </a:solidFill>
                    <a:latin typeface="Calibri"/>
                  </a:defRPr>
                </a:pPr>
                <a:endParaRPr lang="en-US"/>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1"/>
              </c:ext>
            </c:extLst>
          </c:dLbls>
          <c:cat>
            <c:strRef>
              <c:f>categories</c:f>
              <c:strCache>
                <c:ptCount val="10"/>
                <c:pt idx="0">
                  <c:v>2021</c:v>
                </c:pt>
                <c:pt idx="1">
                  <c:v>2022</c:v>
                </c:pt>
                <c:pt idx="2">
                  <c:v>2023</c:v>
                </c:pt>
                <c:pt idx="3">
                  <c:v>2024</c:v>
                </c:pt>
                <c:pt idx="4">
                  <c:v>2025</c:v>
                </c:pt>
                <c:pt idx="5">
                  <c:v>2026</c:v>
                </c:pt>
                <c:pt idx="6">
                  <c:v>2027</c:v>
                </c:pt>
                <c:pt idx="7">
                  <c:v>2028</c:v>
                </c:pt>
                <c:pt idx="8">
                  <c:v>2029</c:v>
                </c:pt>
                <c:pt idx="9">
                  <c:v>2030</c:v>
                </c:pt>
              </c:strCache>
            </c:strRef>
          </c:cat>
          <c:val>
            <c:numRef>
              <c:f>0</c:f>
              <c:numCache>
                <c:formatCode>General</c:formatCode>
                <c:ptCount val="10"/>
                <c:pt idx="0">
                  <c:v>0.19090909090909125</c:v>
                </c:pt>
                <c:pt idx="1">
                  <c:v>0.19525065963060687</c:v>
                </c:pt>
                <c:pt idx="2">
                  <c:v>0.19908416921064087</c:v>
                </c:pt>
                <c:pt idx="3">
                  <c:v>0.20298313878080432</c:v>
                </c:pt>
                <c:pt idx="4">
                  <c:v>0.20300107181136132</c:v>
                </c:pt>
                <c:pt idx="5">
                  <c:v>0.20684523809523847</c:v>
                </c:pt>
                <c:pt idx="6">
                  <c:v>0.20476592155208825</c:v>
                </c:pt>
                <c:pt idx="7">
                  <c:v>0.20272251308900488</c:v>
                </c:pt>
                <c:pt idx="8">
                  <c:v>0.20420045747556728</c:v>
                </c:pt>
                <c:pt idx="9">
                  <c:v>0.20107238605898101</c:v>
                </c:pt>
              </c:numCache>
            </c:numRef>
          </c:val>
          <c:extLst xmlns:c16r2="http://schemas.microsoft.com/office/drawing/2015/06/chart">
            <c:ext xmlns:c16="http://schemas.microsoft.com/office/drawing/2014/chart" uri="{C3380CC4-5D6E-409C-BE32-E72D297353CC}">
              <c16:uniqueId val="{00000000-F936-400D-B894-2A20E3C504A4}"/>
            </c:ext>
          </c:extLst>
        </c:ser>
        <c:ser>
          <c:idx val="1"/>
          <c:order val="1"/>
          <c:tx>
            <c:strRef>
              <c:f>label 1</c:f>
              <c:strCache>
                <c:ptCount val="1"/>
                <c:pt idx="0">
                  <c:v>produkcyjny</c:v>
                </c:pt>
              </c:strCache>
            </c:strRef>
          </c:tx>
          <c:spPr>
            <a:solidFill>
              <a:srgbClr val="C0504D"/>
            </a:solidFill>
            <a:ln w="0">
              <a:noFill/>
            </a:ln>
          </c:spPr>
          <c:dLbls>
            <c:numFmt formatCode="0%" sourceLinked="0"/>
            <c:spPr>
              <a:noFill/>
              <a:ln>
                <a:noFill/>
              </a:ln>
              <a:effectLst/>
            </c:spPr>
            <c:txPr>
              <a:bodyPr wrap="square"/>
              <a:lstStyle/>
              <a:p>
                <a:pPr>
                  <a:defRPr lang="en-US" sz="1000" b="0" strike="noStrike" spc="-1">
                    <a:solidFill>
                      <a:srgbClr val="000000"/>
                    </a:solidFill>
                    <a:latin typeface="Calibri"/>
                  </a:defRPr>
                </a:pPr>
                <a:endParaRPr lang="en-US"/>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1"/>
              </c:ext>
            </c:extLst>
          </c:dLbls>
          <c:cat>
            <c:strRef>
              <c:f>categories</c:f>
              <c:strCache>
                <c:ptCount val="10"/>
                <c:pt idx="0">
                  <c:v>2021</c:v>
                </c:pt>
                <c:pt idx="1">
                  <c:v>2022</c:v>
                </c:pt>
                <c:pt idx="2">
                  <c:v>2023</c:v>
                </c:pt>
                <c:pt idx="3">
                  <c:v>2024</c:v>
                </c:pt>
                <c:pt idx="4">
                  <c:v>2025</c:v>
                </c:pt>
                <c:pt idx="5">
                  <c:v>2026</c:v>
                </c:pt>
                <c:pt idx="6">
                  <c:v>2027</c:v>
                </c:pt>
                <c:pt idx="7">
                  <c:v>2028</c:v>
                </c:pt>
                <c:pt idx="8">
                  <c:v>2029</c:v>
                </c:pt>
                <c:pt idx="9">
                  <c:v>2030</c:v>
                </c:pt>
              </c:strCache>
            </c:strRef>
          </c:cat>
          <c:val>
            <c:numRef>
              <c:f>1</c:f>
              <c:numCache>
                <c:formatCode>General</c:formatCode>
                <c:ptCount val="10"/>
                <c:pt idx="0">
                  <c:v>0.616851441241686</c:v>
                </c:pt>
                <c:pt idx="1">
                  <c:v>0.61301671064204</c:v>
                </c:pt>
                <c:pt idx="2">
                  <c:v>0.60466637592673356</c:v>
                </c:pt>
                <c:pt idx="3">
                  <c:v>0.60203199308257815</c:v>
                </c:pt>
                <c:pt idx="4">
                  <c:v>0.5997856377277595</c:v>
                </c:pt>
                <c:pt idx="5">
                  <c:v>0.59757653061224358</c:v>
                </c:pt>
                <c:pt idx="6">
                  <c:v>0.60037958667229063</c:v>
                </c:pt>
                <c:pt idx="7">
                  <c:v>0.601047120418849</c:v>
                </c:pt>
                <c:pt idx="8">
                  <c:v>0.60033270950301498</c:v>
                </c:pt>
                <c:pt idx="9">
                  <c:v>0.60197978964734999</c:v>
                </c:pt>
              </c:numCache>
            </c:numRef>
          </c:val>
          <c:extLst xmlns:c16r2="http://schemas.microsoft.com/office/drawing/2015/06/chart">
            <c:ext xmlns:c16="http://schemas.microsoft.com/office/drawing/2014/chart" uri="{C3380CC4-5D6E-409C-BE32-E72D297353CC}">
              <c16:uniqueId val="{00000001-F936-400D-B894-2A20E3C504A4}"/>
            </c:ext>
          </c:extLst>
        </c:ser>
        <c:ser>
          <c:idx val="2"/>
          <c:order val="2"/>
          <c:tx>
            <c:strRef>
              <c:f>label 2</c:f>
              <c:strCache>
                <c:ptCount val="1"/>
                <c:pt idx="0">
                  <c:v>poprodukcyjny</c:v>
                </c:pt>
              </c:strCache>
            </c:strRef>
          </c:tx>
          <c:spPr>
            <a:solidFill>
              <a:srgbClr val="9BBB59"/>
            </a:solidFill>
            <a:ln w="0">
              <a:noFill/>
            </a:ln>
          </c:spPr>
          <c:dLbls>
            <c:numFmt formatCode="0%" sourceLinked="0"/>
            <c:spPr>
              <a:noFill/>
              <a:ln>
                <a:noFill/>
              </a:ln>
              <a:effectLst/>
            </c:spPr>
            <c:txPr>
              <a:bodyPr wrap="square"/>
              <a:lstStyle/>
              <a:p>
                <a:pPr>
                  <a:defRPr lang="en-US" sz="1000" b="0" strike="noStrike" spc="-1">
                    <a:solidFill>
                      <a:srgbClr val="000000"/>
                    </a:solidFill>
                    <a:latin typeface="Calibri"/>
                  </a:defRPr>
                </a:pPr>
                <a:endParaRPr lang="en-US"/>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1"/>
              </c:ext>
            </c:extLst>
          </c:dLbls>
          <c:cat>
            <c:strRef>
              <c:f>categories</c:f>
              <c:strCache>
                <c:ptCount val="10"/>
                <c:pt idx="0">
                  <c:v>2021</c:v>
                </c:pt>
                <c:pt idx="1">
                  <c:v>2022</c:v>
                </c:pt>
                <c:pt idx="2">
                  <c:v>2023</c:v>
                </c:pt>
                <c:pt idx="3">
                  <c:v>2024</c:v>
                </c:pt>
                <c:pt idx="4">
                  <c:v>2025</c:v>
                </c:pt>
                <c:pt idx="5">
                  <c:v>2026</c:v>
                </c:pt>
                <c:pt idx="6">
                  <c:v>2027</c:v>
                </c:pt>
                <c:pt idx="7">
                  <c:v>2028</c:v>
                </c:pt>
                <c:pt idx="8">
                  <c:v>2029</c:v>
                </c:pt>
                <c:pt idx="9">
                  <c:v>2030</c:v>
                </c:pt>
              </c:strCache>
            </c:strRef>
          </c:cat>
          <c:val>
            <c:numRef>
              <c:f>2</c:f>
              <c:numCache>
                <c:formatCode>General</c:formatCode>
                <c:ptCount val="10"/>
                <c:pt idx="0">
                  <c:v>0.19223946784922444</c:v>
                </c:pt>
                <c:pt idx="1">
                  <c:v>0.191732629727353</c:v>
                </c:pt>
                <c:pt idx="2">
                  <c:v>0.19624945486262554</c:v>
                </c:pt>
                <c:pt idx="3">
                  <c:v>0.194984868136619</c:v>
                </c:pt>
                <c:pt idx="4">
                  <c:v>0.19721329046087932</c:v>
                </c:pt>
                <c:pt idx="5">
                  <c:v>0.195578231292517</c:v>
                </c:pt>
                <c:pt idx="6">
                  <c:v>0.19485449177562225</c:v>
                </c:pt>
                <c:pt idx="7">
                  <c:v>0.19623036649214728</c:v>
                </c:pt>
                <c:pt idx="8">
                  <c:v>0.19546683302141832</c:v>
                </c:pt>
                <c:pt idx="9">
                  <c:v>0.196947824293669</c:v>
                </c:pt>
              </c:numCache>
            </c:numRef>
          </c:val>
          <c:extLst xmlns:c16r2="http://schemas.microsoft.com/office/drawing/2015/06/chart">
            <c:ext xmlns:c16="http://schemas.microsoft.com/office/drawing/2014/chart" uri="{C3380CC4-5D6E-409C-BE32-E72D297353CC}">
              <c16:uniqueId val="{00000002-F936-400D-B894-2A20E3C504A4}"/>
            </c:ext>
          </c:extLst>
        </c:ser>
        <c:dLbls>
          <c:showLegendKey val="0"/>
          <c:showVal val="0"/>
          <c:showCatName val="0"/>
          <c:showSerName val="0"/>
          <c:showPercent val="0"/>
          <c:showBubbleSize val="0"/>
        </c:dLbls>
        <c:axId val="437500160"/>
        <c:axId val="437942528"/>
      </c:areaChart>
      <c:catAx>
        <c:axId val="437500160"/>
        <c:scaling>
          <c:orientation val="minMax"/>
        </c:scaling>
        <c:delete val="0"/>
        <c:axPos val="b"/>
        <c:numFmt formatCode="0"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7942528"/>
        <c:crosses val="autoZero"/>
        <c:auto val="1"/>
        <c:lblAlgn val="ctr"/>
        <c:lblOffset val="100"/>
        <c:noMultiLvlLbl val="0"/>
      </c:catAx>
      <c:valAx>
        <c:axId val="437942528"/>
        <c:scaling>
          <c:orientation val="minMax"/>
        </c:scaling>
        <c:delete val="0"/>
        <c:axPos val="l"/>
        <c:majorGridlines>
          <c:spPr>
            <a:ln w="9360">
              <a:solidFill>
                <a:srgbClr val="878787"/>
              </a:solidFill>
              <a:round/>
            </a:ln>
          </c:spPr>
        </c:majorGridlines>
        <c:numFmt formatCode="0%"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7500160"/>
        <c:crosses val="autoZero"/>
        <c:crossBetween val="midCat"/>
      </c:valAx>
      <c:spPr>
        <a:noFill/>
        <a:ln w="0">
          <a:noFill/>
        </a:ln>
      </c:spPr>
    </c:plotArea>
    <c:legend>
      <c:legendPos val="b"/>
      <c:overlay val="0"/>
      <c:spPr>
        <a:noFill/>
        <a:ln w="0">
          <a:noFill/>
        </a:ln>
      </c:spPr>
      <c:txPr>
        <a:bodyPr/>
        <a:lstStyle/>
        <a:p>
          <a:pPr>
            <a:defRPr lang="en-US" sz="1000" b="0" strike="noStrike" spc="-1">
              <a:solidFill>
                <a:srgbClr val="000000"/>
              </a:solidFill>
              <a:latin typeface="Calibri"/>
            </a:defRPr>
          </a:pPr>
          <a:endParaRPr lang="en-US"/>
        </a:p>
      </c:txPr>
    </c:legend>
    <c:plotVisOnly val="1"/>
    <c:dispBlanksAs val="zero"/>
    <c:showDLblsOverMax val="0"/>
  </c:chart>
  <c:spPr>
    <a:solidFill>
      <a:srgbClr val="FFFFFF"/>
    </a:solidFill>
    <a:ln w="9360">
      <a:solidFill>
        <a:srgbClr val="D9D9D9"/>
      </a:solidFill>
      <a:round/>
    </a:ln>
  </c:spPr>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
          <c:y val="7.4222222222222342E-2"/>
          <c:w val="0.62206249999999996"/>
          <c:h val="0.86800000000000088"/>
        </c:manualLayout>
      </c:layout>
      <c:pieChart>
        <c:varyColors val="1"/>
        <c:ser>
          <c:idx val="0"/>
          <c:order val="0"/>
          <c:tx>
            <c:strRef>
              <c:f>label 0</c:f>
              <c:strCache>
                <c:ptCount val="1"/>
                <c:pt idx="0">
                  <c:v>Seria1</c:v>
                </c:pt>
              </c:strCache>
            </c:strRef>
          </c:tx>
          <c:spPr>
            <a:solidFill>
              <a:srgbClr val="4F81BD"/>
            </a:solidFill>
            <a:ln w="0">
              <a:noFill/>
            </a:ln>
          </c:spPr>
          <c:explosion val="15"/>
          <c:dPt>
            <c:idx val="0"/>
            <c:bubble3D val="0"/>
            <c:spPr>
              <a:solidFill>
                <a:srgbClr val="92D050"/>
              </a:solidFill>
              <a:ln w="0">
                <a:noFill/>
              </a:ln>
            </c:spPr>
            <c:extLst xmlns:c16r2="http://schemas.microsoft.com/office/drawing/2015/06/chart">
              <c:ext xmlns:c16="http://schemas.microsoft.com/office/drawing/2014/chart" uri="{C3380CC4-5D6E-409C-BE32-E72D297353CC}">
                <c16:uniqueId val="{00000000-ABBF-4F46-B91C-B95E0CA0F3E8}"/>
              </c:ext>
            </c:extLst>
          </c:dPt>
          <c:dPt>
            <c:idx val="1"/>
            <c:bubble3D val="0"/>
            <c:spPr>
              <a:solidFill>
                <a:srgbClr val="00B050"/>
              </a:solidFill>
              <a:ln w="0">
                <a:noFill/>
              </a:ln>
            </c:spPr>
            <c:extLst xmlns:c16r2="http://schemas.microsoft.com/office/drawing/2015/06/chart">
              <c:ext xmlns:c16="http://schemas.microsoft.com/office/drawing/2014/chart" uri="{C3380CC4-5D6E-409C-BE32-E72D297353CC}">
                <c16:uniqueId val="{00000001-ABBF-4F46-B91C-B95E0CA0F3E8}"/>
              </c:ext>
            </c:extLst>
          </c:dPt>
          <c:dPt>
            <c:idx val="2"/>
            <c:bubble3D val="0"/>
            <c:spPr>
              <a:solidFill>
                <a:srgbClr val="00B0F0"/>
              </a:solidFill>
              <a:ln w="0">
                <a:noFill/>
              </a:ln>
            </c:spPr>
            <c:extLst xmlns:c16r2="http://schemas.microsoft.com/office/drawing/2015/06/chart">
              <c:ext xmlns:c16="http://schemas.microsoft.com/office/drawing/2014/chart" uri="{C3380CC4-5D6E-409C-BE32-E72D297353CC}">
                <c16:uniqueId val="{00000002-ABBF-4F46-B91C-B95E0CA0F3E8}"/>
              </c:ext>
            </c:extLst>
          </c:dPt>
          <c:dPt>
            <c:idx val="3"/>
            <c:bubble3D val="0"/>
            <c:spPr>
              <a:solidFill>
                <a:srgbClr val="FF0000"/>
              </a:solidFill>
              <a:ln w="0">
                <a:noFill/>
              </a:ln>
            </c:spPr>
            <c:extLst xmlns:c16r2="http://schemas.microsoft.com/office/drawing/2015/06/chart">
              <c:ext xmlns:c16="http://schemas.microsoft.com/office/drawing/2014/chart" uri="{C3380CC4-5D6E-409C-BE32-E72D297353CC}">
                <c16:uniqueId val="{00000003-ABBF-4F46-B91C-B95E0CA0F3E8}"/>
              </c:ext>
            </c:extLst>
          </c:dPt>
          <c:dPt>
            <c:idx val="4"/>
            <c:bubble3D val="0"/>
            <c:spPr>
              <a:solidFill>
                <a:srgbClr val="A6A6A6"/>
              </a:solidFill>
              <a:ln w="0">
                <a:noFill/>
              </a:ln>
            </c:spPr>
            <c:extLst xmlns:c16r2="http://schemas.microsoft.com/office/drawing/2015/06/chart">
              <c:ext xmlns:c16="http://schemas.microsoft.com/office/drawing/2014/chart" uri="{C3380CC4-5D6E-409C-BE32-E72D297353CC}">
                <c16:uniqueId val="{00000004-ABBF-4F46-B91C-B95E0CA0F3E8}"/>
              </c:ext>
            </c:extLst>
          </c:dPt>
          <c:dLbls>
            <c:dLbl>
              <c:idx val="4"/>
              <c:dLblPos val="outEnd"/>
              <c:showLegendKey val="0"/>
              <c:showVal val="0"/>
              <c:showCatName val="0"/>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BBF-4F46-B91C-B95E0CA0F3E8}"/>
                </c:ext>
              </c:extLst>
            </c:dLbl>
            <c:numFmt formatCode="0.0%" sourceLinked="0"/>
            <c:spPr>
              <a:noFill/>
              <a:ln>
                <a:noFill/>
              </a:ln>
              <a:effectLst/>
            </c:spPr>
            <c:txPr>
              <a:bodyPr wrap="square"/>
              <a:lstStyle/>
              <a:p>
                <a:pPr>
                  <a:defRPr lang="en-US" sz="1000" b="0" strike="noStrike" spc="-1">
                    <a:solidFill>
                      <a:srgbClr val="000000"/>
                    </a:solidFill>
                    <a:latin typeface="Arial"/>
                  </a:defRPr>
                </a:pPr>
                <a:endParaRPr lang="en-US"/>
              </a:p>
            </c:txPr>
            <c:dLblPos val="inEnd"/>
            <c:showLegendKey val="0"/>
            <c:showVal val="0"/>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categories</c:f>
              <c:strCache>
                <c:ptCount val="5"/>
                <c:pt idx="0">
                  <c:v>użytki rolne - razem</c:v>
                </c:pt>
                <c:pt idx="1">
                  <c:v>grunty leśne oraz zadrzewione i zakrzewione razem</c:v>
                </c:pt>
                <c:pt idx="2">
                  <c:v>grunty pod wodami razem</c:v>
                </c:pt>
                <c:pt idx="3">
                  <c:v>grunty zabudowane i zurbanizowane razem</c:v>
                </c:pt>
                <c:pt idx="4">
                  <c:v>Grunty różne</c:v>
                </c:pt>
              </c:strCache>
            </c:strRef>
          </c:cat>
          <c:val>
            <c:numRef>
              <c:f>0</c:f>
              <c:numCache>
                <c:formatCode>General</c:formatCode>
                <c:ptCount val="5"/>
                <c:pt idx="0">
                  <c:v>5382</c:v>
                </c:pt>
                <c:pt idx="1">
                  <c:v>5831</c:v>
                </c:pt>
                <c:pt idx="2">
                  <c:v>228</c:v>
                </c:pt>
                <c:pt idx="3">
                  <c:v>369</c:v>
                </c:pt>
                <c:pt idx="4">
                  <c:v>53</c:v>
                </c:pt>
              </c:numCache>
            </c:numRef>
          </c:val>
          <c:extLst xmlns:c16r2="http://schemas.microsoft.com/office/drawing/2015/06/chart">
            <c:ext xmlns:c16="http://schemas.microsoft.com/office/drawing/2014/chart" uri="{C3380CC4-5D6E-409C-BE32-E72D297353CC}">
              <c16:uniqueId val="{00000005-ABBF-4F46-B91C-B95E0CA0F3E8}"/>
            </c:ext>
          </c:extLst>
        </c:ser>
        <c:dLbls>
          <c:showLegendKey val="0"/>
          <c:showVal val="0"/>
          <c:showCatName val="0"/>
          <c:showSerName val="0"/>
          <c:showPercent val="0"/>
          <c:showBubbleSize val="0"/>
          <c:showLeaderLines val="1"/>
        </c:dLbls>
        <c:firstSliceAng val="0"/>
      </c:pieChart>
      <c:spPr>
        <a:noFill/>
        <a:ln w="0">
          <a:noFill/>
        </a:ln>
      </c:spPr>
    </c:plotArea>
    <c:legend>
      <c:legendPos val="r"/>
      <c:layout>
        <c:manualLayout>
          <c:xMode val="edge"/>
          <c:yMode val="edge"/>
          <c:x val="0.64981250000000002"/>
          <c:y val="0.111555555555556"/>
          <c:w val="0.3348334270891935"/>
          <c:h val="0.76964107123013903"/>
        </c:manualLayout>
      </c:layout>
      <c:overlay val="0"/>
      <c:spPr>
        <a:noFill/>
        <a:ln w="0">
          <a:noFill/>
        </a:ln>
      </c:spPr>
      <c:txPr>
        <a:bodyPr/>
        <a:lstStyle/>
        <a:p>
          <a:pPr>
            <a:defRPr lang="en-US" sz="1000" b="0" strike="noStrike" spc="-1">
              <a:solidFill>
                <a:srgbClr val="000000"/>
              </a:solidFill>
              <a:latin typeface="Arial"/>
            </a:defRPr>
          </a:pPr>
          <a:endParaRPr lang="en-US"/>
        </a:p>
      </c:txPr>
    </c:legend>
    <c:plotVisOnly val="1"/>
    <c:dispBlanksAs val="zero"/>
    <c:showDLblsOverMax val="0"/>
  </c:chart>
  <c:spPr>
    <a:solidFill>
      <a:srgbClr val="FFFFFF"/>
    </a:solidFill>
    <a:ln w="9360">
      <a:solidFill>
        <a:srgbClr val="D9D9D9"/>
      </a:solidFill>
      <a:round/>
    </a:ln>
  </c:spPr>
  <c:userShapes r:id="rId1"/>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label 0</c:f>
              <c:strCache>
                <c:ptCount val="1"/>
                <c:pt idx="0">
                  <c:v>kobiety</c:v>
                </c:pt>
              </c:strCache>
            </c:strRef>
          </c:tx>
          <c:spPr>
            <a:ln w="28440">
              <a:solidFill>
                <a:srgbClr val="4A7EBB"/>
              </a:solidFill>
              <a:round/>
            </a:ln>
          </c:spPr>
          <c:marker>
            <c:symbol val="none"/>
          </c:marker>
          <c:dLbls>
            <c:numFmt formatCode="General" sourceLinked="0"/>
            <c:spPr>
              <a:solidFill>
                <a:srgbClr val="4F81BD"/>
              </a:solidFill>
            </c:spPr>
            <c:txPr>
              <a:bodyPr wrap="square"/>
              <a:lstStyle/>
              <a:p>
                <a:pPr>
                  <a:defRPr lang="en-US" sz="1000" b="0" strike="noStrike" spc="-1">
                    <a:solidFill>
                      <a:srgbClr val="000000"/>
                    </a:solidFill>
                    <a:latin typeface="Calibri"/>
                  </a:defRPr>
                </a:pPr>
                <a:endParaRPr lang="en-US"/>
              </a:p>
            </c:txPr>
            <c:dLblPos val="b"/>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0"/>
              </c:ext>
            </c:extLst>
          </c:dLbls>
          <c:cat>
            <c:strRef>
              <c:f>categories</c:f>
              <c:strCache>
                <c:ptCount val="11"/>
                <c:pt idx="0">
                  <c:v>2011</c:v>
                </c:pt>
                <c:pt idx="1">
                  <c:v>2012</c:v>
                </c:pt>
                <c:pt idx="2">
                  <c:v>2013</c:v>
                </c:pt>
                <c:pt idx="3">
                  <c:v>2014</c:v>
                </c:pt>
                <c:pt idx="4">
                  <c:v>2015</c:v>
                </c:pt>
                <c:pt idx="5">
                  <c:v>2016</c:v>
                </c:pt>
                <c:pt idx="6">
                  <c:v>2017</c:v>
                </c:pt>
                <c:pt idx="7">
                  <c:v>2018</c:v>
                </c:pt>
                <c:pt idx="8">
                  <c:v>2019</c:v>
                </c:pt>
                <c:pt idx="9">
                  <c:v>2020</c:v>
                </c:pt>
                <c:pt idx="10">
                  <c:v>2021</c:v>
                </c:pt>
              </c:strCache>
            </c:strRef>
          </c:cat>
          <c:val>
            <c:numRef>
              <c:f>0</c:f>
              <c:numCache>
                <c:formatCode>General</c:formatCode>
                <c:ptCount val="11"/>
                <c:pt idx="0">
                  <c:v>139</c:v>
                </c:pt>
                <c:pt idx="1">
                  <c:v>169</c:v>
                </c:pt>
                <c:pt idx="2">
                  <c:v>173</c:v>
                </c:pt>
                <c:pt idx="3">
                  <c:v>128</c:v>
                </c:pt>
                <c:pt idx="4">
                  <c:v>111</c:v>
                </c:pt>
                <c:pt idx="5">
                  <c:v>86</c:v>
                </c:pt>
                <c:pt idx="6">
                  <c:v>64</c:v>
                </c:pt>
                <c:pt idx="7">
                  <c:v>65</c:v>
                </c:pt>
                <c:pt idx="8">
                  <c:v>53</c:v>
                </c:pt>
                <c:pt idx="9">
                  <c:v>68</c:v>
                </c:pt>
                <c:pt idx="10">
                  <c:v>56</c:v>
                </c:pt>
              </c:numCache>
            </c:numRef>
          </c:val>
          <c:smooth val="0"/>
          <c:extLst xmlns:c16r2="http://schemas.microsoft.com/office/drawing/2015/06/chart">
            <c:ext xmlns:c16="http://schemas.microsoft.com/office/drawing/2014/chart" uri="{C3380CC4-5D6E-409C-BE32-E72D297353CC}">
              <c16:uniqueId val="{00000000-CED4-41AB-9012-C1D16A849F71}"/>
            </c:ext>
          </c:extLst>
        </c:ser>
        <c:ser>
          <c:idx val="1"/>
          <c:order val="1"/>
          <c:tx>
            <c:strRef>
              <c:f>label 1</c:f>
              <c:strCache>
                <c:ptCount val="1"/>
                <c:pt idx="0">
                  <c:v>mężczyźni</c:v>
                </c:pt>
              </c:strCache>
            </c:strRef>
          </c:tx>
          <c:spPr>
            <a:ln w="28440">
              <a:solidFill>
                <a:srgbClr val="BE4B48"/>
              </a:solidFill>
              <a:round/>
            </a:ln>
          </c:spPr>
          <c:marker>
            <c:symbol val="none"/>
          </c:marker>
          <c:dLbls>
            <c:numFmt formatCode="General" sourceLinked="0"/>
            <c:spPr>
              <a:solidFill>
                <a:srgbClr val="C0504D"/>
              </a:solidFill>
            </c:spPr>
            <c:txPr>
              <a:bodyPr wrap="square"/>
              <a:lstStyle/>
              <a:p>
                <a:pPr>
                  <a:defRPr lang="en-US" sz="1000" b="0" strike="noStrike" spc="-1">
                    <a:solidFill>
                      <a:srgbClr val="000000"/>
                    </a:solidFill>
                    <a:latin typeface="Calibri"/>
                  </a:defRPr>
                </a:pPr>
                <a:endParaRPr lang="en-US"/>
              </a:p>
            </c:txPr>
            <c:dLblPos val="b"/>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0"/>
              </c:ext>
            </c:extLst>
          </c:dLbls>
          <c:cat>
            <c:strRef>
              <c:f>categories</c:f>
              <c:strCache>
                <c:ptCount val="11"/>
                <c:pt idx="0">
                  <c:v>2011</c:v>
                </c:pt>
                <c:pt idx="1">
                  <c:v>2012</c:v>
                </c:pt>
                <c:pt idx="2">
                  <c:v>2013</c:v>
                </c:pt>
                <c:pt idx="3">
                  <c:v>2014</c:v>
                </c:pt>
                <c:pt idx="4">
                  <c:v>2015</c:v>
                </c:pt>
                <c:pt idx="5">
                  <c:v>2016</c:v>
                </c:pt>
                <c:pt idx="6">
                  <c:v>2017</c:v>
                </c:pt>
                <c:pt idx="7">
                  <c:v>2018</c:v>
                </c:pt>
                <c:pt idx="8">
                  <c:v>2019</c:v>
                </c:pt>
                <c:pt idx="9">
                  <c:v>2020</c:v>
                </c:pt>
                <c:pt idx="10">
                  <c:v>2021</c:v>
                </c:pt>
              </c:strCache>
            </c:strRef>
          </c:cat>
          <c:val>
            <c:numRef>
              <c:f>1</c:f>
              <c:numCache>
                <c:formatCode>General</c:formatCode>
                <c:ptCount val="11"/>
                <c:pt idx="0">
                  <c:v>97</c:v>
                </c:pt>
                <c:pt idx="1">
                  <c:v>114</c:v>
                </c:pt>
                <c:pt idx="2">
                  <c:v>124</c:v>
                </c:pt>
                <c:pt idx="3">
                  <c:v>98</c:v>
                </c:pt>
                <c:pt idx="4">
                  <c:v>68</c:v>
                </c:pt>
                <c:pt idx="5">
                  <c:v>61</c:v>
                </c:pt>
                <c:pt idx="6">
                  <c:v>42</c:v>
                </c:pt>
                <c:pt idx="7">
                  <c:v>43</c:v>
                </c:pt>
                <c:pt idx="8">
                  <c:v>31</c:v>
                </c:pt>
                <c:pt idx="9">
                  <c:v>36</c:v>
                </c:pt>
                <c:pt idx="10">
                  <c:v>38</c:v>
                </c:pt>
              </c:numCache>
            </c:numRef>
          </c:val>
          <c:smooth val="0"/>
          <c:extLst xmlns:c16r2="http://schemas.microsoft.com/office/drawing/2015/06/chart">
            <c:ext xmlns:c16="http://schemas.microsoft.com/office/drawing/2014/chart" uri="{C3380CC4-5D6E-409C-BE32-E72D297353CC}">
              <c16:uniqueId val="{00000001-CED4-41AB-9012-C1D16A849F71}"/>
            </c:ext>
          </c:extLst>
        </c:ser>
        <c:dLbls>
          <c:showLegendKey val="0"/>
          <c:showVal val="0"/>
          <c:showCatName val="0"/>
          <c:showSerName val="0"/>
          <c:showPercent val="0"/>
          <c:showBubbleSize val="0"/>
        </c:dLbls>
        <c:hiLowLines>
          <c:spPr>
            <a:ln w="0">
              <a:noFill/>
            </a:ln>
          </c:spPr>
        </c:hiLowLines>
        <c:marker val="1"/>
        <c:smooth val="0"/>
        <c:axId val="431787392"/>
        <c:axId val="433415296"/>
      </c:lineChart>
      <c:catAx>
        <c:axId val="431787392"/>
        <c:scaling>
          <c:orientation val="minMax"/>
        </c:scaling>
        <c:delete val="0"/>
        <c:axPos val="b"/>
        <c:numFmt formatCode="General"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3415296"/>
        <c:crosses val="autoZero"/>
        <c:auto val="1"/>
        <c:lblAlgn val="ctr"/>
        <c:lblOffset val="100"/>
        <c:noMultiLvlLbl val="0"/>
      </c:catAx>
      <c:valAx>
        <c:axId val="433415296"/>
        <c:scaling>
          <c:orientation val="minMax"/>
        </c:scaling>
        <c:delete val="0"/>
        <c:axPos val="l"/>
        <c:majorGridlines>
          <c:spPr>
            <a:ln w="9360">
              <a:solidFill>
                <a:srgbClr val="878787"/>
              </a:solidFill>
              <a:round/>
            </a:ln>
          </c:spPr>
        </c:majorGridlines>
        <c:numFmt formatCode="General"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1787392"/>
        <c:crosses val="autoZero"/>
        <c:crossBetween val="between"/>
      </c:valAx>
      <c:spPr>
        <a:noFill/>
        <a:ln w="0">
          <a:solidFill>
            <a:srgbClr val="BFBFBF"/>
          </a:solidFill>
        </a:ln>
      </c:spPr>
    </c:plotArea>
    <c:legend>
      <c:legendPos val="b"/>
      <c:overlay val="0"/>
      <c:spPr>
        <a:noFill/>
        <a:ln w="0">
          <a:noFill/>
        </a:ln>
      </c:spPr>
      <c:txPr>
        <a:bodyPr/>
        <a:lstStyle/>
        <a:p>
          <a:pPr>
            <a:defRPr lang="en-US" sz="1000" b="0" strike="noStrike" spc="-1">
              <a:solidFill>
                <a:srgbClr val="000000"/>
              </a:solidFill>
              <a:latin typeface="Calibri"/>
            </a:defRPr>
          </a:pPr>
          <a:endParaRPr lang="en-US"/>
        </a:p>
      </c:txPr>
    </c:legend>
    <c:plotVisOnly val="1"/>
    <c:dispBlanksAs val="zero"/>
    <c:showDLblsOverMax val="0"/>
  </c:chart>
  <c:spPr>
    <a:solidFill>
      <a:srgbClr val="FFFFFF"/>
    </a:solidFill>
    <a:ln w="9360">
      <a:solidFill>
        <a:srgbClr val="D9D9D9"/>
      </a:solidFill>
      <a:round/>
    </a:ln>
  </c:spPr>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en-GB" sz="1800" b="1" strike="noStrike" spc="-1">
                <a:solidFill>
                  <a:srgbClr val="000000"/>
                </a:solidFill>
                <a:latin typeface="Calibri"/>
              </a:defRPr>
            </a:pPr>
            <a:r>
              <a:rPr lang="en-GB" sz="1800" b="1" strike="noStrike" spc="-1">
                <a:solidFill>
                  <a:srgbClr val="000000"/>
                </a:solidFill>
                <a:latin typeface="Calibri"/>
              </a:rPr>
              <a:t>Odpady zebrane selektywnie w ciągu roku </a:t>
            </a:r>
          </a:p>
        </c:rich>
      </c:tx>
      <c:overlay val="0"/>
      <c:spPr>
        <a:noFill/>
        <a:ln w="0">
          <a:noFill/>
        </a:ln>
      </c:spPr>
    </c:title>
    <c:autoTitleDeleted val="0"/>
    <c:plotArea>
      <c:layout/>
      <c:barChart>
        <c:barDir val="col"/>
        <c:grouping val="stacked"/>
        <c:varyColors val="0"/>
        <c:ser>
          <c:idx val="0"/>
          <c:order val="0"/>
          <c:tx>
            <c:strRef>
              <c:f>label 0</c:f>
              <c:strCache>
                <c:ptCount val="1"/>
                <c:pt idx="0">
                  <c:v>zmieszane odpady opakowaniowe; ogółem</c:v>
                </c:pt>
              </c:strCache>
            </c:strRef>
          </c:tx>
          <c:spPr>
            <a:solidFill>
              <a:srgbClr val="3C628F"/>
            </a:solidFill>
            <a:ln w="0">
              <a:noFill/>
            </a:ln>
          </c:spPr>
          <c:invertIfNegative val="0"/>
          <c:cat>
            <c:strRef>
              <c:f>categories</c:f>
              <c:strCache>
                <c:ptCount val="4"/>
                <c:pt idx="0">
                  <c:v>2017</c:v>
                </c:pt>
                <c:pt idx="1">
                  <c:v>2018</c:v>
                </c:pt>
                <c:pt idx="2">
                  <c:v>2019</c:v>
                </c:pt>
                <c:pt idx="3">
                  <c:v>2020</c:v>
                </c:pt>
              </c:strCache>
            </c:strRef>
          </c:cat>
          <c:val>
            <c:numRef>
              <c:f>0</c:f>
              <c:numCache>
                <c:formatCode>General</c:formatCode>
                <c:ptCount val="4"/>
                <c:pt idx="0">
                  <c:v>147.30000000000001</c:v>
                </c:pt>
                <c:pt idx="1">
                  <c:v>138.76999999999998</c:v>
                </c:pt>
                <c:pt idx="2">
                  <c:v>157.96</c:v>
                </c:pt>
                <c:pt idx="3">
                  <c:v>163.84</c:v>
                </c:pt>
              </c:numCache>
            </c:numRef>
          </c:val>
          <c:extLst xmlns:c16r2="http://schemas.microsoft.com/office/drawing/2015/06/chart">
            <c:ext xmlns:c16="http://schemas.microsoft.com/office/drawing/2014/chart" uri="{C3380CC4-5D6E-409C-BE32-E72D297353CC}">
              <c16:uniqueId val="{00000000-1D8B-47EF-98D1-8B640D507472}"/>
            </c:ext>
          </c:extLst>
        </c:ser>
        <c:ser>
          <c:idx val="1"/>
          <c:order val="1"/>
          <c:tx>
            <c:strRef>
              <c:f>label 1</c:f>
              <c:strCache>
                <c:ptCount val="1"/>
                <c:pt idx="0">
                  <c:v>szkło; ogółem</c:v>
                </c:pt>
              </c:strCache>
            </c:strRef>
          </c:tx>
          <c:spPr>
            <a:solidFill>
              <a:srgbClr val="614C7B"/>
            </a:solidFill>
            <a:ln w="0">
              <a:noFill/>
            </a:ln>
          </c:spPr>
          <c:invertIfNegative val="0"/>
          <c:cat>
            <c:strRef>
              <c:f>categories</c:f>
              <c:strCache>
                <c:ptCount val="4"/>
                <c:pt idx="0">
                  <c:v>2017</c:v>
                </c:pt>
                <c:pt idx="1">
                  <c:v>2018</c:v>
                </c:pt>
                <c:pt idx="2">
                  <c:v>2019</c:v>
                </c:pt>
                <c:pt idx="3">
                  <c:v>2020</c:v>
                </c:pt>
              </c:strCache>
            </c:strRef>
          </c:cat>
          <c:val>
            <c:numRef>
              <c:f>1</c:f>
              <c:numCache>
                <c:formatCode>General</c:formatCode>
                <c:ptCount val="4"/>
                <c:pt idx="0">
                  <c:v>84.179999999999978</c:v>
                </c:pt>
                <c:pt idx="1">
                  <c:v>84.169999999999987</c:v>
                </c:pt>
                <c:pt idx="2">
                  <c:v>96.86999999999999</c:v>
                </c:pt>
                <c:pt idx="3">
                  <c:v>114.02</c:v>
                </c:pt>
              </c:numCache>
            </c:numRef>
          </c:val>
          <c:extLst xmlns:c16r2="http://schemas.microsoft.com/office/drawing/2015/06/chart">
            <c:ext xmlns:c16="http://schemas.microsoft.com/office/drawing/2014/chart" uri="{C3380CC4-5D6E-409C-BE32-E72D297353CC}">
              <c16:uniqueId val="{00000001-1D8B-47EF-98D1-8B640D507472}"/>
            </c:ext>
          </c:extLst>
        </c:ser>
        <c:ser>
          <c:idx val="2"/>
          <c:order val="2"/>
          <c:tx>
            <c:strRef>
              <c:f>label 2</c:f>
              <c:strCache>
                <c:ptCount val="1"/>
                <c:pt idx="0">
                  <c:v>biodegradowalne; ogółem</c:v>
                </c:pt>
              </c:strCache>
            </c:strRef>
          </c:tx>
          <c:spPr>
            <a:solidFill>
              <a:srgbClr val="4672A8"/>
            </a:solidFill>
            <a:ln w="0">
              <a:noFill/>
            </a:ln>
          </c:spPr>
          <c:invertIfNegative val="0"/>
          <c:cat>
            <c:strRef>
              <c:f>categories</c:f>
              <c:strCache>
                <c:ptCount val="4"/>
                <c:pt idx="0">
                  <c:v>2017</c:v>
                </c:pt>
                <c:pt idx="1">
                  <c:v>2018</c:v>
                </c:pt>
                <c:pt idx="2">
                  <c:v>2019</c:v>
                </c:pt>
                <c:pt idx="3">
                  <c:v>2020</c:v>
                </c:pt>
              </c:strCache>
            </c:strRef>
          </c:cat>
          <c:val>
            <c:numRef>
              <c:f>2</c:f>
              <c:numCache>
                <c:formatCode>General</c:formatCode>
                <c:ptCount val="4"/>
                <c:pt idx="0">
                  <c:v>32.840000000000003</c:v>
                </c:pt>
                <c:pt idx="1">
                  <c:v>138.5</c:v>
                </c:pt>
                <c:pt idx="2">
                  <c:v>156.4</c:v>
                </c:pt>
                <c:pt idx="3">
                  <c:v>251.3</c:v>
                </c:pt>
              </c:numCache>
            </c:numRef>
          </c:val>
          <c:extLst xmlns:c16r2="http://schemas.microsoft.com/office/drawing/2015/06/chart">
            <c:ext xmlns:c16="http://schemas.microsoft.com/office/drawing/2014/chart" uri="{C3380CC4-5D6E-409C-BE32-E72D297353CC}">
              <c16:uniqueId val="{00000002-1D8B-47EF-98D1-8B640D507472}"/>
            </c:ext>
          </c:extLst>
        </c:ser>
        <c:ser>
          <c:idx val="3"/>
          <c:order val="3"/>
          <c:tx>
            <c:strRef>
              <c:f>label 3</c:f>
              <c:strCache>
                <c:ptCount val="1"/>
                <c:pt idx="0">
                  <c:v>tworzywa sztuczne; ogółem</c:v>
                </c:pt>
              </c:strCache>
            </c:strRef>
          </c:tx>
          <c:spPr>
            <a:solidFill>
              <a:srgbClr val="8AA64F"/>
            </a:solidFill>
            <a:ln w="0">
              <a:noFill/>
            </a:ln>
          </c:spPr>
          <c:invertIfNegative val="0"/>
          <c:cat>
            <c:strRef>
              <c:f>categories</c:f>
              <c:strCache>
                <c:ptCount val="4"/>
                <c:pt idx="0">
                  <c:v>2017</c:v>
                </c:pt>
                <c:pt idx="1">
                  <c:v>2018</c:v>
                </c:pt>
                <c:pt idx="2">
                  <c:v>2019</c:v>
                </c:pt>
                <c:pt idx="3">
                  <c:v>2020</c:v>
                </c:pt>
              </c:strCache>
            </c:strRef>
          </c:cat>
          <c:val>
            <c:numRef>
              <c:f>3</c:f>
              <c:numCache>
                <c:formatCode>General</c:formatCode>
                <c:ptCount val="4"/>
                <c:pt idx="0">
                  <c:v>30.64</c:v>
                </c:pt>
                <c:pt idx="1">
                  <c:v>40.200000000000003</c:v>
                </c:pt>
                <c:pt idx="2">
                  <c:v>54.86</c:v>
                </c:pt>
                <c:pt idx="3">
                  <c:v>75.940000000000026</c:v>
                </c:pt>
              </c:numCache>
            </c:numRef>
          </c:val>
          <c:extLst xmlns:c16r2="http://schemas.microsoft.com/office/drawing/2015/06/chart">
            <c:ext xmlns:c16="http://schemas.microsoft.com/office/drawing/2014/chart" uri="{C3380CC4-5D6E-409C-BE32-E72D297353CC}">
              <c16:uniqueId val="{00000003-1D8B-47EF-98D1-8B640D507472}"/>
            </c:ext>
          </c:extLst>
        </c:ser>
        <c:ser>
          <c:idx val="4"/>
          <c:order val="4"/>
          <c:tx>
            <c:strRef>
              <c:f>label 4</c:f>
              <c:strCache>
                <c:ptCount val="1"/>
                <c:pt idx="0">
                  <c:v>wielkogabarytowe; ogółem</c:v>
                </c:pt>
              </c:strCache>
            </c:strRef>
          </c:tx>
          <c:spPr>
            <a:solidFill>
              <a:srgbClr val="4299B0"/>
            </a:solidFill>
            <a:ln w="0">
              <a:noFill/>
            </a:ln>
          </c:spPr>
          <c:invertIfNegative val="0"/>
          <c:cat>
            <c:strRef>
              <c:f>categories</c:f>
              <c:strCache>
                <c:ptCount val="4"/>
                <c:pt idx="0">
                  <c:v>2017</c:v>
                </c:pt>
                <c:pt idx="1">
                  <c:v>2018</c:v>
                </c:pt>
                <c:pt idx="2">
                  <c:v>2019</c:v>
                </c:pt>
                <c:pt idx="3">
                  <c:v>2020</c:v>
                </c:pt>
              </c:strCache>
            </c:strRef>
          </c:cat>
          <c:val>
            <c:numRef>
              <c:f>4</c:f>
              <c:numCache>
                <c:formatCode>General</c:formatCode>
                <c:ptCount val="4"/>
                <c:pt idx="0">
                  <c:v>23.35</c:v>
                </c:pt>
                <c:pt idx="1">
                  <c:v>99.66</c:v>
                </c:pt>
                <c:pt idx="2">
                  <c:v>130.91</c:v>
                </c:pt>
                <c:pt idx="3">
                  <c:v>153.62</c:v>
                </c:pt>
              </c:numCache>
            </c:numRef>
          </c:val>
          <c:extLst xmlns:c16r2="http://schemas.microsoft.com/office/drawing/2015/06/chart">
            <c:ext xmlns:c16="http://schemas.microsoft.com/office/drawing/2014/chart" uri="{C3380CC4-5D6E-409C-BE32-E72D297353CC}">
              <c16:uniqueId val="{00000004-1D8B-47EF-98D1-8B640D507472}"/>
            </c:ext>
          </c:extLst>
        </c:ser>
        <c:ser>
          <c:idx val="5"/>
          <c:order val="5"/>
          <c:tx>
            <c:strRef>
              <c:f>label 5</c:f>
              <c:strCache>
                <c:ptCount val="1"/>
                <c:pt idx="0">
                  <c:v>papier i tektura; ogółem</c:v>
                </c:pt>
              </c:strCache>
            </c:strRef>
          </c:tx>
          <c:spPr>
            <a:solidFill>
              <a:srgbClr val="4F81BD"/>
            </a:solidFill>
            <a:ln w="0">
              <a:noFill/>
            </a:ln>
          </c:spPr>
          <c:invertIfNegative val="0"/>
          <c:cat>
            <c:strRef>
              <c:f>categories</c:f>
              <c:strCache>
                <c:ptCount val="4"/>
                <c:pt idx="0">
                  <c:v>2017</c:v>
                </c:pt>
                <c:pt idx="1">
                  <c:v>2018</c:v>
                </c:pt>
                <c:pt idx="2">
                  <c:v>2019</c:v>
                </c:pt>
                <c:pt idx="3">
                  <c:v>2020</c:v>
                </c:pt>
              </c:strCache>
            </c:strRef>
          </c:cat>
          <c:val>
            <c:numRef>
              <c:f>5</c:f>
              <c:numCache>
                <c:formatCode>General</c:formatCode>
                <c:ptCount val="4"/>
                <c:pt idx="0">
                  <c:v>4.5599999999999996</c:v>
                </c:pt>
                <c:pt idx="1">
                  <c:v>17.32</c:v>
                </c:pt>
                <c:pt idx="2">
                  <c:v>11.64</c:v>
                </c:pt>
                <c:pt idx="3">
                  <c:v>16.439999999999987</c:v>
                </c:pt>
              </c:numCache>
            </c:numRef>
          </c:val>
          <c:extLst xmlns:c16r2="http://schemas.microsoft.com/office/drawing/2015/06/chart">
            <c:ext xmlns:c16="http://schemas.microsoft.com/office/drawing/2014/chart" uri="{C3380CC4-5D6E-409C-BE32-E72D297353CC}">
              <c16:uniqueId val="{00000005-1D8B-47EF-98D1-8B640D507472}"/>
            </c:ext>
          </c:extLst>
        </c:ser>
        <c:ser>
          <c:idx val="6"/>
          <c:order val="6"/>
          <c:tx>
            <c:strRef>
              <c:f>label 6</c:f>
              <c:strCache>
                <c:ptCount val="1"/>
                <c:pt idx="0">
                  <c:v>tekstylia; ogółem</c:v>
                </c:pt>
              </c:strCache>
            </c:strRef>
          </c:tx>
          <c:spPr>
            <a:solidFill>
              <a:srgbClr val="9BBB59"/>
            </a:solidFill>
            <a:ln w="0">
              <a:noFill/>
            </a:ln>
          </c:spPr>
          <c:invertIfNegative val="0"/>
          <c:cat>
            <c:strRef>
              <c:f>categories</c:f>
              <c:strCache>
                <c:ptCount val="4"/>
                <c:pt idx="0">
                  <c:v>2017</c:v>
                </c:pt>
                <c:pt idx="1">
                  <c:v>2018</c:v>
                </c:pt>
                <c:pt idx="2">
                  <c:v>2019</c:v>
                </c:pt>
                <c:pt idx="3">
                  <c:v>2020</c:v>
                </c:pt>
              </c:strCache>
            </c:strRef>
          </c:cat>
          <c:val>
            <c:numRef>
              <c:f>6</c:f>
              <c:numCache>
                <c:formatCode>General</c:formatCode>
                <c:ptCount val="4"/>
                <c:pt idx="0">
                  <c:v>2.36</c:v>
                </c:pt>
                <c:pt idx="1">
                  <c:v>9.41</c:v>
                </c:pt>
                <c:pt idx="2">
                  <c:v>7.3199999999999985</c:v>
                </c:pt>
                <c:pt idx="3">
                  <c:v>8.6</c:v>
                </c:pt>
              </c:numCache>
            </c:numRef>
          </c:val>
          <c:extLst xmlns:c16r2="http://schemas.microsoft.com/office/drawing/2015/06/chart">
            <c:ext xmlns:c16="http://schemas.microsoft.com/office/drawing/2014/chart" uri="{C3380CC4-5D6E-409C-BE32-E72D297353CC}">
              <c16:uniqueId val="{00000006-1D8B-47EF-98D1-8B640D507472}"/>
            </c:ext>
          </c:extLst>
        </c:ser>
        <c:ser>
          <c:idx val="7"/>
          <c:order val="7"/>
          <c:tx>
            <c:strRef>
              <c:f>label 7</c:f>
              <c:strCache>
                <c:ptCount val="1"/>
                <c:pt idx="0">
                  <c:v>zużyte urządzenia elektryczne i elektroniczne razem; ogółem</c:v>
                </c:pt>
              </c:strCache>
            </c:strRef>
          </c:tx>
          <c:spPr>
            <a:solidFill>
              <a:srgbClr val="4BACC6"/>
            </a:solidFill>
            <a:ln w="0">
              <a:noFill/>
            </a:ln>
          </c:spPr>
          <c:invertIfNegative val="0"/>
          <c:cat>
            <c:strRef>
              <c:f>categories</c:f>
              <c:strCache>
                <c:ptCount val="4"/>
                <c:pt idx="0">
                  <c:v>2017</c:v>
                </c:pt>
                <c:pt idx="1">
                  <c:v>2018</c:v>
                </c:pt>
                <c:pt idx="2">
                  <c:v>2019</c:v>
                </c:pt>
                <c:pt idx="3">
                  <c:v>2020</c:v>
                </c:pt>
              </c:strCache>
            </c:strRef>
          </c:cat>
          <c:val>
            <c:numRef>
              <c:f>7</c:f>
              <c:numCache>
                <c:formatCode>General</c:formatCode>
                <c:ptCount val="4"/>
                <c:pt idx="0">
                  <c:v>0.5</c:v>
                </c:pt>
                <c:pt idx="1">
                  <c:v>0.65000000000000113</c:v>
                </c:pt>
                <c:pt idx="2">
                  <c:v>1.6300000000000001</c:v>
                </c:pt>
                <c:pt idx="3">
                  <c:v>0.56000000000000005</c:v>
                </c:pt>
              </c:numCache>
            </c:numRef>
          </c:val>
          <c:extLst xmlns:c16r2="http://schemas.microsoft.com/office/drawing/2015/06/chart">
            <c:ext xmlns:c16="http://schemas.microsoft.com/office/drawing/2014/chart" uri="{C3380CC4-5D6E-409C-BE32-E72D297353CC}">
              <c16:uniqueId val="{00000007-1D8B-47EF-98D1-8B640D507472}"/>
            </c:ext>
          </c:extLst>
        </c:ser>
        <c:ser>
          <c:idx val="8"/>
          <c:order val="8"/>
          <c:tx>
            <c:strRef>
              <c:f>label 8</c:f>
              <c:strCache>
                <c:ptCount val="1"/>
                <c:pt idx="0">
                  <c:v>zużyte urządzenia elektryczne i elektroniczne - niebezpieczne; ogółem</c:v>
                </c:pt>
              </c:strCache>
            </c:strRef>
          </c:tx>
          <c:spPr>
            <a:solidFill>
              <a:srgbClr val="93A9CE"/>
            </a:solidFill>
            <a:ln w="0">
              <a:noFill/>
            </a:ln>
          </c:spPr>
          <c:invertIfNegative val="0"/>
          <c:cat>
            <c:strRef>
              <c:f>categories</c:f>
              <c:strCache>
                <c:ptCount val="4"/>
                <c:pt idx="0">
                  <c:v>2017</c:v>
                </c:pt>
                <c:pt idx="1">
                  <c:v>2018</c:v>
                </c:pt>
                <c:pt idx="2">
                  <c:v>2019</c:v>
                </c:pt>
                <c:pt idx="3">
                  <c:v>2020</c:v>
                </c:pt>
              </c:strCache>
            </c:strRef>
          </c:cat>
          <c:val>
            <c:numRef>
              <c:f>8</c:f>
              <c:numCache>
                <c:formatCode>General</c:formatCode>
                <c:ptCount val="4"/>
                <c:pt idx="0">
                  <c:v>0.42000000000000032</c:v>
                </c:pt>
                <c:pt idx="1">
                  <c:v>0.45</c:v>
                </c:pt>
                <c:pt idx="2">
                  <c:v>0.91</c:v>
                </c:pt>
                <c:pt idx="3">
                  <c:v>0.12000000000000002</c:v>
                </c:pt>
              </c:numCache>
            </c:numRef>
          </c:val>
          <c:extLst xmlns:c16r2="http://schemas.microsoft.com/office/drawing/2015/06/chart">
            <c:ext xmlns:c16="http://schemas.microsoft.com/office/drawing/2014/chart" uri="{C3380CC4-5D6E-409C-BE32-E72D297353CC}">
              <c16:uniqueId val="{00000008-1D8B-47EF-98D1-8B640D507472}"/>
            </c:ext>
          </c:extLst>
        </c:ser>
        <c:ser>
          <c:idx val="9"/>
          <c:order val="9"/>
          <c:tx>
            <c:strRef>
              <c:f>label 9</c:f>
              <c:strCache>
                <c:ptCount val="1"/>
                <c:pt idx="0">
                  <c:v>#REF!</c:v>
                </c:pt>
              </c:strCache>
            </c:strRef>
          </c:tx>
          <c:spPr>
            <a:solidFill>
              <a:srgbClr val="D09493"/>
            </a:solidFill>
            <a:ln w="0">
              <a:noFill/>
            </a:ln>
          </c:spPr>
          <c:invertIfNegative val="0"/>
          <c:cat>
            <c:strRef>
              <c:f>categories</c:f>
              <c:strCache>
                <c:ptCount val="4"/>
                <c:pt idx="0">
                  <c:v>2017</c:v>
                </c:pt>
                <c:pt idx="1">
                  <c:v>2018</c:v>
                </c:pt>
                <c:pt idx="2">
                  <c:v>2019</c:v>
                </c:pt>
                <c:pt idx="3">
                  <c:v>2020</c:v>
                </c:pt>
              </c:strCache>
            </c:strRef>
          </c:cat>
          <c:val>
            <c:numRef>
              <c:f>9</c:f>
              <c:numCache>
                <c:formatCode>General</c:formatCode>
                <c:ptCount val="4"/>
                <c:pt idx="0">
                  <c:v>1</c:v>
                </c:pt>
              </c:numCache>
            </c:numRef>
          </c:val>
          <c:extLst xmlns:c16r2="http://schemas.microsoft.com/office/drawing/2015/06/chart">
            <c:ext xmlns:c16="http://schemas.microsoft.com/office/drawing/2014/chart" uri="{C3380CC4-5D6E-409C-BE32-E72D297353CC}">
              <c16:uniqueId val="{00000009-1D8B-47EF-98D1-8B640D507472}"/>
            </c:ext>
          </c:extLst>
        </c:ser>
        <c:ser>
          <c:idx val="10"/>
          <c:order val="10"/>
          <c:tx>
            <c:strRef>
              <c:f>label 10</c:f>
              <c:strCache>
                <c:ptCount val="1"/>
                <c:pt idx="0">
                  <c:v>niebezpieczne; ogółem</c:v>
                </c:pt>
              </c:strCache>
            </c:strRef>
          </c:tx>
          <c:spPr>
            <a:solidFill>
              <a:srgbClr val="A99BBD"/>
            </a:solidFill>
            <a:ln w="0">
              <a:noFill/>
            </a:ln>
          </c:spPr>
          <c:invertIfNegative val="0"/>
          <c:cat>
            <c:strRef>
              <c:f>categories</c:f>
              <c:strCache>
                <c:ptCount val="4"/>
                <c:pt idx="0">
                  <c:v>2017</c:v>
                </c:pt>
                <c:pt idx="1">
                  <c:v>2018</c:v>
                </c:pt>
                <c:pt idx="2">
                  <c:v>2019</c:v>
                </c:pt>
                <c:pt idx="3">
                  <c:v>2020</c:v>
                </c:pt>
              </c:strCache>
            </c:strRef>
          </c:cat>
          <c:val>
            <c:numRef>
              <c:f>10</c:f>
              <c:numCache>
                <c:formatCode>General</c:formatCode>
                <c:ptCount val="4"/>
                <c:pt idx="0">
                  <c:v>0</c:v>
                </c:pt>
                <c:pt idx="1">
                  <c:v>4.0000000000000022E-2</c:v>
                </c:pt>
                <c:pt idx="2">
                  <c:v>0</c:v>
                </c:pt>
                <c:pt idx="3">
                  <c:v>0</c:v>
                </c:pt>
              </c:numCache>
            </c:numRef>
          </c:val>
          <c:extLst xmlns:c16r2="http://schemas.microsoft.com/office/drawing/2015/06/chart">
            <c:ext xmlns:c16="http://schemas.microsoft.com/office/drawing/2014/chart" uri="{C3380CC4-5D6E-409C-BE32-E72D297353CC}">
              <c16:uniqueId val="{0000000A-1D8B-47EF-98D1-8B640D507472}"/>
            </c:ext>
          </c:extLst>
        </c:ser>
        <c:ser>
          <c:idx val="11"/>
          <c:order val="11"/>
          <c:tx>
            <c:strRef>
              <c:f>label 11</c:f>
              <c:strCache>
                <c:ptCount val="1"/>
                <c:pt idx="0">
                  <c:v>pozostałe; ogółem</c:v>
                </c:pt>
              </c:strCache>
            </c:strRef>
          </c:tx>
          <c:spPr>
            <a:solidFill>
              <a:srgbClr val="F8B590"/>
            </a:solidFill>
            <a:ln w="0">
              <a:noFill/>
            </a:ln>
          </c:spPr>
          <c:invertIfNegative val="0"/>
          <c:cat>
            <c:strRef>
              <c:f>categories</c:f>
              <c:strCache>
                <c:ptCount val="4"/>
                <c:pt idx="0">
                  <c:v>2017</c:v>
                </c:pt>
                <c:pt idx="1">
                  <c:v>2018</c:v>
                </c:pt>
                <c:pt idx="2">
                  <c:v>2019</c:v>
                </c:pt>
                <c:pt idx="3">
                  <c:v>2020</c:v>
                </c:pt>
              </c:strCache>
            </c:strRef>
          </c:cat>
          <c:val>
            <c:numRef>
              <c:f>11</c:f>
              <c:numCache>
                <c:formatCode>General</c:formatCode>
                <c:ptCount val="4"/>
                <c:pt idx="0">
                  <c:v>0</c:v>
                </c:pt>
                <c:pt idx="1">
                  <c:v>76.98</c:v>
                </c:pt>
                <c:pt idx="2">
                  <c:v>102.9</c:v>
                </c:pt>
                <c:pt idx="3">
                  <c:v>135.02000000000001</c:v>
                </c:pt>
              </c:numCache>
            </c:numRef>
          </c:val>
          <c:extLst xmlns:c16r2="http://schemas.microsoft.com/office/drawing/2015/06/chart">
            <c:ext xmlns:c16="http://schemas.microsoft.com/office/drawing/2014/chart" uri="{C3380CC4-5D6E-409C-BE32-E72D297353CC}">
              <c16:uniqueId val="{0000000B-1D8B-47EF-98D1-8B640D507472}"/>
            </c:ext>
          </c:extLst>
        </c:ser>
        <c:dLbls>
          <c:showLegendKey val="0"/>
          <c:showVal val="0"/>
          <c:showCatName val="0"/>
          <c:showSerName val="0"/>
          <c:showPercent val="0"/>
          <c:showBubbleSize val="0"/>
        </c:dLbls>
        <c:gapWidth val="150"/>
        <c:overlap val="100"/>
        <c:axId val="433890048"/>
        <c:axId val="433891968"/>
      </c:barChart>
      <c:lineChart>
        <c:grouping val="stacked"/>
        <c:varyColors val="0"/>
        <c:ser>
          <c:idx val="12"/>
          <c:order val="12"/>
          <c:tx>
            <c:strRef>
              <c:f>label 12</c:f>
              <c:strCache>
                <c:ptCount val="1"/>
                <c:pt idx="0">
                  <c:v>ogółem; ogółem</c:v>
                </c:pt>
              </c:strCache>
            </c:strRef>
          </c:tx>
          <c:spPr>
            <a:ln w="28440">
              <a:solidFill>
                <a:srgbClr val="DCB7B6"/>
              </a:solidFill>
              <a:round/>
            </a:ln>
          </c:spPr>
          <c:dLbls>
            <c:numFmt formatCode="General" sourceLinked="0"/>
            <c:spPr>
              <a:noFill/>
              <a:ln>
                <a:noFill/>
              </a:ln>
              <a:effectLst/>
            </c:spPr>
            <c:txPr>
              <a:bodyPr wrap="square"/>
              <a:lstStyle/>
              <a:p>
                <a:pPr>
                  <a:defRPr lang="en-US" sz="1000" b="0" strike="noStrike" spc="-1">
                    <a:solidFill>
                      <a:srgbClr val="000000"/>
                    </a:solidFill>
                    <a:latin typeface="Calibri"/>
                  </a:defRPr>
                </a:pPr>
                <a:endParaRPr lang="en-US"/>
              </a:p>
            </c:txPr>
            <c:dLblPos val="t"/>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0"/>
              </c:ext>
            </c:extLst>
          </c:dLbls>
          <c:cat>
            <c:strRef>
              <c:f>categories</c:f>
              <c:strCache>
                <c:ptCount val="4"/>
                <c:pt idx="0">
                  <c:v>2017</c:v>
                </c:pt>
                <c:pt idx="1">
                  <c:v>2018</c:v>
                </c:pt>
                <c:pt idx="2">
                  <c:v>2019</c:v>
                </c:pt>
                <c:pt idx="3">
                  <c:v>2020</c:v>
                </c:pt>
              </c:strCache>
            </c:strRef>
          </c:cat>
          <c:val>
            <c:numRef>
              <c:f>12</c:f>
              <c:numCache>
                <c:formatCode>General</c:formatCode>
                <c:ptCount val="4"/>
                <c:pt idx="0">
                  <c:v>325.72999999999956</c:v>
                </c:pt>
                <c:pt idx="1">
                  <c:v>605.70000000000005</c:v>
                </c:pt>
                <c:pt idx="2">
                  <c:v>720.49</c:v>
                </c:pt>
                <c:pt idx="3">
                  <c:v>919.33999999999946</c:v>
                </c:pt>
              </c:numCache>
            </c:numRef>
          </c:val>
          <c:smooth val="0"/>
          <c:extLst xmlns:c16r2="http://schemas.microsoft.com/office/drawing/2015/06/chart">
            <c:ext xmlns:c16="http://schemas.microsoft.com/office/drawing/2014/chart" uri="{C3380CC4-5D6E-409C-BE32-E72D297353CC}">
              <c16:uniqueId val="{0000000C-1D8B-47EF-98D1-8B640D507472}"/>
            </c:ext>
          </c:extLst>
        </c:ser>
        <c:dLbls>
          <c:showLegendKey val="0"/>
          <c:showVal val="0"/>
          <c:showCatName val="0"/>
          <c:showSerName val="0"/>
          <c:showPercent val="0"/>
          <c:showBubbleSize val="0"/>
        </c:dLbls>
        <c:hiLowLines>
          <c:spPr>
            <a:ln w="0">
              <a:noFill/>
            </a:ln>
          </c:spPr>
        </c:hiLowLines>
        <c:marker val="1"/>
        <c:smooth val="0"/>
        <c:axId val="433890048"/>
        <c:axId val="433891968"/>
      </c:lineChart>
      <c:catAx>
        <c:axId val="433890048"/>
        <c:scaling>
          <c:orientation val="minMax"/>
        </c:scaling>
        <c:delete val="0"/>
        <c:axPos val="b"/>
        <c:title>
          <c:tx>
            <c:rich>
              <a:bodyPr rot="0"/>
              <a:lstStyle/>
              <a:p>
                <a:pPr>
                  <a:defRPr lang="en-US" sz="1000" b="1" strike="noStrike" spc="-1">
                    <a:solidFill>
                      <a:srgbClr val="000000"/>
                    </a:solidFill>
                    <a:latin typeface="Calibri"/>
                  </a:defRPr>
                </a:pPr>
                <a:r>
                  <a:rPr lang="en-US" sz="1000" b="1" strike="noStrike" spc="-1">
                    <a:solidFill>
                      <a:srgbClr val="000000"/>
                    </a:solidFill>
                    <a:latin typeface="Calibri"/>
                  </a:rPr>
                  <a:t>[rok]</a:t>
                </a:r>
              </a:p>
            </c:rich>
          </c:tx>
          <c:overlay val="0"/>
          <c:spPr>
            <a:noFill/>
            <a:ln w="0">
              <a:noFill/>
            </a:ln>
          </c:spPr>
        </c:title>
        <c:numFmt formatCode="General"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3891968"/>
        <c:crosses val="autoZero"/>
        <c:auto val="1"/>
        <c:lblAlgn val="ctr"/>
        <c:lblOffset val="100"/>
        <c:noMultiLvlLbl val="0"/>
      </c:catAx>
      <c:valAx>
        <c:axId val="433891968"/>
        <c:scaling>
          <c:orientation val="minMax"/>
        </c:scaling>
        <c:delete val="0"/>
        <c:axPos val="l"/>
        <c:majorGridlines>
          <c:spPr>
            <a:ln w="9360">
              <a:solidFill>
                <a:srgbClr val="878787"/>
              </a:solidFill>
              <a:round/>
            </a:ln>
          </c:spPr>
        </c:majorGridlines>
        <c:title>
          <c:tx>
            <c:rich>
              <a:bodyPr rot="-5400000"/>
              <a:lstStyle/>
              <a:p>
                <a:pPr>
                  <a:defRPr lang="en-US" sz="1000" b="1" strike="noStrike" spc="-1">
                    <a:solidFill>
                      <a:srgbClr val="000000"/>
                    </a:solidFill>
                    <a:latin typeface="Calibri"/>
                  </a:defRPr>
                </a:pPr>
                <a:r>
                  <a:rPr lang="en-US" sz="1000" b="1" strike="noStrike" spc="-1">
                    <a:solidFill>
                      <a:srgbClr val="000000"/>
                    </a:solidFill>
                    <a:latin typeface="Calibri"/>
                  </a:rPr>
                  <a:t>[Mg]</a:t>
                </a:r>
              </a:p>
            </c:rich>
          </c:tx>
          <c:overlay val="0"/>
          <c:spPr>
            <a:noFill/>
            <a:ln w="0">
              <a:noFill/>
            </a:ln>
          </c:spPr>
        </c:title>
        <c:numFmt formatCode="General"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3890048"/>
        <c:crosses val="autoZero"/>
        <c:crossBetween val="between"/>
      </c:valAx>
      <c:spPr>
        <a:noFill/>
        <a:ln w="0">
          <a:noFill/>
        </a:ln>
      </c:spPr>
    </c:plotArea>
    <c:legend>
      <c:legendPos val="b"/>
      <c:overlay val="0"/>
      <c:spPr>
        <a:noFill/>
        <a:ln w="0">
          <a:noFill/>
        </a:ln>
      </c:spPr>
      <c:txPr>
        <a:bodyPr/>
        <a:lstStyle/>
        <a:p>
          <a:pPr>
            <a:defRPr lang="en-US" sz="1000" b="0" strike="noStrike" spc="-1">
              <a:solidFill>
                <a:srgbClr val="000000"/>
              </a:solidFill>
              <a:latin typeface="Calibri"/>
            </a:defRPr>
          </a:pPr>
          <a:endParaRPr lang="en-US"/>
        </a:p>
      </c:txPr>
    </c:legend>
    <c:plotVisOnly val="1"/>
    <c:dispBlanksAs val="zero"/>
    <c:showDLblsOverMax val="0"/>
  </c:chart>
  <c:spPr>
    <a:solidFill>
      <a:srgbClr val="FFFFFF"/>
    </a:solidFill>
    <a:ln w="9360">
      <a:solidFill>
        <a:srgbClr val="D9D9D9"/>
      </a:solidFill>
      <a:round/>
    </a:ln>
  </c:spPr>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label 0</c:f>
              <c:strCache>
                <c:ptCount val="1"/>
                <c:pt idx="0">
                  <c:v>ogółem</c:v>
                </c:pt>
              </c:strCache>
            </c:strRef>
          </c:tx>
          <c:spPr>
            <a:ln w="28440">
              <a:solidFill>
                <a:srgbClr val="4A7EBB"/>
              </a:solidFill>
              <a:round/>
            </a:ln>
          </c:spPr>
          <c:cat>
            <c:strRef>
              <c:f>categories</c:f>
              <c:strCache>
                <c:ptCount val="16"/>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strCache>
            </c:strRef>
          </c:cat>
          <c:val>
            <c:numRef>
              <c:f>0</c:f>
              <c:numCache>
                <c:formatCode>General</c:formatCode>
                <c:ptCount val="16"/>
                <c:pt idx="0">
                  <c:v>196.56</c:v>
                </c:pt>
                <c:pt idx="1">
                  <c:v>188.82000000000022</c:v>
                </c:pt>
                <c:pt idx="2">
                  <c:v>217.5</c:v>
                </c:pt>
                <c:pt idx="3">
                  <c:v>360.28</c:v>
                </c:pt>
                <c:pt idx="4">
                  <c:v>386.63</c:v>
                </c:pt>
                <c:pt idx="5">
                  <c:v>400.8</c:v>
                </c:pt>
                <c:pt idx="6">
                  <c:v>453.07</c:v>
                </c:pt>
                <c:pt idx="7">
                  <c:v>300.27999999999969</c:v>
                </c:pt>
                <c:pt idx="8">
                  <c:v>408.04</c:v>
                </c:pt>
                <c:pt idx="9">
                  <c:v>459.72999999999956</c:v>
                </c:pt>
                <c:pt idx="10">
                  <c:v>459.15000000000032</c:v>
                </c:pt>
                <c:pt idx="11">
                  <c:v>493.96999999999969</c:v>
                </c:pt>
                <c:pt idx="12">
                  <c:v>504.9</c:v>
                </c:pt>
                <c:pt idx="13">
                  <c:v>387.5</c:v>
                </c:pt>
                <c:pt idx="14">
                  <c:v>371.61</c:v>
                </c:pt>
                <c:pt idx="15">
                  <c:v>560</c:v>
                </c:pt>
              </c:numCache>
            </c:numRef>
          </c:val>
          <c:smooth val="0"/>
          <c:extLst xmlns:c16r2="http://schemas.microsoft.com/office/drawing/2015/06/chart">
            <c:ext xmlns:c16="http://schemas.microsoft.com/office/drawing/2014/chart" uri="{C3380CC4-5D6E-409C-BE32-E72D297353CC}">
              <c16:uniqueId val="{00000000-FA2D-4871-83EA-98C63C3947E7}"/>
            </c:ext>
          </c:extLst>
        </c:ser>
        <c:ser>
          <c:idx val="1"/>
          <c:order val="1"/>
          <c:tx>
            <c:strRef>
              <c:f>label 1</c:f>
              <c:strCache>
                <c:ptCount val="1"/>
                <c:pt idx="0">
                  <c:v>z gospodarstw domowych</c:v>
                </c:pt>
              </c:strCache>
            </c:strRef>
          </c:tx>
          <c:spPr>
            <a:ln w="28440">
              <a:solidFill>
                <a:srgbClr val="BE4B48"/>
              </a:solidFill>
              <a:round/>
            </a:ln>
          </c:spPr>
          <c:cat>
            <c:strRef>
              <c:f>categories</c:f>
              <c:strCache>
                <c:ptCount val="16"/>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strCache>
            </c:strRef>
          </c:cat>
          <c:val>
            <c:numRef>
              <c:f>1</c:f>
              <c:numCache>
                <c:formatCode>General</c:formatCode>
                <c:ptCount val="16"/>
                <c:pt idx="0">
                  <c:v>166.4</c:v>
                </c:pt>
                <c:pt idx="1">
                  <c:v>158.09</c:v>
                </c:pt>
                <c:pt idx="2">
                  <c:v>181.08</c:v>
                </c:pt>
                <c:pt idx="3">
                  <c:v>288.5</c:v>
                </c:pt>
                <c:pt idx="4">
                  <c:v>284.02</c:v>
                </c:pt>
                <c:pt idx="5">
                  <c:v>284.57</c:v>
                </c:pt>
                <c:pt idx="6">
                  <c:v>318.38</c:v>
                </c:pt>
                <c:pt idx="7">
                  <c:v>218.76999999999998</c:v>
                </c:pt>
                <c:pt idx="8">
                  <c:v>247.88000000000022</c:v>
                </c:pt>
                <c:pt idx="9">
                  <c:v>365.11</c:v>
                </c:pt>
                <c:pt idx="10">
                  <c:v>386.13</c:v>
                </c:pt>
                <c:pt idx="11">
                  <c:v>416.38</c:v>
                </c:pt>
                <c:pt idx="12">
                  <c:v>454.9899999999995</c:v>
                </c:pt>
                <c:pt idx="13">
                  <c:v>355.4299999999995</c:v>
                </c:pt>
                <c:pt idx="14">
                  <c:v>354.72999999999956</c:v>
                </c:pt>
                <c:pt idx="15">
                  <c:v>443.86</c:v>
                </c:pt>
              </c:numCache>
            </c:numRef>
          </c:val>
          <c:smooth val="0"/>
          <c:extLst xmlns:c16r2="http://schemas.microsoft.com/office/drawing/2015/06/chart">
            <c:ext xmlns:c16="http://schemas.microsoft.com/office/drawing/2014/chart" uri="{C3380CC4-5D6E-409C-BE32-E72D297353CC}">
              <c16:uniqueId val="{00000001-FA2D-4871-83EA-98C63C3947E7}"/>
            </c:ext>
          </c:extLst>
        </c:ser>
        <c:dLbls>
          <c:showLegendKey val="0"/>
          <c:showVal val="0"/>
          <c:showCatName val="0"/>
          <c:showSerName val="0"/>
          <c:showPercent val="0"/>
          <c:showBubbleSize val="0"/>
        </c:dLbls>
        <c:hiLowLines>
          <c:spPr>
            <a:ln w="0">
              <a:noFill/>
            </a:ln>
          </c:spPr>
        </c:hiLowLines>
        <c:marker val="1"/>
        <c:smooth val="0"/>
        <c:axId val="433955968"/>
        <c:axId val="433957888"/>
      </c:lineChart>
      <c:catAx>
        <c:axId val="433955968"/>
        <c:scaling>
          <c:orientation val="minMax"/>
        </c:scaling>
        <c:delete val="0"/>
        <c:axPos val="b"/>
        <c:title>
          <c:tx>
            <c:rich>
              <a:bodyPr rot="0"/>
              <a:lstStyle/>
              <a:p>
                <a:pPr>
                  <a:defRPr lang="en-US" sz="1000" b="1" strike="noStrike" spc="-1">
                    <a:solidFill>
                      <a:srgbClr val="000000"/>
                    </a:solidFill>
                    <a:latin typeface="Calibri"/>
                  </a:defRPr>
                </a:pPr>
                <a:r>
                  <a:rPr lang="en-US" sz="1000" b="1" strike="noStrike" spc="-1">
                    <a:solidFill>
                      <a:srgbClr val="000000"/>
                    </a:solidFill>
                    <a:latin typeface="Calibri"/>
                  </a:rPr>
                  <a:t>[rok]</a:t>
                </a:r>
              </a:p>
            </c:rich>
          </c:tx>
          <c:overlay val="0"/>
          <c:spPr>
            <a:noFill/>
            <a:ln w="0">
              <a:noFill/>
            </a:ln>
          </c:spPr>
        </c:title>
        <c:numFmt formatCode="General" sourceLinked="0"/>
        <c:majorTickMark val="out"/>
        <c:minorTickMark val="none"/>
        <c:tickLblPos val="nextTo"/>
        <c:spPr>
          <a:ln w="9360">
            <a:solidFill>
              <a:srgbClr val="878787"/>
            </a:solidFill>
            <a:round/>
          </a:ln>
        </c:spPr>
        <c:txPr>
          <a:bodyPr rot="-2940000"/>
          <a:lstStyle/>
          <a:p>
            <a:pPr>
              <a:defRPr lang="en-US" sz="1000" b="0" strike="noStrike" spc="-1">
                <a:solidFill>
                  <a:srgbClr val="000000"/>
                </a:solidFill>
                <a:latin typeface="Calibri"/>
              </a:defRPr>
            </a:pPr>
            <a:endParaRPr lang="en-US"/>
          </a:p>
        </c:txPr>
        <c:crossAx val="433957888"/>
        <c:crosses val="autoZero"/>
        <c:auto val="1"/>
        <c:lblAlgn val="ctr"/>
        <c:lblOffset val="100"/>
        <c:noMultiLvlLbl val="0"/>
      </c:catAx>
      <c:valAx>
        <c:axId val="433957888"/>
        <c:scaling>
          <c:orientation val="minMax"/>
        </c:scaling>
        <c:delete val="0"/>
        <c:axPos val="l"/>
        <c:majorGridlines>
          <c:spPr>
            <a:ln w="9360">
              <a:solidFill>
                <a:srgbClr val="878787"/>
              </a:solidFill>
              <a:round/>
            </a:ln>
          </c:spPr>
        </c:majorGridlines>
        <c:title>
          <c:tx>
            <c:rich>
              <a:bodyPr rot="-5400000"/>
              <a:lstStyle/>
              <a:p>
                <a:pPr>
                  <a:defRPr lang="en-US" sz="1000" b="1" strike="noStrike" spc="-1">
                    <a:solidFill>
                      <a:srgbClr val="000000"/>
                    </a:solidFill>
                    <a:latin typeface="Calibri"/>
                  </a:defRPr>
                </a:pPr>
                <a:r>
                  <a:rPr lang="en-US" sz="1000" b="1" strike="noStrike" spc="-1">
                    <a:solidFill>
                      <a:srgbClr val="000000"/>
                    </a:solidFill>
                    <a:latin typeface="Calibri"/>
                  </a:rPr>
                  <a:t>[t]</a:t>
                </a:r>
              </a:p>
            </c:rich>
          </c:tx>
          <c:overlay val="0"/>
          <c:spPr>
            <a:noFill/>
            <a:ln w="0">
              <a:noFill/>
            </a:ln>
          </c:spPr>
        </c:title>
        <c:numFmt formatCode="General"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3955968"/>
        <c:crosses val="autoZero"/>
        <c:crossBetween val="between"/>
      </c:valAx>
      <c:spPr>
        <a:noFill/>
        <a:ln w="0">
          <a:noFill/>
        </a:ln>
      </c:spPr>
    </c:plotArea>
    <c:legend>
      <c:legendPos val="b"/>
      <c:overlay val="0"/>
      <c:spPr>
        <a:noFill/>
        <a:ln w="0">
          <a:noFill/>
        </a:ln>
      </c:spPr>
      <c:txPr>
        <a:bodyPr/>
        <a:lstStyle/>
        <a:p>
          <a:pPr>
            <a:defRPr lang="en-US" sz="1000" b="0" strike="noStrike" spc="-1">
              <a:solidFill>
                <a:srgbClr val="000000"/>
              </a:solidFill>
              <a:latin typeface="Calibri"/>
            </a:defRPr>
          </a:pPr>
          <a:endParaRPr lang="en-US"/>
        </a:p>
      </c:txPr>
    </c:legend>
    <c:plotVisOnly val="1"/>
    <c:dispBlanksAs val="gap"/>
    <c:showDLblsOverMax val="0"/>
  </c:chart>
  <c:spPr>
    <a:solidFill>
      <a:srgbClr val="FFFFFF"/>
    </a:solidFill>
    <a:ln w="9360">
      <a:solidFill>
        <a:srgbClr val="D9D9D9"/>
      </a:solidFill>
      <a:round/>
    </a:ln>
  </c:spPr>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label 0</c:f>
              <c:strCache>
                <c:ptCount val="1"/>
                <c:pt idx="0">
                  <c:v>ogółem na 1 mieszkańca</c:v>
                </c:pt>
              </c:strCache>
            </c:strRef>
          </c:tx>
          <c:spPr>
            <a:ln w="28440">
              <a:solidFill>
                <a:srgbClr val="4A7EBB"/>
              </a:solidFill>
              <a:round/>
            </a:ln>
          </c:spPr>
          <c:cat>
            <c:strRef>
              <c:f>categories</c:f>
              <c:strCache>
                <c:ptCount val="16"/>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strCache>
            </c:strRef>
          </c:cat>
          <c:val>
            <c:numRef>
              <c:f>0</c:f>
              <c:numCache>
                <c:formatCode>General</c:formatCode>
                <c:ptCount val="16"/>
                <c:pt idx="0">
                  <c:v>51.3</c:v>
                </c:pt>
                <c:pt idx="1">
                  <c:v>47.8</c:v>
                </c:pt>
                <c:pt idx="2">
                  <c:v>54.1</c:v>
                </c:pt>
                <c:pt idx="3">
                  <c:v>88.7</c:v>
                </c:pt>
                <c:pt idx="4">
                  <c:v>94.6</c:v>
                </c:pt>
                <c:pt idx="5">
                  <c:v>96.4</c:v>
                </c:pt>
                <c:pt idx="6">
                  <c:v>108.5</c:v>
                </c:pt>
                <c:pt idx="7">
                  <c:v>71.2</c:v>
                </c:pt>
                <c:pt idx="8">
                  <c:v>95.8</c:v>
                </c:pt>
                <c:pt idx="9">
                  <c:v>107</c:v>
                </c:pt>
                <c:pt idx="10">
                  <c:v>106.8</c:v>
                </c:pt>
                <c:pt idx="11">
                  <c:v>114.3</c:v>
                </c:pt>
                <c:pt idx="12">
                  <c:v>117.1</c:v>
                </c:pt>
                <c:pt idx="13">
                  <c:v>89.2</c:v>
                </c:pt>
                <c:pt idx="14">
                  <c:v>84.8</c:v>
                </c:pt>
                <c:pt idx="15">
                  <c:v>127.5</c:v>
                </c:pt>
              </c:numCache>
            </c:numRef>
          </c:val>
          <c:smooth val="0"/>
          <c:extLst xmlns:c16r2="http://schemas.microsoft.com/office/drawing/2015/06/chart">
            <c:ext xmlns:c16="http://schemas.microsoft.com/office/drawing/2014/chart" uri="{C3380CC4-5D6E-409C-BE32-E72D297353CC}">
              <c16:uniqueId val="{00000000-1CFC-457C-8949-0576F25E5DA5}"/>
            </c:ext>
          </c:extLst>
        </c:ser>
        <c:ser>
          <c:idx val="1"/>
          <c:order val="1"/>
          <c:tx>
            <c:strRef>
              <c:f>label 1</c:f>
              <c:strCache>
                <c:ptCount val="1"/>
                <c:pt idx="0">
                  <c:v>odpady z gospodarstw domowych przypadające na 1 mieszkańca</c:v>
                </c:pt>
              </c:strCache>
            </c:strRef>
          </c:tx>
          <c:spPr>
            <a:ln w="28440">
              <a:solidFill>
                <a:srgbClr val="BE4B48"/>
              </a:solidFill>
              <a:round/>
            </a:ln>
          </c:spPr>
          <c:cat>
            <c:strRef>
              <c:f>categories</c:f>
              <c:strCache>
                <c:ptCount val="16"/>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strCache>
            </c:strRef>
          </c:cat>
          <c:val>
            <c:numRef>
              <c:f>1</c:f>
              <c:numCache>
                <c:formatCode>General</c:formatCode>
                <c:ptCount val="16"/>
                <c:pt idx="0">
                  <c:v>43.4</c:v>
                </c:pt>
                <c:pt idx="1">
                  <c:v>40</c:v>
                </c:pt>
                <c:pt idx="2">
                  <c:v>45</c:v>
                </c:pt>
                <c:pt idx="3">
                  <c:v>71</c:v>
                </c:pt>
                <c:pt idx="4">
                  <c:v>69.5</c:v>
                </c:pt>
                <c:pt idx="5">
                  <c:v>68.5</c:v>
                </c:pt>
                <c:pt idx="6">
                  <c:v>76.3</c:v>
                </c:pt>
                <c:pt idx="7">
                  <c:v>51.9</c:v>
                </c:pt>
                <c:pt idx="8">
                  <c:v>58.2</c:v>
                </c:pt>
                <c:pt idx="9">
                  <c:v>85</c:v>
                </c:pt>
                <c:pt idx="10">
                  <c:v>89.8</c:v>
                </c:pt>
                <c:pt idx="11">
                  <c:v>96.3</c:v>
                </c:pt>
                <c:pt idx="12">
                  <c:v>105.5</c:v>
                </c:pt>
                <c:pt idx="13">
                  <c:v>81.8</c:v>
                </c:pt>
                <c:pt idx="14">
                  <c:v>81</c:v>
                </c:pt>
                <c:pt idx="15">
                  <c:v>101</c:v>
                </c:pt>
              </c:numCache>
            </c:numRef>
          </c:val>
          <c:smooth val="0"/>
          <c:extLst xmlns:c16r2="http://schemas.microsoft.com/office/drawing/2015/06/chart">
            <c:ext xmlns:c16="http://schemas.microsoft.com/office/drawing/2014/chart" uri="{C3380CC4-5D6E-409C-BE32-E72D297353CC}">
              <c16:uniqueId val="{00000001-1CFC-457C-8949-0576F25E5DA5}"/>
            </c:ext>
          </c:extLst>
        </c:ser>
        <c:dLbls>
          <c:showLegendKey val="0"/>
          <c:showVal val="0"/>
          <c:showCatName val="0"/>
          <c:showSerName val="0"/>
          <c:showPercent val="0"/>
          <c:showBubbleSize val="0"/>
        </c:dLbls>
        <c:hiLowLines>
          <c:spPr>
            <a:ln w="0">
              <a:noFill/>
            </a:ln>
          </c:spPr>
        </c:hiLowLines>
        <c:marker val="1"/>
        <c:smooth val="0"/>
        <c:axId val="434001024"/>
        <c:axId val="434002944"/>
      </c:lineChart>
      <c:catAx>
        <c:axId val="434001024"/>
        <c:scaling>
          <c:orientation val="minMax"/>
        </c:scaling>
        <c:delete val="0"/>
        <c:axPos val="b"/>
        <c:title>
          <c:tx>
            <c:rich>
              <a:bodyPr rot="0"/>
              <a:lstStyle/>
              <a:p>
                <a:pPr>
                  <a:defRPr lang="en-US" sz="1000" b="1" strike="noStrike" spc="-1">
                    <a:solidFill>
                      <a:srgbClr val="000000"/>
                    </a:solidFill>
                    <a:latin typeface="Calibri"/>
                  </a:defRPr>
                </a:pPr>
                <a:r>
                  <a:rPr lang="en-US" sz="1000" b="1" strike="noStrike" spc="-1">
                    <a:solidFill>
                      <a:srgbClr val="000000"/>
                    </a:solidFill>
                    <a:latin typeface="Calibri"/>
                  </a:rPr>
                  <a:t>[rok]</a:t>
                </a:r>
              </a:p>
            </c:rich>
          </c:tx>
          <c:overlay val="0"/>
          <c:spPr>
            <a:noFill/>
            <a:ln w="0">
              <a:noFill/>
            </a:ln>
          </c:spPr>
        </c:title>
        <c:numFmt formatCode="General" sourceLinked="0"/>
        <c:majorTickMark val="out"/>
        <c:minorTickMark val="none"/>
        <c:tickLblPos val="nextTo"/>
        <c:spPr>
          <a:ln w="9360">
            <a:solidFill>
              <a:srgbClr val="878787"/>
            </a:solidFill>
            <a:round/>
          </a:ln>
        </c:spPr>
        <c:txPr>
          <a:bodyPr rot="-2940000"/>
          <a:lstStyle/>
          <a:p>
            <a:pPr>
              <a:defRPr lang="en-US" sz="1000" b="0" strike="noStrike" spc="-1">
                <a:solidFill>
                  <a:srgbClr val="000000"/>
                </a:solidFill>
                <a:latin typeface="Calibri"/>
              </a:defRPr>
            </a:pPr>
            <a:endParaRPr lang="en-US"/>
          </a:p>
        </c:txPr>
        <c:crossAx val="434002944"/>
        <c:crosses val="autoZero"/>
        <c:auto val="1"/>
        <c:lblAlgn val="ctr"/>
        <c:lblOffset val="100"/>
        <c:noMultiLvlLbl val="0"/>
      </c:catAx>
      <c:valAx>
        <c:axId val="434002944"/>
        <c:scaling>
          <c:orientation val="minMax"/>
        </c:scaling>
        <c:delete val="0"/>
        <c:axPos val="l"/>
        <c:majorGridlines>
          <c:spPr>
            <a:ln w="9360">
              <a:solidFill>
                <a:srgbClr val="878787"/>
              </a:solidFill>
              <a:round/>
            </a:ln>
          </c:spPr>
        </c:majorGridlines>
        <c:title>
          <c:tx>
            <c:rich>
              <a:bodyPr rot="-5400000"/>
              <a:lstStyle/>
              <a:p>
                <a:pPr>
                  <a:defRPr lang="en-US" sz="1000" b="1" strike="noStrike" spc="-1">
                    <a:solidFill>
                      <a:srgbClr val="000000"/>
                    </a:solidFill>
                    <a:latin typeface="Calibri"/>
                  </a:defRPr>
                </a:pPr>
                <a:r>
                  <a:rPr lang="en-US" sz="1000" b="1" strike="noStrike" spc="-1">
                    <a:solidFill>
                      <a:srgbClr val="000000"/>
                    </a:solidFill>
                    <a:latin typeface="Calibri"/>
                  </a:rPr>
                  <a:t>[kg]</a:t>
                </a:r>
              </a:p>
            </c:rich>
          </c:tx>
          <c:overlay val="0"/>
          <c:spPr>
            <a:noFill/>
            <a:ln w="0">
              <a:noFill/>
            </a:ln>
          </c:spPr>
        </c:title>
        <c:numFmt formatCode="General" sourceLinked="0"/>
        <c:majorTickMark val="out"/>
        <c:minorTickMark val="none"/>
        <c:tickLblPos val="nextTo"/>
        <c:spPr>
          <a:ln w="9360">
            <a:solidFill>
              <a:srgbClr val="878787"/>
            </a:solidFill>
            <a:round/>
          </a:ln>
        </c:spPr>
        <c:txPr>
          <a:bodyPr/>
          <a:lstStyle/>
          <a:p>
            <a:pPr>
              <a:defRPr lang="en-US" sz="1000" b="0" strike="noStrike" spc="-1">
                <a:solidFill>
                  <a:srgbClr val="000000"/>
                </a:solidFill>
                <a:latin typeface="Calibri"/>
              </a:defRPr>
            </a:pPr>
            <a:endParaRPr lang="en-US"/>
          </a:p>
        </c:txPr>
        <c:crossAx val="434001024"/>
        <c:crosses val="autoZero"/>
        <c:crossBetween val="between"/>
      </c:valAx>
      <c:spPr>
        <a:noFill/>
        <a:ln w="0">
          <a:noFill/>
        </a:ln>
      </c:spPr>
    </c:plotArea>
    <c:legend>
      <c:legendPos val="b"/>
      <c:overlay val="0"/>
      <c:spPr>
        <a:noFill/>
        <a:ln w="0">
          <a:noFill/>
        </a:ln>
      </c:spPr>
      <c:txPr>
        <a:bodyPr/>
        <a:lstStyle/>
        <a:p>
          <a:pPr>
            <a:defRPr lang="en-US" sz="1000" b="0" strike="noStrike" spc="-1">
              <a:solidFill>
                <a:srgbClr val="000000"/>
              </a:solidFill>
              <a:latin typeface="Calibri"/>
            </a:defRPr>
          </a:pPr>
          <a:endParaRPr lang="en-US"/>
        </a:p>
      </c:txPr>
    </c:legend>
    <c:plotVisOnly val="1"/>
    <c:dispBlanksAs val="gap"/>
    <c:showDLblsOverMax val="0"/>
  </c:chart>
  <c:spPr>
    <a:solidFill>
      <a:srgbClr val="FFFFFF"/>
    </a:solidFill>
    <a:ln w="9360">
      <a:solidFill>
        <a:srgbClr val="D9D9D9"/>
      </a:solidFill>
      <a:round/>
    </a:ln>
  </c:spPr>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pl-PL" sz="1800" b="1" strike="noStrike" spc="-1">
                <a:solidFill>
                  <a:srgbClr val="000000"/>
                </a:solidFill>
                <a:latin typeface="Calibri"/>
              </a:defRPr>
            </a:pPr>
            <a:r>
              <a:rPr lang="pl-PL" sz="1800" b="1" strike="noStrike" spc="-1">
                <a:solidFill>
                  <a:srgbClr val="000000"/>
                </a:solidFill>
                <a:latin typeface="Calibri"/>
              </a:rPr>
              <a:t>2017</a:t>
            </a:r>
          </a:p>
        </c:rich>
      </c:tx>
      <c:overlay val="0"/>
      <c:spPr>
        <a:noFill/>
        <a:ln w="0">
          <a:noFill/>
        </a:ln>
      </c:spPr>
    </c:title>
    <c:autoTitleDeleted val="0"/>
    <c:plotArea>
      <c:layout>
        <c:manualLayout>
          <c:layoutTarget val="inner"/>
          <c:xMode val="edge"/>
          <c:yMode val="edge"/>
          <c:x val="5.4187500000000013E-2"/>
          <c:y val="0.12255555555555611"/>
          <c:w val="0.40868750000000031"/>
          <c:h val="0.77177777777777901"/>
        </c:manualLayout>
      </c:layout>
      <c:pieChart>
        <c:varyColors val="1"/>
        <c:ser>
          <c:idx val="0"/>
          <c:order val="0"/>
          <c:tx>
            <c:strRef>
              <c:f>label 0</c:f>
              <c:strCache>
                <c:ptCount val="1"/>
                <c:pt idx="0">
                  <c:v>Seria1</c:v>
                </c:pt>
              </c:strCache>
            </c:strRef>
          </c:tx>
          <c:spPr>
            <a:solidFill>
              <a:srgbClr val="4F81BD"/>
            </a:solidFill>
            <a:ln w="0">
              <a:noFill/>
            </a:ln>
          </c:spPr>
          <c:explosion val="13"/>
          <c:dPt>
            <c:idx val="0"/>
            <c:bubble3D val="0"/>
            <c:spPr>
              <a:solidFill>
                <a:srgbClr val="4672A8"/>
              </a:solidFill>
              <a:ln w="0">
                <a:noFill/>
              </a:ln>
            </c:spPr>
            <c:extLst xmlns:c16r2="http://schemas.microsoft.com/office/drawing/2015/06/chart">
              <c:ext xmlns:c16="http://schemas.microsoft.com/office/drawing/2014/chart" uri="{C3380CC4-5D6E-409C-BE32-E72D297353CC}">
                <c16:uniqueId val="{00000000-EF9D-4CD9-ADFE-C52E21502573}"/>
              </c:ext>
            </c:extLst>
          </c:dPt>
          <c:dPt>
            <c:idx val="1"/>
            <c:bubble3D val="0"/>
            <c:spPr>
              <a:solidFill>
                <a:srgbClr val="AB4744"/>
              </a:solidFill>
              <a:ln w="0">
                <a:noFill/>
              </a:ln>
            </c:spPr>
            <c:extLst xmlns:c16r2="http://schemas.microsoft.com/office/drawing/2015/06/chart">
              <c:ext xmlns:c16="http://schemas.microsoft.com/office/drawing/2014/chart" uri="{C3380CC4-5D6E-409C-BE32-E72D297353CC}">
                <c16:uniqueId val="{00000001-EF9D-4CD9-ADFE-C52E21502573}"/>
              </c:ext>
            </c:extLst>
          </c:dPt>
          <c:dPt>
            <c:idx val="2"/>
            <c:bubble3D val="0"/>
            <c:spPr>
              <a:solidFill>
                <a:srgbClr val="8AA64F"/>
              </a:solidFill>
              <a:ln w="0">
                <a:noFill/>
              </a:ln>
            </c:spPr>
            <c:extLst xmlns:c16r2="http://schemas.microsoft.com/office/drawing/2015/06/chart">
              <c:ext xmlns:c16="http://schemas.microsoft.com/office/drawing/2014/chart" uri="{C3380CC4-5D6E-409C-BE32-E72D297353CC}">
                <c16:uniqueId val="{00000002-EF9D-4CD9-ADFE-C52E21502573}"/>
              </c:ext>
            </c:extLst>
          </c:dPt>
          <c:dPt>
            <c:idx val="3"/>
            <c:bubble3D val="0"/>
            <c:spPr>
              <a:solidFill>
                <a:srgbClr val="725990"/>
              </a:solidFill>
              <a:ln w="0">
                <a:noFill/>
              </a:ln>
            </c:spPr>
            <c:extLst xmlns:c16r2="http://schemas.microsoft.com/office/drawing/2015/06/chart">
              <c:ext xmlns:c16="http://schemas.microsoft.com/office/drawing/2014/chart" uri="{C3380CC4-5D6E-409C-BE32-E72D297353CC}">
                <c16:uniqueId val="{00000003-EF9D-4CD9-ADFE-C52E21502573}"/>
              </c:ext>
            </c:extLst>
          </c:dPt>
          <c:dPt>
            <c:idx val="4"/>
            <c:bubble3D val="0"/>
            <c:spPr>
              <a:solidFill>
                <a:srgbClr val="4299B0"/>
              </a:solidFill>
              <a:ln w="0">
                <a:noFill/>
              </a:ln>
            </c:spPr>
            <c:extLst xmlns:c16r2="http://schemas.microsoft.com/office/drawing/2015/06/chart">
              <c:ext xmlns:c16="http://schemas.microsoft.com/office/drawing/2014/chart" uri="{C3380CC4-5D6E-409C-BE32-E72D297353CC}">
                <c16:uniqueId val="{00000004-EF9D-4CD9-ADFE-C52E21502573}"/>
              </c:ext>
            </c:extLst>
          </c:dPt>
          <c:dPt>
            <c:idx val="5"/>
            <c:bubble3D val="0"/>
            <c:spPr>
              <a:solidFill>
                <a:srgbClr val="DC853E"/>
              </a:solidFill>
              <a:ln w="0">
                <a:noFill/>
              </a:ln>
            </c:spPr>
            <c:extLst xmlns:c16r2="http://schemas.microsoft.com/office/drawing/2015/06/chart">
              <c:ext xmlns:c16="http://schemas.microsoft.com/office/drawing/2014/chart" uri="{C3380CC4-5D6E-409C-BE32-E72D297353CC}">
                <c16:uniqueId val="{00000005-EF9D-4CD9-ADFE-C52E21502573}"/>
              </c:ext>
            </c:extLst>
          </c:dPt>
          <c:dPt>
            <c:idx val="6"/>
            <c:bubble3D val="0"/>
            <c:spPr>
              <a:solidFill>
                <a:srgbClr val="93A9CE"/>
              </a:solidFill>
              <a:ln w="0">
                <a:noFill/>
              </a:ln>
            </c:spPr>
            <c:extLst xmlns:c16r2="http://schemas.microsoft.com/office/drawing/2015/06/chart">
              <c:ext xmlns:c16="http://schemas.microsoft.com/office/drawing/2014/chart" uri="{C3380CC4-5D6E-409C-BE32-E72D297353CC}">
                <c16:uniqueId val="{00000006-EF9D-4CD9-ADFE-C52E21502573}"/>
              </c:ext>
            </c:extLst>
          </c:dPt>
          <c:dPt>
            <c:idx val="7"/>
            <c:bubble3D val="0"/>
            <c:spPr>
              <a:solidFill>
                <a:srgbClr val="D09493"/>
              </a:solidFill>
              <a:ln w="0">
                <a:noFill/>
              </a:ln>
            </c:spPr>
            <c:extLst xmlns:c16r2="http://schemas.microsoft.com/office/drawing/2015/06/chart">
              <c:ext xmlns:c16="http://schemas.microsoft.com/office/drawing/2014/chart" uri="{C3380CC4-5D6E-409C-BE32-E72D297353CC}">
                <c16:uniqueId val="{00000007-EF9D-4CD9-ADFE-C52E21502573}"/>
              </c:ext>
            </c:extLst>
          </c:dPt>
          <c:dLbls>
            <c:spPr>
              <a:noFill/>
              <a:ln>
                <a:noFill/>
              </a:ln>
              <a:effectLst/>
            </c:spPr>
            <c:txPr>
              <a:bodyPr wrap="square"/>
              <a:lstStyle/>
              <a:p>
                <a:pPr>
                  <a:defRPr lang="en-US" sz="1000" b="0" strike="noStrike" spc="-1">
                    <a:solidFill>
                      <a:srgbClr val="000000"/>
                    </a:solidFill>
                    <a:latin typeface="Calibri"/>
                  </a:defRPr>
                </a:pPr>
                <a:endParaRPr lang="en-US"/>
              </a:p>
            </c:txPr>
            <c:dLblPos val="bestFit"/>
            <c:showLegendKey val="0"/>
            <c:showVal val="0"/>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categories</c:f>
              <c:strCache>
                <c:ptCount val="8"/>
                <c:pt idx="0">
                  <c:v>zmieszane odpady opakowaniowe; ogółem</c:v>
                </c:pt>
                <c:pt idx="1">
                  <c:v>szkło; ogółem</c:v>
                </c:pt>
                <c:pt idx="2">
                  <c:v>biodegradowalne; ogółem</c:v>
                </c:pt>
                <c:pt idx="3">
                  <c:v>tworzywa sztuczne; ogółem</c:v>
                </c:pt>
                <c:pt idx="4">
                  <c:v>wielkogabarytowe; ogółem</c:v>
                </c:pt>
                <c:pt idx="5">
                  <c:v>papier i tektura; ogółem</c:v>
                </c:pt>
                <c:pt idx="6">
                  <c:v>tekstylia; ogółem</c:v>
                </c:pt>
                <c:pt idx="7">
                  <c:v>pozostałe; ogółem</c:v>
                </c:pt>
              </c:strCache>
            </c:strRef>
          </c:cat>
          <c:val>
            <c:numRef>
              <c:f>0</c:f>
              <c:numCache>
                <c:formatCode>General</c:formatCode>
                <c:ptCount val="8"/>
                <c:pt idx="0">
                  <c:v>147.30000000000001</c:v>
                </c:pt>
                <c:pt idx="1">
                  <c:v>84.179999999999978</c:v>
                </c:pt>
                <c:pt idx="2">
                  <c:v>32.840000000000003</c:v>
                </c:pt>
                <c:pt idx="3">
                  <c:v>30.64</c:v>
                </c:pt>
                <c:pt idx="4">
                  <c:v>23.35</c:v>
                </c:pt>
                <c:pt idx="5">
                  <c:v>4.5599999999999996</c:v>
                </c:pt>
                <c:pt idx="6">
                  <c:v>2.36</c:v>
                </c:pt>
                <c:pt idx="7">
                  <c:v>0.92</c:v>
                </c:pt>
              </c:numCache>
            </c:numRef>
          </c:val>
          <c:extLst xmlns:c16r2="http://schemas.microsoft.com/office/drawing/2015/06/chart">
            <c:ext xmlns:c16="http://schemas.microsoft.com/office/drawing/2014/chart" uri="{C3380CC4-5D6E-409C-BE32-E72D297353CC}">
              <c16:uniqueId val="{00000008-EF9D-4CD9-ADFE-C52E21502573}"/>
            </c:ext>
          </c:extLst>
        </c:ser>
        <c:dLbls>
          <c:showLegendKey val="0"/>
          <c:showVal val="0"/>
          <c:showCatName val="0"/>
          <c:showSerName val="0"/>
          <c:showPercent val="0"/>
          <c:showBubbleSize val="0"/>
          <c:showLeaderLines val="1"/>
        </c:dLbls>
        <c:firstSliceAng val="0"/>
      </c:pieChart>
      <c:spPr>
        <a:noFill/>
        <a:ln w="0">
          <a:noFill/>
        </a:ln>
      </c:spPr>
    </c:plotArea>
    <c:legend>
      <c:legendPos val="r"/>
      <c:layout>
        <c:manualLayout>
          <c:xMode val="edge"/>
          <c:yMode val="edge"/>
          <c:x val="0.51"/>
          <c:y val="0.196888888888889"/>
          <c:w val="0.47659228701793932"/>
          <c:h val="0.70730081120124499"/>
        </c:manualLayout>
      </c:layout>
      <c:overlay val="0"/>
      <c:spPr>
        <a:noFill/>
        <a:ln w="0">
          <a:noFill/>
        </a:ln>
      </c:spPr>
      <c:txPr>
        <a:bodyPr/>
        <a:lstStyle/>
        <a:p>
          <a:pPr>
            <a:defRPr lang="en-US" sz="1000" b="0" strike="noStrike" spc="-1">
              <a:solidFill>
                <a:srgbClr val="000000"/>
              </a:solidFill>
              <a:latin typeface="Calibri"/>
            </a:defRPr>
          </a:pPr>
          <a:endParaRPr lang="en-US"/>
        </a:p>
      </c:txPr>
    </c:legend>
    <c:plotVisOnly val="1"/>
    <c:dispBlanksAs val="zero"/>
    <c:showDLblsOverMax val="0"/>
  </c:chart>
  <c:spPr>
    <a:solidFill>
      <a:srgbClr val="FFFFFF"/>
    </a:solidFill>
    <a:ln w="9360">
      <a:solidFill>
        <a:srgbClr val="D9D9D9"/>
      </a:solidFill>
      <a:round/>
    </a:ln>
  </c:spPr>
</c:chartSpace>
</file>

<file path=word/drawings/drawing1.xml><?xml version="1.0" encoding="utf-8"?>
<c:userShapes xmlns:c="http://schemas.openxmlformats.org/drawingml/2006/chart">
  <cdr:relSizeAnchor xmlns:cdr="http://schemas.openxmlformats.org/drawingml/2006/chartDrawing">
    <cdr:from>
      <cdr:x>0.07855</cdr:x>
      <cdr:y>0.13486</cdr:y>
    </cdr:from>
    <cdr:to>
      <cdr:x>0.26093</cdr:x>
      <cdr:y>0.37995</cdr:y>
    </cdr:to>
    <cdr:sp macro="" textlink="">
      <cdr:nvSpPr>
        <cdr:cNvPr id="2" name="pole tekstowe 1"/>
        <cdr:cNvSpPr/>
      </cdr:nvSpPr>
      <cdr:spPr>
        <a:xfrm xmlns:a="http://schemas.openxmlformats.org/drawingml/2006/main">
          <a:off x="0" y="0"/>
          <a:ext cx="906840" cy="917280"/>
        </a:xfrm>
        <a:prstGeom xmlns:a="http://schemas.openxmlformats.org/drawingml/2006/main" prst="rect">
          <a:avLst/>
        </a:prstGeom>
        <a:noFill xmlns:a="http://schemas.openxmlformats.org/drawingml/2006/main"/>
        <a:ln xmlns:a="http://schemas.openxmlformats.org/drawingml/2006/main" w="0">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cdr:style>
    </cdr:sp>
  </cdr:relSizeAnchor>
</c:userShape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3AC1A6-48C3-4B33-B21B-6B9C214120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155</Pages>
  <Words>40094</Words>
  <Characters>228540</Characters>
  <Application>Microsoft Office Word</Application>
  <DocSecurity>0</DocSecurity>
  <Lines>1904</Lines>
  <Paragraphs>536</Paragraphs>
  <ScaleCrop>false</ScaleCrop>
  <HeadingPairs>
    <vt:vector size="2" baseType="variant">
      <vt:variant>
        <vt:lpstr>Tytuł</vt:lpstr>
      </vt:variant>
      <vt:variant>
        <vt:i4>1</vt:i4>
      </vt:variant>
    </vt:vector>
  </HeadingPairs>
  <TitlesOfParts>
    <vt:vector size="1" baseType="lpstr">
      <vt:lpstr>POS_Kluki_v5</vt:lpstr>
    </vt:vector>
  </TitlesOfParts>
  <Company/>
  <LinksUpToDate>false</LinksUpToDate>
  <CharactersWithSpaces>268098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POS_Kluki_v5</dc:title>
  <dc:creator>LU2</dc:creator>
  <cp:lastModifiedBy>Autor 1</cp:lastModifiedBy>
  <cp:revision>12</cp:revision>
  <cp:lastPrinted>2022-06-01T07:01:00Z</cp:lastPrinted>
  <dcterms:created xsi:type="dcterms:W3CDTF">2022-05-24T12:45:00Z</dcterms:created>
  <dcterms:modified xsi:type="dcterms:W3CDTF">2022-06-01T07:02:00Z</dcterms:modified>
  <dc:language>pl-PL</dc:language>
</cp:coreProperties>
</file>